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296" w:rsidRDefault="0066397B" w:rsidP="00686E7C">
      <w:pPr>
        <w:pStyle w:val="NoSpacing"/>
      </w:pPr>
      <w:r>
        <w:t>Wald – 3/15</w:t>
      </w:r>
      <w:r w:rsidR="00686E7C">
        <w:t>/16</w:t>
      </w:r>
    </w:p>
    <w:p w:rsidR="00686E7C" w:rsidRDefault="0066397B" w:rsidP="00686E7C">
      <w:pPr>
        <w:pStyle w:val="NoSpacing"/>
      </w:pPr>
      <w:r>
        <w:t>Lunar ISRU Efficiency</w:t>
      </w:r>
      <w:r w:rsidR="00686E7C">
        <w:t xml:space="preserve"> </w:t>
      </w:r>
      <w:r>
        <w:t>Reviews</w:t>
      </w:r>
    </w:p>
    <w:p w:rsidR="00686E7C" w:rsidRDefault="00686E7C" w:rsidP="00686E7C">
      <w:pPr>
        <w:pStyle w:val="NoSpacing"/>
      </w:pPr>
    </w:p>
    <w:p w:rsidR="00686E7C" w:rsidRDefault="0066397B" w:rsidP="004E5043">
      <w:pPr>
        <w:pStyle w:val="NoSpacing"/>
        <w:numPr>
          <w:ilvl w:val="0"/>
          <w:numId w:val="1"/>
        </w:numPr>
      </w:pPr>
      <w:r>
        <w:t xml:space="preserve">Lunar ISRU sizing current accomplished in </w:t>
      </w:r>
      <w:proofErr w:type="spellStart"/>
      <w:r>
        <w:t>Lunar_ISRU.m</w:t>
      </w:r>
      <w:proofErr w:type="spellEnd"/>
      <w:r>
        <w:t xml:space="preserve"> function.</w:t>
      </w:r>
    </w:p>
    <w:p w:rsidR="004E5043" w:rsidRPr="0066397B" w:rsidRDefault="004E5043" w:rsidP="004E5043">
      <w:pPr>
        <w:pStyle w:val="NoSpacing"/>
        <w:ind w:left="720"/>
        <w:rPr>
          <w:sz w:val="18"/>
        </w:rPr>
      </w:pPr>
    </w:p>
    <w:p w:rsidR="0066397B" w:rsidRPr="0066397B" w:rsidRDefault="0066397B" w:rsidP="0066397B">
      <w:pPr>
        <w:autoSpaceDE w:val="0"/>
        <w:autoSpaceDN w:val="0"/>
        <w:adjustRightInd w:val="0"/>
        <w:spacing w:after="0" w:line="240" w:lineRule="auto"/>
        <w:rPr>
          <w:rFonts w:ascii="Courier New" w:hAnsi="Courier New" w:cs="Courier New"/>
          <w:sz w:val="20"/>
          <w:szCs w:val="24"/>
        </w:rPr>
      </w:pPr>
      <w:proofErr w:type="spellStart"/>
      <w:r w:rsidRPr="0066397B">
        <w:rPr>
          <w:rFonts w:ascii="Courier New" w:hAnsi="Courier New" w:cs="Courier New"/>
          <w:color w:val="000000"/>
          <w:sz w:val="20"/>
          <w:szCs w:val="24"/>
        </w:rPr>
        <w:t>Results.Lunar_ISRU.Mass</w:t>
      </w:r>
      <w:proofErr w:type="spellEnd"/>
      <w:r w:rsidRPr="0066397B">
        <w:rPr>
          <w:rFonts w:ascii="Courier New" w:hAnsi="Courier New" w:cs="Courier New"/>
          <w:color w:val="000000"/>
          <w:sz w:val="20"/>
          <w:szCs w:val="24"/>
        </w:rPr>
        <w:t xml:space="preserve"> = (6.50 * O2_Per_Month) + 11800; </w:t>
      </w:r>
      <w:r w:rsidRPr="0066397B">
        <w:rPr>
          <w:rFonts w:ascii="Courier New" w:hAnsi="Courier New" w:cs="Courier New"/>
          <w:color w:val="228B22"/>
          <w:sz w:val="20"/>
          <w:szCs w:val="24"/>
        </w:rPr>
        <w:t>%kg</w:t>
      </w:r>
    </w:p>
    <w:p w:rsidR="00686E7C" w:rsidRPr="0066397B" w:rsidRDefault="0066397B" w:rsidP="0066397B">
      <w:pPr>
        <w:autoSpaceDE w:val="0"/>
        <w:autoSpaceDN w:val="0"/>
        <w:adjustRightInd w:val="0"/>
        <w:spacing w:after="0" w:line="240" w:lineRule="auto"/>
        <w:rPr>
          <w:rFonts w:ascii="Courier New" w:hAnsi="Courier New" w:cs="Courier New"/>
          <w:color w:val="228B22"/>
          <w:sz w:val="20"/>
          <w:szCs w:val="24"/>
        </w:rPr>
      </w:pPr>
      <w:proofErr w:type="spellStart"/>
      <w:r w:rsidRPr="0066397B">
        <w:rPr>
          <w:rFonts w:ascii="Courier New" w:hAnsi="Courier New" w:cs="Courier New"/>
          <w:color w:val="000000"/>
          <w:sz w:val="20"/>
          <w:szCs w:val="24"/>
        </w:rPr>
        <w:t>Results.Lunar_ISRU.Power</w:t>
      </w:r>
      <w:proofErr w:type="spellEnd"/>
      <w:r w:rsidRPr="0066397B">
        <w:rPr>
          <w:rFonts w:ascii="Courier New" w:hAnsi="Courier New" w:cs="Courier New"/>
          <w:color w:val="000000"/>
          <w:sz w:val="20"/>
          <w:szCs w:val="24"/>
        </w:rPr>
        <w:t xml:space="preserve"> = (58.2 * (O2_Per_Month/1000)) + 30.8; </w:t>
      </w:r>
      <w:r w:rsidRPr="0066397B">
        <w:rPr>
          <w:rFonts w:ascii="Courier New" w:hAnsi="Courier New" w:cs="Courier New"/>
          <w:color w:val="228B22"/>
          <w:sz w:val="20"/>
          <w:szCs w:val="24"/>
        </w:rPr>
        <w:t>%kW</w:t>
      </w:r>
    </w:p>
    <w:p w:rsidR="008244D6" w:rsidRDefault="008244D6" w:rsidP="00686E7C">
      <w:pPr>
        <w:pStyle w:val="NoSpacing"/>
      </w:pPr>
    </w:p>
    <w:p w:rsidR="008244D6" w:rsidRDefault="008244D6" w:rsidP="00686E7C">
      <w:pPr>
        <w:pStyle w:val="NoSpacing"/>
      </w:pPr>
      <w:r>
        <w:t xml:space="preserve">This is equivalent to </w:t>
      </w:r>
      <w:r w:rsidR="00317AC5">
        <w:t>78 * O2_Per_Year + 11800 kg. We can adjust this sizing to account for potential technology developments in the future.</w:t>
      </w:r>
    </w:p>
    <w:p w:rsidR="008244D6" w:rsidRDefault="008244D6" w:rsidP="00686E7C">
      <w:pPr>
        <w:pStyle w:val="NoSpacing"/>
      </w:pPr>
    </w:p>
    <w:p w:rsidR="001C470C" w:rsidRPr="0028751F" w:rsidRDefault="001C470C" w:rsidP="00686E7C">
      <w:pPr>
        <w:pStyle w:val="NoSpacing"/>
      </w:pPr>
      <w:r>
        <w:t>“</w:t>
      </w:r>
      <w:r w:rsidR="0066397B">
        <w:t xml:space="preserve">Human Exploration Destination Systems” is NASA Technology Area (TA) 7.1 </w:t>
      </w:r>
      <w:r>
        <w:t xml:space="preserve">and has a dedicated technology development roadmap covering 2015 – 2035. </w:t>
      </w:r>
    </w:p>
    <w:p w:rsidR="001C470C" w:rsidRDefault="001C470C" w:rsidP="00686E7C">
      <w:pPr>
        <w:pStyle w:val="NoSpacing"/>
        <w:rPr>
          <w:u w:val="single"/>
        </w:rPr>
      </w:pPr>
      <w:bookmarkStart w:id="0" w:name="_GoBack"/>
      <w:bookmarkEnd w:id="0"/>
    </w:p>
    <w:p w:rsidR="00686E7C" w:rsidRPr="00A43941" w:rsidRDefault="0066397B" w:rsidP="00686E7C">
      <w:pPr>
        <w:pStyle w:val="NoSpacing"/>
        <w:rPr>
          <w:b/>
          <w:sz w:val="28"/>
          <w:u w:val="single"/>
        </w:rPr>
      </w:pPr>
      <w:r>
        <w:rPr>
          <w:b/>
          <w:sz w:val="28"/>
          <w:u w:val="single"/>
        </w:rPr>
        <w:t>Current Capabilities</w:t>
      </w:r>
    </w:p>
    <w:p w:rsidR="00480CC8" w:rsidRDefault="008244D6" w:rsidP="008244D6">
      <w:pPr>
        <w:pStyle w:val="NoSpacing"/>
        <w:numPr>
          <w:ilvl w:val="0"/>
          <w:numId w:val="2"/>
        </w:numPr>
      </w:pPr>
      <w:r>
        <w:t>TRL levels for subsystems required to accomplish lunar ISRU for propellant production are approximately 2 as of 2011.</w:t>
      </w:r>
    </w:p>
    <w:p w:rsidR="008244D6" w:rsidRDefault="008244D6" w:rsidP="008244D6">
      <w:pPr>
        <w:pStyle w:val="NoSpacing"/>
        <w:jc w:val="center"/>
      </w:pPr>
      <w:r>
        <w:rPr>
          <w:noProof/>
        </w:rPr>
        <w:drawing>
          <wp:inline distT="0" distB="0" distL="0" distR="0" wp14:anchorId="5CA0202B" wp14:editId="1F6DE19C">
            <wp:extent cx="4685714" cy="4114286"/>
            <wp:effectExtent l="0" t="0" r="635"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4685714" cy="4114286"/>
                    </a:xfrm>
                    <a:prstGeom prst="rect">
                      <a:avLst/>
                    </a:prstGeom>
                  </pic:spPr>
                </pic:pic>
              </a:graphicData>
            </a:graphic>
          </wp:inline>
        </w:drawing>
      </w:r>
    </w:p>
    <w:p w:rsidR="008244D6" w:rsidRPr="008244D6" w:rsidRDefault="008244D6" w:rsidP="008244D6">
      <w:pPr>
        <w:spacing w:after="0" w:line="240" w:lineRule="auto"/>
        <w:rPr>
          <w:rFonts w:ascii="Arial" w:eastAsia="Times New Roman" w:hAnsi="Arial" w:cs="Arial"/>
          <w:color w:val="222222"/>
          <w:sz w:val="16"/>
          <w:szCs w:val="16"/>
        </w:rPr>
      </w:pPr>
      <w:r w:rsidRPr="008244D6">
        <w:rPr>
          <w:rFonts w:ascii="Arial" w:eastAsia="Times New Roman" w:hAnsi="Arial" w:cs="Arial"/>
          <w:color w:val="222222"/>
          <w:sz w:val="16"/>
          <w:szCs w:val="16"/>
        </w:rPr>
        <w:t>Larson, William, Gerald Sanders, and Mark Hyatt. "ISRU–From Concept to Reality: NASA Accomplishments and Future Plans." </w:t>
      </w:r>
      <w:r w:rsidRPr="008244D6">
        <w:rPr>
          <w:rFonts w:ascii="Arial" w:eastAsia="Times New Roman" w:hAnsi="Arial" w:cs="Arial"/>
          <w:i/>
          <w:iCs/>
          <w:color w:val="222222"/>
          <w:sz w:val="16"/>
          <w:szCs w:val="16"/>
        </w:rPr>
        <w:t>AIA a space 2011 conference and exposition, Long Beach, California, AIAA</w:t>
      </w:r>
      <w:r w:rsidRPr="008244D6">
        <w:rPr>
          <w:rFonts w:ascii="Arial" w:eastAsia="Times New Roman" w:hAnsi="Arial" w:cs="Arial"/>
          <w:color w:val="222222"/>
          <w:sz w:val="16"/>
          <w:szCs w:val="16"/>
        </w:rPr>
        <w:t>. Vol. 7114. 2011.</w:t>
      </w:r>
    </w:p>
    <w:p w:rsidR="008244D6" w:rsidRDefault="008244D6" w:rsidP="00480CC8">
      <w:pPr>
        <w:pStyle w:val="NoSpacing"/>
      </w:pPr>
    </w:p>
    <w:p w:rsidR="008244D6" w:rsidRDefault="008244D6" w:rsidP="008244D6">
      <w:pPr>
        <w:pStyle w:val="NoSpacing"/>
        <w:numPr>
          <w:ilvl w:val="0"/>
          <w:numId w:val="2"/>
        </w:numPr>
      </w:pPr>
      <w:r>
        <w:t xml:space="preserve">Total cost to develop technology for lunar ISRU is approximate $19 billion. </w:t>
      </w:r>
    </w:p>
    <w:p w:rsidR="008244D6" w:rsidRPr="008244D6" w:rsidRDefault="008244D6" w:rsidP="008244D6">
      <w:pPr>
        <w:pStyle w:val="NoSpacing"/>
        <w:numPr>
          <w:ilvl w:val="1"/>
          <w:numId w:val="2"/>
        </w:numPr>
      </w:pPr>
      <w:r w:rsidRPr="008244D6">
        <w:t xml:space="preserve">Rapp, Donald. Human Missions to Mars. Praxis Publishing Limited, </w:t>
      </w:r>
      <w:proofErr w:type="spellStart"/>
      <w:r w:rsidRPr="008244D6">
        <w:t>Chichester</w:t>
      </w:r>
      <w:proofErr w:type="spellEnd"/>
      <w:r w:rsidRPr="008244D6">
        <w:t>, UK, 2007.</w:t>
      </w:r>
    </w:p>
    <w:p w:rsidR="008244D6" w:rsidRDefault="008244D6" w:rsidP="008244D6">
      <w:pPr>
        <w:pStyle w:val="NoSpacing"/>
        <w:numPr>
          <w:ilvl w:val="0"/>
          <w:numId w:val="2"/>
        </w:numPr>
      </w:pPr>
      <w:r w:rsidRPr="008244D6">
        <w:t>Recent similar sensitivity study found break-point to be around efficiency of 1.9</w:t>
      </w:r>
      <w:r w:rsidR="00317AC5">
        <w:t xml:space="preserve"> O2_Per_Year/</w:t>
      </w:r>
      <w:proofErr w:type="spellStart"/>
      <w:r w:rsidR="00317AC5">
        <w:t>ISRU_Mass</w:t>
      </w:r>
      <w:proofErr w:type="spellEnd"/>
      <w:r w:rsidR="00317AC5">
        <w:t>.</w:t>
      </w:r>
    </w:p>
    <w:p w:rsidR="008244D6" w:rsidRPr="008244D6" w:rsidRDefault="008244D6" w:rsidP="008244D6">
      <w:pPr>
        <w:pStyle w:val="NoSpacing"/>
        <w:numPr>
          <w:ilvl w:val="1"/>
          <w:numId w:val="2"/>
        </w:numPr>
      </w:pPr>
      <w:proofErr w:type="spellStart"/>
      <w:r w:rsidRPr="008244D6">
        <w:lastRenderedPageBreak/>
        <w:t>Ishimatsu</w:t>
      </w:r>
      <w:proofErr w:type="spellEnd"/>
      <w:r w:rsidRPr="008244D6">
        <w:t xml:space="preserve">, </w:t>
      </w:r>
      <w:proofErr w:type="spellStart"/>
      <w:r w:rsidRPr="008244D6">
        <w:t>Takuto</w:t>
      </w:r>
      <w:proofErr w:type="spellEnd"/>
      <w:r w:rsidRPr="008244D6">
        <w:t xml:space="preserve">, et al. "A Generalized Multi-Commodity Network Flow Model for Space Exploration Logistics." SPACE (2013). </w:t>
      </w:r>
    </w:p>
    <w:p w:rsidR="008244D6" w:rsidRDefault="008244D6" w:rsidP="00480CC8">
      <w:pPr>
        <w:pStyle w:val="NoSpacing"/>
      </w:pPr>
    </w:p>
    <w:p w:rsidR="003C3342" w:rsidRPr="0028751F" w:rsidRDefault="003C3342" w:rsidP="00480CC8">
      <w:pPr>
        <w:pStyle w:val="NoSpacing"/>
        <w:rPr>
          <w:b/>
        </w:rPr>
      </w:pPr>
      <w:r w:rsidRPr="0028751F">
        <w:rPr>
          <w:b/>
        </w:rPr>
        <w:t>Proposed Development Cost Curve</w:t>
      </w:r>
    </w:p>
    <w:p w:rsidR="003C3342" w:rsidRDefault="00394FE0" w:rsidP="00394FE0">
      <w:pPr>
        <w:pStyle w:val="NoSpacing"/>
        <w:numPr>
          <w:ilvl w:val="0"/>
          <w:numId w:val="1"/>
        </w:numPr>
      </w:pPr>
      <w:r>
        <w:t xml:space="preserve">Numerous engines have operational TRL-9 capabilities of very high thrust at 454 </w:t>
      </w:r>
      <w:proofErr w:type="spellStart"/>
      <w:proofErr w:type="gramStart"/>
      <w:r>
        <w:t>Isp</w:t>
      </w:r>
      <w:proofErr w:type="spellEnd"/>
      <w:proofErr w:type="gramEnd"/>
      <w:r>
        <w:t xml:space="preserve">, and moderate thrust at 465 </w:t>
      </w:r>
      <w:proofErr w:type="spellStart"/>
      <w:r>
        <w:t>Isp</w:t>
      </w:r>
      <w:proofErr w:type="spellEnd"/>
      <w:r>
        <w:t xml:space="preserve">.  </w:t>
      </w:r>
    </w:p>
    <w:p w:rsidR="00394FE0" w:rsidRDefault="008244D6" w:rsidP="00394FE0">
      <w:pPr>
        <w:pStyle w:val="NoSpacing"/>
        <w:numPr>
          <w:ilvl w:val="1"/>
          <w:numId w:val="1"/>
        </w:numPr>
      </w:pPr>
      <w:r>
        <w:t>Efficiency</w:t>
      </w:r>
      <w:r w:rsidR="00394FE0">
        <w:t xml:space="preserve"> &lt;= </w:t>
      </w:r>
      <w:r>
        <w:t>0.1</w:t>
      </w:r>
      <w:r w:rsidR="00394FE0">
        <w:t xml:space="preserve">  </w:t>
      </w:r>
      <w:r w:rsidR="00394FE0">
        <w:sym w:font="Wingdings" w:char="F0E0"/>
      </w:r>
      <w:r w:rsidR="00394FE0">
        <w:t xml:space="preserve"> Low Cost</w:t>
      </w:r>
    </w:p>
    <w:p w:rsidR="00394FE0" w:rsidRDefault="00394FE0" w:rsidP="00394FE0">
      <w:pPr>
        <w:pStyle w:val="NoSpacing"/>
        <w:numPr>
          <w:ilvl w:val="1"/>
          <w:numId w:val="1"/>
        </w:numPr>
      </w:pPr>
      <w:r>
        <w:t xml:space="preserve">445 &lt; </w:t>
      </w:r>
      <w:proofErr w:type="spellStart"/>
      <w:r>
        <w:t>Isp</w:t>
      </w:r>
      <w:proofErr w:type="spellEnd"/>
      <w:r>
        <w:t xml:space="preserve"> &lt;= </w:t>
      </w:r>
      <w:r w:rsidR="008244D6">
        <w:t>5</w:t>
      </w:r>
      <w:r>
        <w:t xml:space="preserve">  </w:t>
      </w:r>
      <w:r>
        <w:sym w:font="Wingdings" w:char="F0E0"/>
      </w:r>
      <w:r>
        <w:t xml:space="preserve"> Medium Cost</w:t>
      </w:r>
    </w:p>
    <w:p w:rsidR="00394FE0" w:rsidRDefault="00394FE0" w:rsidP="00394FE0">
      <w:pPr>
        <w:pStyle w:val="NoSpacing"/>
        <w:numPr>
          <w:ilvl w:val="1"/>
          <w:numId w:val="1"/>
        </w:numPr>
      </w:pPr>
      <w:r>
        <w:t xml:space="preserve">452 &lt; </w:t>
      </w:r>
      <w:proofErr w:type="spellStart"/>
      <w:r>
        <w:t>Isp</w:t>
      </w:r>
      <w:proofErr w:type="spellEnd"/>
      <w:r>
        <w:t xml:space="preserve"> &lt;= </w:t>
      </w:r>
      <w:r w:rsidR="008244D6">
        <w:t>10</w:t>
      </w:r>
      <w:r>
        <w:t xml:space="preserve">  </w:t>
      </w:r>
      <w:r>
        <w:sym w:font="Wingdings" w:char="F0E0"/>
      </w:r>
      <w:r>
        <w:t xml:space="preserve"> High Cost</w:t>
      </w:r>
    </w:p>
    <w:p w:rsidR="00394FE0" w:rsidRDefault="00394FE0" w:rsidP="00394FE0">
      <w:pPr>
        <w:pStyle w:val="NoSpacing"/>
        <w:numPr>
          <w:ilvl w:val="1"/>
          <w:numId w:val="1"/>
        </w:numPr>
      </w:pPr>
      <w:r>
        <w:sym w:font="Wingdings" w:char="F0E0"/>
      </w:r>
      <w:r>
        <w:t xml:space="preserve"> Very High Cost</w:t>
      </w:r>
    </w:p>
    <w:p w:rsidR="003C3342" w:rsidRDefault="0028751F" w:rsidP="00480CC8">
      <w:pPr>
        <w:pStyle w:val="NoSpacing"/>
      </w:pPr>
      <w:r>
        <w:rPr>
          <w:noProof/>
        </w:rPr>
        <w:drawing>
          <wp:anchor distT="0" distB="0" distL="114300" distR="114300" simplePos="0" relativeHeight="251658240" behindDoc="0" locked="0" layoutInCell="1" allowOverlap="1" wp14:anchorId="26EDD334" wp14:editId="0CCC3F5F">
            <wp:simplePos x="0" y="0"/>
            <wp:positionH relativeFrom="column">
              <wp:posOffset>2038350</wp:posOffset>
            </wp:positionH>
            <wp:positionV relativeFrom="paragraph">
              <wp:posOffset>-64770</wp:posOffset>
            </wp:positionV>
            <wp:extent cx="4295775" cy="2582545"/>
            <wp:effectExtent l="0" t="0" r="952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28751F" w:rsidRDefault="0028751F" w:rsidP="00480CC8">
      <w:pPr>
        <w:pStyle w:val="NoSpacing"/>
      </w:pPr>
    </w:p>
    <w:p w:rsidR="0028751F" w:rsidRDefault="0028751F" w:rsidP="00480CC8">
      <w:pPr>
        <w:pStyle w:val="NoSpacing"/>
      </w:pPr>
    </w:p>
    <w:p w:rsidR="0028751F" w:rsidRDefault="0028751F" w:rsidP="00480CC8">
      <w:pPr>
        <w:pStyle w:val="NoSpacing"/>
      </w:pPr>
    </w:p>
    <w:p w:rsidR="0028751F" w:rsidRDefault="0028751F" w:rsidP="00480CC8">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28751F" w:rsidRDefault="0028751F" w:rsidP="00480CC8">
      <w:pPr>
        <w:pStyle w:val="NoSpacing"/>
      </w:pPr>
    </w:p>
    <w:p w:rsidR="003C3342" w:rsidRDefault="003C3342" w:rsidP="00480CC8">
      <w:pPr>
        <w:pStyle w:val="NoSpacing"/>
      </w:pPr>
    </w:p>
    <w:p w:rsidR="0028751F" w:rsidRDefault="0028751F" w:rsidP="00480CC8">
      <w:pPr>
        <w:pStyle w:val="NoSpacing"/>
      </w:pPr>
    </w:p>
    <w:p w:rsidR="0028751F" w:rsidRDefault="0028751F" w:rsidP="00480CC8">
      <w:pPr>
        <w:pStyle w:val="NoSpacing"/>
      </w:pPr>
    </w:p>
    <w:p w:rsidR="0028751F" w:rsidRDefault="0028751F" w:rsidP="00480CC8">
      <w:pPr>
        <w:pStyle w:val="NoSpacing"/>
      </w:pPr>
    </w:p>
    <w:p w:rsidR="0028751F" w:rsidRDefault="0028751F" w:rsidP="00480CC8">
      <w:pPr>
        <w:pStyle w:val="NoSpacing"/>
      </w:pPr>
    </w:p>
    <w:p w:rsidR="003C3342" w:rsidRPr="0028751F" w:rsidRDefault="003C3342" w:rsidP="00480CC8">
      <w:pPr>
        <w:pStyle w:val="NoSpacing"/>
        <w:rPr>
          <w:b/>
        </w:rPr>
      </w:pPr>
      <w:r w:rsidRPr="0028751F">
        <w:rPr>
          <w:b/>
        </w:rPr>
        <w:t>Questions</w:t>
      </w:r>
    </w:p>
    <w:p w:rsidR="003C3342" w:rsidRDefault="003C3342" w:rsidP="003C3342">
      <w:pPr>
        <w:pStyle w:val="NoSpacing"/>
        <w:numPr>
          <w:ilvl w:val="0"/>
          <w:numId w:val="1"/>
        </w:numPr>
      </w:pPr>
      <w:r>
        <w:t xml:space="preserve">What are the thrust requirements of our engines? </w:t>
      </w:r>
    </w:p>
    <w:p w:rsidR="00A43941" w:rsidRDefault="00A43941" w:rsidP="003C3342">
      <w:pPr>
        <w:pStyle w:val="NoSpacing"/>
        <w:numPr>
          <w:ilvl w:val="0"/>
          <w:numId w:val="1"/>
        </w:numPr>
      </w:pPr>
      <w:r>
        <w:t xml:space="preserve">How do we want to baseline this cost attribute to compare to the other engine </w:t>
      </w:r>
      <w:proofErr w:type="gramStart"/>
      <w:r>
        <w:t>types.</w:t>
      </w:r>
      <w:proofErr w:type="gramEnd"/>
      <w:r>
        <w:t xml:space="preserve"> Conversely, we could do something going completely off of TRL… but then we need to associate costs of changes in TRL</w:t>
      </w:r>
    </w:p>
    <w:p w:rsidR="003C3342" w:rsidRDefault="003C3342" w:rsidP="00480CC8">
      <w:pPr>
        <w:pStyle w:val="NoSpacing"/>
      </w:pPr>
    </w:p>
    <w:p w:rsidR="00686E7C" w:rsidRPr="00686E7C" w:rsidRDefault="00686E7C" w:rsidP="00686E7C">
      <w:pPr>
        <w:pStyle w:val="NoSpacing"/>
      </w:pPr>
    </w:p>
    <w:p w:rsidR="00686E7C" w:rsidRPr="00A43941" w:rsidRDefault="004E5043" w:rsidP="00686E7C">
      <w:pPr>
        <w:pStyle w:val="NoSpacing"/>
        <w:rPr>
          <w:b/>
          <w:sz w:val="28"/>
        </w:rPr>
      </w:pPr>
      <w:r w:rsidRPr="00A43941">
        <w:rPr>
          <w:b/>
          <w:sz w:val="28"/>
          <w:u w:val="single"/>
        </w:rPr>
        <w:t>Nuclear Thermal Rocket (NTR)</w:t>
      </w:r>
    </w:p>
    <w:p w:rsidR="00015A9E" w:rsidRDefault="00015A9E" w:rsidP="00015A9E">
      <w:pPr>
        <w:pStyle w:val="NoSpacing"/>
        <w:numPr>
          <w:ilvl w:val="0"/>
          <w:numId w:val="1"/>
        </w:numPr>
      </w:pPr>
      <w:r>
        <w:t xml:space="preserve">Can provide high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H2 as a propellant. Significant costs may be associated with improving these capabilities and developing test facilities on earth (NASA TA-2, 2015, </w:t>
      </w:r>
      <w:proofErr w:type="spellStart"/>
      <w:r>
        <w:t>pg</w:t>
      </w:r>
      <w:proofErr w:type="spellEnd"/>
      <w:r>
        <w:t xml:space="preserve"> 24</w:t>
      </w:r>
      <w:r w:rsidR="0020620C">
        <w:t xml:space="preserve">, </w:t>
      </w:r>
      <w:proofErr w:type="spellStart"/>
      <w:r w:rsidR="0020620C">
        <w:t>pg</w:t>
      </w:r>
      <w:proofErr w:type="spellEnd"/>
      <w:r w:rsidR="0020620C">
        <w:t xml:space="preserve"> 73</w:t>
      </w:r>
      <w:r>
        <w:t>)</w:t>
      </w:r>
    </w:p>
    <w:p w:rsidR="00CA4EA4" w:rsidRPr="00CA5226" w:rsidRDefault="00CA4EA4" w:rsidP="00015A9E">
      <w:pPr>
        <w:pStyle w:val="NoSpacing"/>
        <w:numPr>
          <w:ilvl w:val="0"/>
          <w:numId w:val="1"/>
        </w:numPr>
      </w:pPr>
      <w:r>
        <w:t xml:space="preserve">General </w:t>
      </w:r>
      <w:proofErr w:type="spellStart"/>
      <w:r>
        <w:t>Isp’s</w:t>
      </w:r>
      <w:proofErr w:type="spellEnd"/>
      <w:r>
        <w:t xml:space="preserve"> seem to be quoted as 850-1000s</w:t>
      </w:r>
    </w:p>
    <w:p w:rsidR="00015A9E" w:rsidRDefault="00861068" w:rsidP="00015A9E">
      <w:pPr>
        <w:pStyle w:val="NoSpacing"/>
        <w:numPr>
          <w:ilvl w:val="0"/>
          <w:numId w:val="1"/>
        </w:numPr>
      </w:pPr>
      <w:r>
        <w:t>Listed as TRL-4 from NASA programs in the 60’s and 70’s where a prototype flight design was conducted. However, they also say current modifications, fuel forms, and materials have reduced the TRL to 3.</w:t>
      </w:r>
    </w:p>
    <w:p w:rsidR="00CA4EA4" w:rsidRDefault="00CA4EA4" w:rsidP="00CA4EA4">
      <w:pPr>
        <w:pStyle w:val="NoSpacing"/>
        <w:numPr>
          <w:ilvl w:val="0"/>
          <w:numId w:val="1"/>
        </w:numPr>
      </w:pPr>
      <w:r>
        <w:t>The NASA Rover/NERVA program that ran from 1995-1973 and developed 20 rocket reactors and got to TRL-4 cost ~$10billion 1992 dollars (</w:t>
      </w:r>
      <w:hyperlink r:id="rId7" w:history="1">
        <w:r w:rsidRPr="00E15380">
          <w:rPr>
            <w:rStyle w:val="Hyperlink"/>
          </w:rPr>
          <w:t>http://trajectory.grc.nasa.gov/aboutus/papers/AIAA-93-4170.pdf</w:t>
        </w:r>
      </w:hyperlink>
      <w:r>
        <w:t xml:space="preserve">) </w:t>
      </w:r>
    </w:p>
    <w:p w:rsidR="00CA4EA4" w:rsidRDefault="00CA4EA4" w:rsidP="00015A9E">
      <w:pPr>
        <w:pStyle w:val="NoSpacing"/>
        <w:numPr>
          <w:ilvl w:val="0"/>
          <w:numId w:val="1"/>
        </w:numPr>
      </w:pPr>
      <w:r>
        <w:t xml:space="preserve">The Russians also began and have kept going with NTR work, including extensive </w:t>
      </w:r>
      <w:r w:rsidR="00432E62">
        <w:t>test</w:t>
      </w:r>
      <w:r>
        <w:t xml:space="preserve"> facilities</w:t>
      </w:r>
    </w:p>
    <w:p w:rsidR="00A43941" w:rsidRDefault="00A43941" w:rsidP="00A43941">
      <w:pPr>
        <w:pStyle w:val="NoSpacing"/>
      </w:pPr>
    </w:p>
    <w:p w:rsidR="00A43941" w:rsidRPr="0028751F" w:rsidRDefault="00A43941" w:rsidP="00A43941">
      <w:pPr>
        <w:pStyle w:val="NoSpacing"/>
        <w:rPr>
          <w:b/>
        </w:rPr>
      </w:pPr>
      <w:r w:rsidRPr="0028751F">
        <w:rPr>
          <w:b/>
        </w:rPr>
        <w:t>Proposed Development Cost Curve</w:t>
      </w:r>
    </w:p>
    <w:p w:rsidR="00A43941" w:rsidRDefault="00A43941" w:rsidP="00A43941">
      <w:pPr>
        <w:pStyle w:val="NoSpacing"/>
        <w:numPr>
          <w:ilvl w:val="0"/>
          <w:numId w:val="1"/>
        </w:numPr>
      </w:pPr>
      <w:r>
        <w:lastRenderedPageBreak/>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A43941" w:rsidRDefault="00CA4EA4" w:rsidP="00A43941">
      <w:pPr>
        <w:pStyle w:val="NoSpacing"/>
        <w:numPr>
          <w:ilvl w:val="1"/>
          <w:numId w:val="1"/>
        </w:numPr>
      </w:pPr>
      <w:proofErr w:type="spellStart"/>
      <w:r>
        <w:t>Isp</w:t>
      </w:r>
      <w:proofErr w:type="spellEnd"/>
      <w:r>
        <w:t xml:space="preserve"> = 850 was displayed at TRL-4 with old technology </w:t>
      </w:r>
      <w:r w:rsidR="00432E62">
        <w:sym w:font="Wingdings" w:char="F0E0"/>
      </w:r>
      <w:r w:rsidR="00432E62">
        <w:t xml:space="preserve"> High Cost</w:t>
      </w:r>
    </w:p>
    <w:p w:rsidR="00CA4EA4" w:rsidRDefault="00CA4EA4" w:rsidP="00A43941">
      <w:pPr>
        <w:pStyle w:val="NoSpacing"/>
        <w:numPr>
          <w:ilvl w:val="1"/>
          <w:numId w:val="1"/>
        </w:numPr>
      </w:pPr>
      <w:proofErr w:type="spellStart"/>
      <w:r>
        <w:t>Isp</w:t>
      </w:r>
      <w:proofErr w:type="spellEnd"/>
      <w:r>
        <w:t xml:space="preserve"> = 950 was suggested as developable in 1999 with then technology</w:t>
      </w:r>
      <w:r w:rsidR="00432E62">
        <w:t xml:space="preserve"> </w:t>
      </w:r>
      <w:r w:rsidR="00432E62">
        <w:sym w:font="Wingdings" w:char="F0E0"/>
      </w:r>
      <w:r w:rsidR="00432E62">
        <w:t xml:space="preserve"> High Cost</w:t>
      </w:r>
    </w:p>
    <w:p w:rsidR="00CA4EA4" w:rsidRDefault="00CA4EA4" w:rsidP="00BC0030">
      <w:pPr>
        <w:pStyle w:val="NoSpacing"/>
        <w:numPr>
          <w:ilvl w:val="1"/>
          <w:numId w:val="1"/>
        </w:numPr>
      </w:pPr>
      <w:proofErr w:type="spellStart"/>
      <w:r>
        <w:t>Isp</w:t>
      </w:r>
      <w:proofErr w:type="spellEnd"/>
      <w:r>
        <w:t xml:space="preserve"> = 1000 is commonly cited as achievable</w:t>
      </w:r>
      <w:r w:rsidR="00BC0030">
        <w:t xml:space="preserve"> and </w:t>
      </w:r>
      <w:r>
        <w:t xml:space="preserve">was proposed </w:t>
      </w:r>
      <w:r w:rsidR="00BC0030">
        <w:t xml:space="preserve">to be met </w:t>
      </w:r>
      <w:r>
        <w:t xml:space="preserve">through Project </w:t>
      </w:r>
      <w:proofErr w:type="spellStart"/>
      <w:r>
        <w:t>Timberwind</w:t>
      </w:r>
      <w:proofErr w:type="spellEnd"/>
      <w:r>
        <w:t xml:space="preserve"> with a solid </w:t>
      </w:r>
      <w:r w:rsidR="00C76EB4">
        <w:t>reactor</w:t>
      </w:r>
      <w:r w:rsidR="00432E62">
        <w:t xml:space="preserve"> </w:t>
      </w:r>
      <w:r w:rsidR="00432E62">
        <w:sym w:font="Wingdings" w:char="F0E0"/>
      </w:r>
      <w:r w:rsidR="00432E62">
        <w:t xml:space="preserve"> Very High Cost</w:t>
      </w:r>
    </w:p>
    <w:p w:rsidR="00CA4EA4" w:rsidRDefault="00CA4EA4" w:rsidP="00A43941">
      <w:pPr>
        <w:pStyle w:val="NoSpacing"/>
        <w:numPr>
          <w:ilvl w:val="1"/>
          <w:numId w:val="1"/>
        </w:numPr>
      </w:pPr>
      <w:r>
        <w:t>ISP 1300 – 1500 may be possible with a liquid-core engine</w:t>
      </w:r>
      <w:r w:rsidR="00BC0030">
        <w:t>, however these have not been seriously considered by NASA</w:t>
      </w:r>
      <w:r w:rsidR="00432E62">
        <w:t xml:space="preserve"> </w:t>
      </w:r>
      <w:r w:rsidR="00432E62">
        <w:sym w:font="Wingdings" w:char="F0E0"/>
      </w:r>
      <w:r w:rsidR="00432E62">
        <w:t xml:space="preserve"> Not achievable in near future</w:t>
      </w:r>
    </w:p>
    <w:p w:rsidR="00A70124" w:rsidRDefault="00A70124" w:rsidP="00A70124">
      <w:pPr>
        <w:pStyle w:val="NoSpacing"/>
        <w:numPr>
          <w:ilvl w:val="1"/>
          <w:numId w:val="1"/>
        </w:numPr>
      </w:pPr>
      <w:r>
        <w:t>ISP 1500 – 2000 (even up to 5000) could be possible in the far future with  a gas core reactor (</w:t>
      </w:r>
      <w:hyperlink r:id="rId8" w:history="1">
        <w:r w:rsidRPr="00E15380">
          <w:rPr>
            <w:rStyle w:val="Hyperlink"/>
          </w:rPr>
          <w:t>https://en.wikipedia.org/wiki/Nuclear_thermal_rocket</w:t>
        </w:r>
      </w:hyperlink>
      <w:r>
        <w:t xml:space="preserve">) </w:t>
      </w:r>
    </w:p>
    <w:p w:rsidR="00A43941" w:rsidRPr="00015A9E" w:rsidRDefault="00893EB7" w:rsidP="00A43941">
      <w:pPr>
        <w:pStyle w:val="NoSpacing"/>
      </w:pPr>
      <w:r>
        <w:rPr>
          <w:noProof/>
          <w:u w:val="single"/>
        </w:rPr>
        <w:drawing>
          <wp:anchor distT="0" distB="0" distL="114300" distR="114300" simplePos="0" relativeHeight="251659264" behindDoc="0" locked="0" layoutInCell="1" allowOverlap="1" wp14:anchorId="6B94232D" wp14:editId="2D166105">
            <wp:simplePos x="0" y="0"/>
            <wp:positionH relativeFrom="column">
              <wp:posOffset>1838325</wp:posOffset>
            </wp:positionH>
            <wp:positionV relativeFrom="paragraph">
              <wp:posOffset>125730</wp:posOffset>
            </wp:positionV>
            <wp:extent cx="4357370" cy="261937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7E7081" w:rsidRPr="007E7081" w:rsidTr="00893EB7">
        <w:trPr>
          <w:trHeight w:val="300"/>
        </w:trPr>
        <w:tc>
          <w:tcPr>
            <w:tcW w:w="663"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893EB7" w:rsidRPr="007E7081" w:rsidTr="00893EB7">
        <w:trPr>
          <w:trHeight w:val="300"/>
        </w:trPr>
        <w:tc>
          <w:tcPr>
            <w:tcW w:w="663" w:type="dxa"/>
            <w:shd w:val="clear" w:color="auto" w:fill="auto"/>
            <w:noWrap/>
            <w:vAlign w:val="bottom"/>
            <w:hideMark/>
          </w:tcPr>
          <w:p w:rsidR="007E7081" w:rsidRPr="007E7081" w:rsidRDefault="00893EB7" w:rsidP="00893EB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007E7081" w:rsidRPr="007E7081">
              <w:rPr>
                <w:rFonts w:ascii="Calibri" w:eastAsia="Times New Roman" w:hAnsi="Calibri" w:cs="Times New Roman"/>
                <w:color w:val="000000"/>
              </w:rPr>
              <w:t>850</w:t>
            </w:r>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7E7081" w:rsidRPr="007E7081" w:rsidTr="00893EB7">
        <w:trPr>
          <w:trHeight w:val="300"/>
        </w:trPr>
        <w:tc>
          <w:tcPr>
            <w:tcW w:w="663"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7E7081" w:rsidRPr="007E7081" w:rsidTr="00893EB7">
        <w:trPr>
          <w:trHeight w:val="300"/>
        </w:trPr>
        <w:tc>
          <w:tcPr>
            <w:tcW w:w="663"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54576B" w:rsidRDefault="00893EB7" w:rsidP="00686E7C">
      <w:pPr>
        <w:pStyle w:val="NoSpacing"/>
        <w:rPr>
          <w:u w:val="single"/>
        </w:rPr>
      </w:pPr>
      <w:r>
        <w:rPr>
          <w:u w:val="single"/>
        </w:rPr>
        <w:t xml:space="preserve">     </w:t>
      </w:r>
    </w:p>
    <w:p w:rsidR="0054576B" w:rsidRDefault="0054576B" w:rsidP="00686E7C">
      <w:pPr>
        <w:pStyle w:val="NoSpacing"/>
        <w:rPr>
          <w:u w:val="single"/>
        </w:rPr>
      </w:pPr>
    </w:p>
    <w:p w:rsidR="0054576B" w:rsidRDefault="0054576B"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432E62" w:rsidRPr="0028751F" w:rsidRDefault="00432E62" w:rsidP="00432E62">
      <w:pPr>
        <w:pStyle w:val="NoSpacing"/>
        <w:rPr>
          <w:b/>
        </w:rPr>
      </w:pPr>
      <w:r w:rsidRPr="0028751F">
        <w:rPr>
          <w:b/>
        </w:rPr>
        <w:t>Questions</w:t>
      </w:r>
    </w:p>
    <w:p w:rsidR="00432E62" w:rsidRDefault="00432E62" w:rsidP="00432E62">
      <w:pPr>
        <w:pStyle w:val="NoSpacing"/>
        <w:numPr>
          <w:ilvl w:val="0"/>
          <w:numId w:val="1"/>
        </w:numPr>
      </w:pPr>
      <w:r>
        <w:t>None of these systems could be ready by 2020 if that is the goal. NASA estimates they will take at least 7 years to mature</w:t>
      </w:r>
    </w:p>
    <w:p w:rsidR="00B25295" w:rsidRDefault="00B25295" w:rsidP="00432E62">
      <w:pPr>
        <w:pStyle w:val="NoSpacing"/>
        <w:numPr>
          <w:ilvl w:val="0"/>
          <w:numId w:val="1"/>
        </w:numPr>
      </w:pPr>
      <w:r>
        <w:t xml:space="preserve">Unlike electric or chemical propulsion, the 0 cost attributes still face significant development costs and are not immediately ready for implementation </w:t>
      </w:r>
    </w:p>
    <w:p w:rsidR="00432E62" w:rsidRDefault="00432E62" w:rsidP="00686E7C">
      <w:pPr>
        <w:pStyle w:val="NoSpacing"/>
        <w:rPr>
          <w:u w:val="single"/>
        </w:rPr>
      </w:pPr>
    </w:p>
    <w:p w:rsidR="0054576B" w:rsidRDefault="0054576B" w:rsidP="00686E7C">
      <w:pPr>
        <w:pStyle w:val="NoSpacing"/>
        <w:rPr>
          <w:u w:val="single"/>
        </w:rPr>
      </w:pPr>
    </w:p>
    <w:p w:rsidR="004E5043" w:rsidRPr="00F80085" w:rsidRDefault="004E5043" w:rsidP="00686E7C">
      <w:pPr>
        <w:pStyle w:val="NoSpacing"/>
        <w:rPr>
          <w:b/>
          <w:sz w:val="28"/>
          <w:u w:val="single"/>
        </w:rPr>
      </w:pPr>
      <w:r w:rsidRPr="00F80085">
        <w:rPr>
          <w:b/>
          <w:sz w:val="28"/>
          <w:u w:val="single"/>
        </w:rPr>
        <w:t>Solar-Electric Propulsion (SEP)</w:t>
      </w:r>
    </w:p>
    <w:p w:rsidR="00015A9E" w:rsidRPr="00CA5226" w:rsidRDefault="00015A9E" w:rsidP="00015A9E">
      <w:pPr>
        <w:pStyle w:val="NoSpacing"/>
        <w:numPr>
          <w:ilvl w:val="0"/>
          <w:numId w:val="1"/>
        </w:numPr>
      </w:pPr>
      <w:r>
        <w:t xml:space="preserve">Current projections are </w:t>
      </w:r>
      <w:proofErr w:type="spellStart"/>
      <w:proofErr w:type="gramStart"/>
      <w:r>
        <w:t>Isp</w:t>
      </w:r>
      <w:proofErr w:type="spellEnd"/>
      <w:proofErr w:type="gramEnd"/>
      <w:r>
        <w:t xml:space="preserve"> </w:t>
      </w:r>
      <w:r w:rsidR="0020620C">
        <w:t>greater than</w:t>
      </w:r>
      <w:r>
        <w:t xml:space="preserve"> 4000 seconds, and sizes up to 100 kW. Major challenges include scaling these engines up to over a MW and providing long operation lifetime (NASA TA-2, 2015, </w:t>
      </w:r>
      <w:proofErr w:type="spellStart"/>
      <w:r>
        <w:t>pg</w:t>
      </w:r>
      <w:proofErr w:type="spellEnd"/>
      <w:r>
        <w:t xml:space="preserve"> 22</w:t>
      </w:r>
      <w:r w:rsidR="0020620C">
        <w:t xml:space="preserve">, </w:t>
      </w:r>
      <w:proofErr w:type="spellStart"/>
      <w:r w:rsidR="0020620C">
        <w:t>pg</w:t>
      </w:r>
      <w:proofErr w:type="spellEnd"/>
      <w:r w:rsidR="0020620C">
        <w:t xml:space="preserve"> 59</w:t>
      </w:r>
      <w:r>
        <w:t>)</w:t>
      </w:r>
    </w:p>
    <w:p w:rsidR="004E5043" w:rsidRPr="00432E62" w:rsidRDefault="00432E62" w:rsidP="00686E7C">
      <w:pPr>
        <w:pStyle w:val="NoSpacing"/>
        <w:numPr>
          <w:ilvl w:val="0"/>
          <w:numId w:val="1"/>
        </w:numPr>
      </w:pPr>
      <w:r>
        <w:t>Energy generation will be a significant problem for large thrust applications requiring nuclear generation or very large solar collection</w:t>
      </w:r>
    </w:p>
    <w:p w:rsidR="00F80085" w:rsidRDefault="00F80085" w:rsidP="00686E7C">
      <w:pPr>
        <w:pStyle w:val="NoSpacing"/>
        <w:rPr>
          <w:u w:val="single"/>
        </w:rPr>
      </w:pPr>
    </w:p>
    <w:p w:rsidR="00F80085" w:rsidRDefault="00432E62" w:rsidP="00F80085">
      <w:pPr>
        <w:pStyle w:val="NoSpacing"/>
      </w:pPr>
      <w:r>
        <w:t>SEP</w:t>
      </w:r>
      <w:r w:rsidR="00F80085">
        <w:t xml:space="preserve">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432E62" w:rsidTr="00432E62">
        <w:tc>
          <w:tcPr>
            <w:tcW w:w="1368" w:type="dxa"/>
          </w:tcPr>
          <w:p w:rsidR="00432E62" w:rsidRDefault="00432E62" w:rsidP="00AB5EAB">
            <w:pPr>
              <w:pStyle w:val="NoSpacing"/>
            </w:pPr>
            <w:r>
              <w:t>Engine</w:t>
            </w:r>
          </w:p>
        </w:tc>
        <w:tc>
          <w:tcPr>
            <w:tcW w:w="1440" w:type="dxa"/>
          </w:tcPr>
          <w:p w:rsidR="00432E62" w:rsidRDefault="00432E62" w:rsidP="00AB5EAB">
            <w:pPr>
              <w:pStyle w:val="NoSpacing"/>
            </w:pPr>
            <w:proofErr w:type="spellStart"/>
            <w:r>
              <w:t>Isp</w:t>
            </w:r>
            <w:proofErr w:type="spellEnd"/>
            <w:r>
              <w:t xml:space="preserve"> (vacuum)</w:t>
            </w:r>
          </w:p>
        </w:tc>
        <w:tc>
          <w:tcPr>
            <w:tcW w:w="1170" w:type="dxa"/>
          </w:tcPr>
          <w:p w:rsidR="00432E62" w:rsidRDefault="00432E62" w:rsidP="00AB5EAB">
            <w:pPr>
              <w:pStyle w:val="NoSpacing"/>
            </w:pPr>
            <w:r>
              <w:t>Thrust</w:t>
            </w:r>
          </w:p>
        </w:tc>
        <w:tc>
          <w:tcPr>
            <w:tcW w:w="1260" w:type="dxa"/>
          </w:tcPr>
          <w:p w:rsidR="00432E62" w:rsidRDefault="00432E62" w:rsidP="00AB5EAB">
            <w:pPr>
              <w:pStyle w:val="NoSpacing"/>
            </w:pPr>
            <w:r>
              <w:t>Energy Use</w:t>
            </w:r>
          </w:p>
        </w:tc>
        <w:tc>
          <w:tcPr>
            <w:tcW w:w="1179" w:type="dxa"/>
          </w:tcPr>
          <w:p w:rsidR="00432E62" w:rsidRDefault="00432E62" w:rsidP="00AB5EAB">
            <w:pPr>
              <w:pStyle w:val="NoSpacing"/>
            </w:pPr>
            <w:r>
              <w:t>Country</w:t>
            </w:r>
          </w:p>
        </w:tc>
        <w:tc>
          <w:tcPr>
            <w:tcW w:w="2201" w:type="dxa"/>
          </w:tcPr>
          <w:p w:rsidR="00432E62" w:rsidRDefault="00432E62" w:rsidP="00AB5EAB">
            <w:pPr>
              <w:pStyle w:val="NoSpacing"/>
            </w:pPr>
            <w:r>
              <w:t>First Flight/Last Fight</w:t>
            </w:r>
          </w:p>
        </w:tc>
      </w:tr>
      <w:tr w:rsidR="00432E62" w:rsidTr="00432E62">
        <w:tc>
          <w:tcPr>
            <w:tcW w:w="1368" w:type="dxa"/>
          </w:tcPr>
          <w:p w:rsidR="00432E62" w:rsidRDefault="00432E62" w:rsidP="00AB5EAB">
            <w:pPr>
              <w:pStyle w:val="NoSpacing"/>
            </w:pPr>
            <w:proofErr w:type="spellStart"/>
            <w:r>
              <w:t>HiPep</w:t>
            </w:r>
            <w:proofErr w:type="spellEnd"/>
          </w:p>
        </w:tc>
        <w:tc>
          <w:tcPr>
            <w:tcW w:w="1440" w:type="dxa"/>
          </w:tcPr>
          <w:p w:rsidR="00432E62" w:rsidRDefault="00432E62" w:rsidP="00AB5EAB">
            <w:pPr>
              <w:pStyle w:val="NoSpacing"/>
            </w:pPr>
            <w:r>
              <w:t>9000</w:t>
            </w:r>
          </w:p>
        </w:tc>
        <w:tc>
          <w:tcPr>
            <w:tcW w:w="1170" w:type="dxa"/>
          </w:tcPr>
          <w:p w:rsidR="00432E62" w:rsidRDefault="00432E62" w:rsidP="00AB5EAB">
            <w:pPr>
              <w:pStyle w:val="NoSpacing"/>
            </w:pPr>
            <w:r>
              <w:t>0.67 N</w:t>
            </w:r>
          </w:p>
        </w:tc>
        <w:tc>
          <w:tcPr>
            <w:tcW w:w="1260" w:type="dxa"/>
          </w:tcPr>
          <w:p w:rsidR="00432E62" w:rsidRDefault="00432E62" w:rsidP="00AB5EAB">
            <w:pPr>
              <w:pStyle w:val="NoSpacing"/>
            </w:pPr>
            <w:r>
              <w:t>39.3 kW</w:t>
            </w:r>
          </w:p>
        </w:tc>
        <w:tc>
          <w:tcPr>
            <w:tcW w:w="1179" w:type="dxa"/>
          </w:tcPr>
          <w:p w:rsidR="00432E62" w:rsidRDefault="00432E62" w:rsidP="00AB5EAB">
            <w:pPr>
              <w:pStyle w:val="NoSpacing"/>
            </w:pPr>
            <w:r>
              <w:t>USA</w:t>
            </w:r>
          </w:p>
        </w:tc>
        <w:tc>
          <w:tcPr>
            <w:tcW w:w="2201" w:type="dxa"/>
          </w:tcPr>
          <w:p w:rsidR="00432E62" w:rsidRDefault="00432E62" w:rsidP="00AB5EAB">
            <w:pPr>
              <w:pStyle w:val="NoSpacing"/>
            </w:pPr>
            <w:r>
              <w:t>TRL 4</w:t>
            </w:r>
          </w:p>
        </w:tc>
      </w:tr>
      <w:tr w:rsidR="00432E62" w:rsidTr="00432E62">
        <w:tc>
          <w:tcPr>
            <w:tcW w:w="1368" w:type="dxa"/>
          </w:tcPr>
          <w:p w:rsidR="00432E62" w:rsidRDefault="00432E62" w:rsidP="00AB5EAB">
            <w:pPr>
              <w:pStyle w:val="NoSpacing"/>
            </w:pPr>
            <w:r>
              <w:t>VASIMR</w:t>
            </w:r>
          </w:p>
        </w:tc>
        <w:tc>
          <w:tcPr>
            <w:tcW w:w="1440" w:type="dxa"/>
          </w:tcPr>
          <w:p w:rsidR="00432E62" w:rsidRDefault="00432E62" w:rsidP="00AB5EAB">
            <w:pPr>
              <w:pStyle w:val="NoSpacing"/>
            </w:pPr>
            <w:r>
              <w:t>5000</w:t>
            </w:r>
          </w:p>
        </w:tc>
        <w:tc>
          <w:tcPr>
            <w:tcW w:w="1170" w:type="dxa"/>
          </w:tcPr>
          <w:p w:rsidR="00432E62" w:rsidRDefault="00432E62" w:rsidP="00AB5EAB">
            <w:pPr>
              <w:pStyle w:val="NoSpacing"/>
            </w:pPr>
            <w:r>
              <w:t>5.7 N</w:t>
            </w:r>
          </w:p>
        </w:tc>
        <w:tc>
          <w:tcPr>
            <w:tcW w:w="1260" w:type="dxa"/>
          </w:tcPr>
          <w:p w:rsidR="00432E62" w:rsidRDefault="00432E62" w:rsidP="00AB5EAB">
            <w:pPr>
              <w:pStyle w:val="NoSpacing"/>
            </w:pPr>
            <w:r>
              <w:t>200 kW</w:t>
            </w:r>
          </w:p>
        </w:tc>
        <w:tc>
          <w:tcPr>
            <w:tcW w:w="1179" w:type="dxa"/>
          </w:tcPr>
          <w:p w:rsidR="00432E62" w:rsidRDefault="00432E62" w:rsidP="00AB5EAB">
            <w:pPr>
              <w:pStyle w:val="NoSpacing"/>
            </w:pPr>
            <w:r>
              <w:t>USA</w:t>
            </w:r>
          </w:p>
        </w:tc>
        <w:tc>
          <w:tcPr>
            <w:tcW w:w="2201" w:type="dxa"/>
          </w:tcPr>
          <w:p w:rsidR="00432E62" w:rsidRDefault="00432E62" w:rsidP="009C217E">
            <w:pPr>
              <w:pStyle w:val="NoSpacing"/>
            </w:pPr>
            <w:r>
              <w:t xml:space="preserve">Development – TRL </w:t>
            </w:r>
            <w:r w:rsidR="009C217E">
              <w:t>4</w:t>
            </w:r>
          </w:p>
        </w:tc>
      </w:tr>
      <w:tr w:rsidR="00432E62" w:rsidTr="00432E62">
        <w:tc>
          <w:tcPr>
            <w:tcW w:w="1368" w:type="dxa"/>
          </w:tcPr>
          <w:p w:rsidR="00432E62" w:rsidRDefault="00432E62" w:rsidP="00AB5EAB">
            <w:pPr>
              <w:pStyle w:val="NoSpacing"/>
            </w:pPr>
            <w:r>
              <w:t>NEXT</w:t>
            </w:r>
          </w:p>
        </w:tc>
        <w:tc>
          <w:tcPr>
            <w:tcW w:w="1440" w:type="dxa"/>
          </w:tcPr>
          <w:p w:rsidR="00432E62" w:rsidRDefault="00432E62" w:rsidP="00AB5EAB">
            <w:pPr>
              <w:pStyle w:val="NoSpacing"/>
            </w:pPr>
            <w:r>
              <w:t>4100</w:t>
            </w:r>
          </w:p>
        </w:tc>
        <w:tc>
          <w:tcPr>
            <w:tcW w:w="1170" w:type="dxa"/>
          </w:tcPr>
          <w:p w:rsidR="00432E62" w:rsidRDefault="00432E62" w:rsidP="00AB5EAB">
            <w:pPr>
              <w:pStyle w:val="NoSpacing"/>
            </w:pPr>
            <w:r>
              <w:t>0.236 N</w:t>
            </w:r>
          </w:p>
        </w:tc>
        <w:tc>
          <w:tcPr>
            <w:tcW w:w="1260" w:type="dxa"/>
          </w:tcPr>
          <w:p w:rsidR="00432E62" w:rsidRDefault="00432E62" w:rsidP="00AB5EAB">
            <w:pPr>
              <w:pStyle w:val="NoSpacing"/>
            </w:pPr>
            <w:r>
              <w:t>6.8 kW</w:t>
            </w:r>
          </w:p>
        </w:tc>
        <w:tc>
          <w:tcPr>
            <w:tcW w:w="1179" w:type="dxa"/>
          </w:tcPr>
          <w:p w:rsidR="00432E62" w:rsidRDefault="00432E62" w:rsidP="00AB5EAB">
            <w:pPr>
              <w:pStyle w:val="NoSpacing"/>
            </w:pPr>
            <w:r>
              <w:t>USA</w:t>
            </w:r>
          </w:p>
        </w:tc>
        <w:tc>
          <w:tcPr>
            <w:tcW w:w="2201" w:type="dxa"/>
          </w:tcPr>
          <w:p w:rsidR="00432E62" w:rsidRDefault="00432E62" w:rsidP="00432E62">
            <w:pPr>
              <w:pStyle w:val="NoSpacing"/>
            </w:pPr>
            <w:r>
              <w:t>Development – TRL 5</w:t>
            </w:r>
          </w:p>
        </w:tc>
      </w:tr>
      <w:tr w:rsidR="00432E62" w:rsidTr="00432E62">
        <w:tc>
          <w:tcPr>
            <w:tcW w:w="1368" w:type="dxa"/>
          </w:tcPr>
          <w:p w:rsidR="00432E62" w:rsidRDefault="00432E62" w:rsidP="00AB5EAB">
            <w:pPr>
              <w:pStyle w:val="NoSpacing"/>
            </w:pPr>
            <w:r>
              <w:t>Boeing 702</w:t>
            </w:r>
          </w:p>
        </w:tc>
        <w:tc>
          <w:tcPr>
            <w:tcW w:w="1440" w:type="dxa"/>
          </w:tcPr>
          <w:p w:rsidR="00432E62" w:rsidRDefault="00432E62" w:rsidP="00AB5EAB">
            <w:pPr>
              <w:pStyle w:val="NoSpacing"/>
            </w:pPr>
            <w:r>
              <w:t>3800</w:t>
            </w:r>
          </w:p>
        </w:tc>
        <w:tc>
          <w:tcPr>
            <w:tcW w:w="1170" w:type="dxa"/>
          </w:tcPr>
          <w:p w:rsidR="00432E62" w:rsidRDefault="00432E62" w:rsidP="00AB5EAB">
            <w:pPr>
              <w:pStyle w:val="NoSpacing"/>
            </w:pPr>
            <w:r>
              <w:t>0.165 N</w:t>
            </w:r>
          </w:p>
        </w:tc>
        <w:tc>
          <w:tcPr>
            <w:tcW w:w="1260" w:type="dxa"/>
          </w:tcPr>
          <w:p w:rsidR="00432E62" w:rsidRDefault="00432E62" w:rsidP="00AB5EAB">
            <w:pPr>
              <w:pStyle w:val="NoSpacing"/>
            </w:pPr>
            <w:r>
              <w:t>4.5 kW</w:t>
            </w:r>
          </w:p>
        </w:tc>
        <w:tc>
          <w:tcPr>
            <w:tcW w:w="1179" w:type="dxa"/>
          </w:tcPr>
          <w:p w:rsidR="00432E62" w:rsidRDefault="00432E62" w:rsidP="00AB5EAB">
            <w:pPr>
              <w:pStyle w:val="NoSpacing"/>
            </w:pPr>
            <w:r>
              <w:t>USA</w:t>
            </w:r>
          </w:p>
        </w:tc>
        <w:tc>
          <w:tcPr>
            <w:tcW w:w="2201" w:type="dxa"/>
          </w:tcPr>
          <w:p w:rsidR="00432E62" w:rsidRDefault="00432E62" w:rsidP="00AB5EAB">
            <w:pPr>
              <w:pStyle w:val="NoSpacing"/>
            </w:pPr>
            <w:r>
              <w:t>Operational</w:t>
            </w:r>
          </w:p>
        </w:tc>
      </w:tr>
      <w:tr w:rsidR="00432E62" w:rsidTr="00432E62">
        <w:tc>
          <w:tcPr>
            <w:tcW w:w="1368" w:type="dxa"/>
          </w:tcPr>
          <w:p w:rsidR="00432E62" w:rsidRDefault="00432E62" w:rsidP="00AB5EAB">
            <w:pPr>
              <w:pStyle w:val="NoSpacing"/>
            </w:pPr>
            <w:r>
              <w:lastRenderedPageBreak/>
              <w:t>NSTAR</w:t>
            </w:r>
          </w:p>
        </w:tc>
        <w:tc>
          <w:tcPr>
            <w:tcW w:w="1440" w:type="dxa"/>
          </w:tcPr>
          <w:p w:rsidR="00432E62" w:rsidRDefault="00432E62" w:rsidP="00AB5EAB">
            <w:pPr>
              <w:pStyle w:val="NoSpacing"/>
            </w:pPr>
            <w:r>
              <w:t>3100</w:t>
            </w:r>
          </w:p>
        </w:tc>
        <w:tc>
          <w:tcPr>
            <w:tcW w:w="1170" w:type="dxa"/>
          </w:tcPr>
          <w:p w:rsidR="00432E62" w:rsidRDefault="00432E62" w:rsidP="00AB5EAB">
            <w:pPr>
              <w:pStyle w:val="NoSpacing"/>
            </w:pPr>
            <w:r>
              <w:t>0.0920 N</w:t>
            </w:r>
          </w:p>
        </w:tc>
        <w:tc>
          <w:tcPr>
            <w:tcW w:w="1260" w:type="dxa"/>
          </w:tcPr>
          <w:p w:rsidR="00432E62" w:rsidRDefault="00432E62" w:rsidP="00AB5EAB">
            <w:pPr>
              <w:pStyle w:val="NoSpacing"/>
            </w:pPr>
            <w:r>
              <w:t>2.3 kW</w:t>
            </w:r>
          </w:p>
        </w:tc>
        <w:tc>
          <w:tcPr>
            <w:tcW w:w="1179" w:type="dxa"/>
          </w:tcPr>
          <w:p w:rsidR="00432E62" w:rsidRDefault="00432E62" w:rsidP="00AB5EAB">
            <w:pPr>
              <w:pStyle w:val="NoSpacing"/>
            </w:pPr>
            <w:r>
              <w:t>USA</w:t>
            </w:r>
          </w:p>
        </w:tc>
        <w:tc>
          <w:tcPr>
            <w:tcW w:w="2201" w:type="dxa"/>
          </w:tcPr>
          <w:p w:rsidR="00432E62" w:rsidRDefault="00432E62" w:rsidP="00AB5EAB">
            <w:pPr>
              <w:pStyle w:val="NoSpacing"/>
            </w:pPr>
            <w:r>
              <w:t>Operational</w:t>
            </w:r>
          </w:p>
        </w:tc>
      </w:tr>
    </w:tbl>
    <w:p w:rsidR="00F80085" w:rsidRDefault="00F80085" w:rsidP="00686E7C">
      <w:pPr>
        <w:pStyle w:val="NoSpacing"/>
        <w:rPr>
          <w:u w:val="single"/>
        </w:rPr>
      </w:pPr>
    </w:p>
    <w:p w:rsidR="00432E62" w:rsidRPr="0028751F" w:rsidRDefault="00432E62" w:rsidP="00432E62">
      <w:pPr>
        <w:pStyle w:val="NoSpacing"/>
        <w:rPr>
          <w:b/>
        </w:rPr>
      </w:pPr>
      <w:r w:rsidRPr="0028751F">
        <w:rPr>
          <w:b/>
        </w:rPr>
        <w:t>Proposed Development Cost Curve</w:t>
      </w:r>
    </w:p>
    <w:p w:rsidR="00432E62" w:rsidRDefault="009C217E" w:rsidP="00432E62">
      <w:pPr>
        <w:pStyle w:val="NoSpacing"/>
        <w:numPr>
          <w:ilvl w:val="0"/>
          <w:numId w:val="1"/>
        </w:numPr>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432E62" w:rsidRDefault="009C217E" w:rsidP="00432E62">
      <w:pPr>
        <w:pStyle w:val="NoSpacing"/>
        <w:numPr>
          <w:ilvl w:val="1"/>
          <w:numId w:val="1"/>
        </w:numPr>
      </w:pPr>
      <w:r>
        <w:t>3000</w:t>
      </w:r>
      <w:r w:rsidR="00432E62">
        <w:t xml:space="preserve"> &lt; </w:t>
      </w:r>
      <w:proofErr w:type="spellStart"/>
      <w:r w:rsidR="00432E62">
        <w:t>Isp</w:t>
      </w:r>
      <w:proofErr w:type="spellEnd"/>
      <w:r w:rsidR="00432E62">
        <w:t xml:space="preserve"> &lt;= </w:t>
      </w:r>
      <w:r>
        <w:t>3800</w:t>
      </w:r>
      <w:r w:rsidR="00432E62">
        <w:t xml:space="preserve">  </w:t>
      </w:r>
      <w:r w:rsidR="00432E62">
        <w:sym w:font="Wingdings" w:char="F0E0"/>
      </w:r>
      <w:r w:rsidR="00432E62">
        <w:t xml:space="preserve"> </w:t>
      </w:r>
      <w:r>
        <w:t>Low</w:t>
      </w:r>
      <w:r w:rsidR="00432E62">
        <w:t xml:space="preserve"> Cost</w:t>
      </w:r>
    </w:p>
    <w:p w:rsidR="00432E62" w:rsidRDefault="009C217E" w:rsidP="00432E62">
      <w:pPr>
        <w:pStyle w:val="NoSpacing"/>
        <w:numPr>
          <w:ilvl w:val="1"/>
          <w:numId w:val="1"/>
        </w:numPr>
      </w:pPr>
      <w:r>
        <w:t>3800</w:t>
      </w:r>
      <w:r w:rsidR="00432E62">
        <w:t xml:space="preserve"> &lt; </w:t>
      </w:r>
      <w:proofErr w:type="spellStart"/>
      <w:r w:rsidR="00432E62">
        <w:t>Isp</w:t>
      </w:r>
      <w:proofErr w:type="spellEnd"/>
      <w:r w:rsidR="00432E62">
        <w:t xml:space="preserve"> &lt;= </w:t>
      </w:r>
      <w:r>
        <w:t>5000</w:t>
      </w:r>
      <w:r w:rsidR="00432E62">
        <w:t xml:space="preserve">  </w:t>
      </w:r>
      <w:r w:rsidR="00432E62">
        <w:sym w:font="Wingdings" w:char="F0E0"/>
      </w:r>
      <w:r w:rsidR="00432E62">
        <w:t xml:space="preserve"> High Cost</w:t>
      </w:r>
    </w:p>
    <w:p w:rsidR="00432E62" w:rsidRDefault="009C217E" w:rsidP="00432E62">
      <w:pPr>
        <w:pStyle w:val="NoSpacing"/>
        <w:numPr>
          <w:ilvl w:val="1"/>
          <w:numId w:val="1"/>
        </w:numPr>
      </w:pPr>
      <w:r>
        <w:t>5000</w:t>
      </w:r>
      <w:r w:rsidR="00432E62">
        <w:t xml:space="preserve"> &lt; </w:t>
      </w:r>
      <w:proofErr w:type="spellStart"/>
      <w:r w:rsidR="00432E62">
        <w:t>Isp</w:t>
      </w:r>
      <w:proofErr w:type="spellEnd"/>
      <w:r w:rsidR="00432E62">
        <w:t xml:space="preserve"> &lt;= </w:t>
      </w:r>
      <w:r>
        <w:t>9000</w:t>
      </w:r>
      <w:r w:rsidR="00432E62">
        <w:t xml:space="preserve">  </w:t>
      </w:r>
      <w:r w:rsidR="00432E62">
        <w:sym w:font="Wingdings" w:char="F0E0"/>
      </w:r>
      <w:r w:rsidR="00432E62">
        <w:t xml:space="preserve"> Very High Cost</w:t>
      </w: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F80085" w:rsidRDefault="00AF4536" w:rsidP="00686E7C">
      <w:pPr>
        <w:pStyle w:val="NoSpacing"/>
        <w:rPr>
          <w:u w:val="single"/>
        </w:rPr>
      </w:pPr>
      <w:r>
        <w:rPr>
          <w:noProof/>
          <w:u w:val="single"/>
        </w:rPr>
        <w:drawing>
          <wp:anchor distT="0" distB="0" distL="114300" distR="114300" simplePos="0" relativeHeight="251660288" behindDoc="0" locked="0" layoutInCell="1" allowOverlap="1" wp14:anchorId="59397BC0" wp14:editId="0D4D51D0">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432E62" w:rsidRDefault="00432E62"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F80085" w:rsidRDefault="00F80085" w:rsidP="00686E7C">
      <w:pPr>
        <w:pStyle w:val="NoSpacing"/>
        <w:rPr>
          <w:u w:val="single"/>
        </w:rPr>
      </w:pPr>
    </w:p>
    <w:p w:rsidR="009C68A9" w:rsidRPr="0028751F" w:rsidRDefault="009C68A9" w:rsidP="009C68A9">
      <w:pPr>
        <w:pStyle w:val="NoSpacing"/>
        <w:rPr>
          <w:b/>
        </w:rPr>
      </w:pPr>
      <w:r w:rsidRPr="0028751F">
        <w:rPr>
          <w:b/>
        </w:rPr>
        <w:t>Questions</w:t>
      </w:r>
    </w:p>
    <w:p w:rsidR="009C68A9" w:rsidRDefault="009C68A9" w:rsidP="009C68A9">
      <w:pPr>
        <w:pStyle w:val="NoSpacing"/>
        <w:numPr>
          <w:ilvl w:val="0"/>
          <w:numId w:val="1"/>
        </w:numPr>
      </w:pPr>
      <w:r>
        <w:t>How will the low thrust, but long burn time of these engines alter our orbital predictions in the code?</w:t>
      </w:r>
    </w:p>
    <w:p w:rsidR="00432E62" w:rsidRDefault="00432E62" w:rsidP="009C68A9">
      <w:pPr>
        <w:pStyle w:val="NoSpacing"/>
        <w:numPr>
          <w:ilvl w:val="0"/>
          <w:numId w:val="1"/>
        </w:numPr>
      </w:pPr>
      <w:r>
        <w:t>These engines require a significant amount of power (indicated in the new column) and therefore would require some sort of energy generation not in our code whether it be solar or a nuclear reactor</w:t>
      </w:r>
    </w:p>
    <w:p w:rsidR="00F80085" w:rsidRDefault="00F80085" w:rsidP="00686E7C">
      <w:pPr>
        <w:pStyle w:val="NoSpacing"/>
        <w:rPr>
          <w:u w:val="single"/>
        </w:rPr>
      </w:pPr>
    </w:p>
    <w:p w:rsidR="00F80085" w:rsidRDefault="00F80085" w:rsidP="00686E7C">
      <w:pPr>
        <w:pStyle w:val="NoSpacing"/>
        <w:rPr>
          <w:u w:val="single"/>
        </w:rPr>
      </w:pPr>
    </w:p>
    <w:p w:rsidR="00F80085" w:rsidRDefault="00F80085" w:rsidP="00686E7C">
      <w:pPr>
        <w:pStyle w:val="NoSpacing"/>
        <w:rPr>
          <w:u w:val="single"/>
        </w:rPr>
      </w:pPr>
    </w:p>
    <w:p w:rsidR="004E5043" w:rsidRPr="00F80085" w:rsidRDefault="004E5043" w:rsidP="00686E7C">
      <w:pPr>
        <w:pStyle w:val="NoSpacing"/>
        <w:rPr>
          <w:b/>
          <w:sz w:val="28"/>
          <w:u w:val="single"/>
        </w:rPr>
      </w:pPr>
      <w:r w:rsidRPr="00F80085">
        <w:rPr>
          <w:b/>
          <w:sz w:val="28"/>
          <w:u w:val="single"/>
        </w:rPr>
        <w:t>Liquid Methane (CH4)</w:t>
      </w:r>
    </w:p>
    <w:p w:rsidR="00CA5226" w:rsidRDefault="00CA5226" w:rsidP="00CA5226">
      <w:pPr>
        <w:pStyle w:val="NoSpacing"/>
        <w:numPr>
          <w:ilvl w:val="0"/>
          <w:numId w:val="1"/>
        </w:numPr>
      </w:pPr>
      <w:r w:rsidRPr="00CA5226">
        <w:t xml:space="preserve">Target performance </w:t>
      </w:r>
      <w:r>
        <w:t xml:space="preserve">levels are an </w:t>
      </w:r>
      <w:proofErr w:type="spellStart"/>
      <w:r>
        <w:t>Isp</w:t>
      </w:r>
      <w:proofErr w:type="spellEnd"/>
      <w:r>
        <w:t xml:space="preserve"> = 355 seconds (NASA TA-2, 2015, </w:t>
      </w:r>
      <w:proofErr w:type="spellStart"/>
      <w:r>
        <w:t>pg</w:t>
      </w:r>
      <w:proofErr w:type="spellEnd"/>
      <w:r>
        <w:t xml:space="preserve"> 15)</w:t>
      </w:r>
    </w:p>
    <w:p w:rsidR="00E14E2E" w:rsidRPr="004E5043" w:rsidRDefault="009C68A9" w:rsidP="00686E7C">
      <w:pPr>
        <w:pStyle w:val="NoSpacing"/>
        <w:numPr>
          <w:ilvl w:val="0"/>
          <w:numId w:val="1"/>
        </w:numPr>
      </w:pPr>
      <w:r>
        <w:t xml:space="preserve">Space-X is currently </w:t>
      </w:r>
      <w:r w:rsidR="006D13CE">
        <w:t xml:space="preserve">working on their Raptor engine which they propose will produce 2300 </w:t>
      </w:r>
      <w:proofErr w:type="spellStart"/>
      <w:proofErr w:type="gramStart"/>
      <w:r w:rsidR="006D13CE">
        <w:t>kN</w:t>
      </w:r>
      <w:proofErr w:type="spellEnd"/>
      <w:proofErr w:type="gramEnd"/>
      <w:r w:rsidR="006D13CE">
        <w:t xml:space="preserve"> of force with an </w:t>
      </w:r>
      <w:proofErr w:type="spellStart"/>
      <w:r w:rsidR="006D13CE">
        <w:t>Isp</w:t>
      </w:r>
      <w:proofErr w:type="spellEnd"/>
      <w:r w:rsidR="006D13CE">
        <w:t xml:space="preserve"> of 363 s.</w:t>
      </w:r>
    </w:p>
    <w:sectPr w:rsidR="00E14E2E" w:rsidRPr="004E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40198"/>
    <w:multiLevelType w:val="hybridMultilevel"/>
    <w:tmpl w:val="041E3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7C"/>
    <w:rsid w:val="00015A9E"/>
    <w:rsid w:val="001C470C"/>
    <w:rsid w:val="0020620C"/>
    <w:rsid w:val="00217561"/>
    <w:rsid w:val="00242A06"/>
    <w:rsid w:val="002602BF"/>
    <w:rsid w:val="0028751F"/>
    <w:rsid w:val="00317AC5"/>
    <w:rsid w:val="00336A42"/>
    <w:rsid w:val="0038088A"/>
    <w:rsid w:val="00394FE0"/>
    <w:rsid w:val="003C3342"/>
    <w:rsid w:val="00432E62"/>
    <w:rsid w:val="00480CC8"/>
    <w:rsid w:val="004E5043"/>
    <w:rsid w:val="0054576B"/>
    <w:rsid w:val="005B5905"/>
    <w:rsid w:val="0066397B"/>
    <w:rsid w:val="00686E7C"/>
    <w:rsid w:val="006D13CE"/>
    <w:rsid w:val="007E7081"/>
    <w:rsid w:val="008244D6"/>
    <w:rsid w:val="00861068"/>
    <w:rsid w:val="00893EB7"/>
    <w:rsid w:val="009C217E"/>
    <w:rsid w:val="009C68A9"/>
    <w:rsid w:val="00A43941"/>
    <w:rsid w:val="00A70124"/>
    <w:rsid w:val="00AD5D03"/>
    <w:rsid w:val="00AF4536"/>
    <w:rsid w:val="00B25295"/>
    <w:rsid w:val="00BC0030"/>
    <w:rsid w:val="00C76EB4"/>
    <w:rsid w:val="00CA4EA4"/>
    <w:rsid w:val="00CA5226"/>
    <w:rsid w:val="00D940DE"/>
    <w:rsid w:val="00DC0DFB"/>
    <w:rsid w:val="00E14E2E"/>
    <w:rsid w:val="00F75296"/>
    <w:rsid w:val="00F8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402D1-72CA-4E6F-8B2D-A440A64D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E7C"/>
    <w:pPr>
      <w:spacing w:after="0" w:line="240" w:lineRule="auto"/>
    </w:pPr>
  </w:style>
  <w:style w:type="character" w:styleId="Hyperlink">
    <w:name w:val="Hyperlink"/>
    <w:basedOn w:val="DefaultParagraphFont"/>
    <w:uiPriority w:val="99"/>
    <w:unhideWhenUsed/>
    <w:rsid w:val="00E14E2E"/>
    <w:rPr>
      <w:color w:val="0000FF" w:themeColor="hyperlink"/>
      <w:u w:val="single"/>
    </w:rPr>
  </w:style>
  <w:style w:type="table" w:styleId="TableGrid">
    <w:name w:val="Table Grid"/>
    <w:basedOn w:val="TableNormal"/>
    <w:uiPriority w:val="59"/>
    <w:rsid w:val="0048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1F"/>
    <w:rPr>
      <w:rFonts w:ascii="Tahoma" w:hAnsi="Tahoma" w:cs="Tahoma"/>
      <w:sz w:val="16"/>
      <w:szCs w:val="16"/>
    </w:rPr>
  </w:style>
  <w:style w:type="paragraph" w:styleId="ListParagraph">
    <w:name w:val="List Paragraph"/>
    <w:basedOn w:val="Normal"/>
    <w:uiPriority w:val="34"/>
    <w:qFormat/>
    <w:rsid w:val="00824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351">
      <w:bodyDiv w:val="1"/>
      <w:marLeft w:val="0"/>
      <w:marRight w:val="0"/>
      <w:marTop w:val="0"/>
      <w:marBottom w:val="0"/>
      <w:divBdr>
        <w:top w:val="none" w:sz="0" w:space="0" w:color="auto"/>
        <w:left w:val="none" w:sz="0" w:space="0" w:color="auto"/>
        <w:bottom w:val="none" w:sz="0" w:space="0" w:color="auto"/>
        <w:right w:val="none" w:sz="0" w:space="0" w:color="auto"/>
      </w:divBdr>
    </w:div>
    <w:div w:id="257760267">
      <w:bodyDiv w:val="1"/>
      <w:marLeft w:val="0"/>
      <w:marRight w:val="0"/>
      <w:marTop w:val="0"/>
      <w:marBottom w:val="0"/>
      <w:divBdr>
        <w:top w:val="none" w:sz="0" w:space="0" w:color="auto"/>
        <w:left w:val="none" w:sz="0" w:space="0" w:color="auto"/>
        <w:bottom w:val="none" w:sz="0" w:space="0" w:color="auto"/>
        <w:right w:val="none" w:sz="0" w:space="0" w:color="auto"/>
      </w:divBdr>
    </w:div>
    <w:div w:id="651132069">
      <w:bodyDiv w:val="1"/>
      <w:marLeft w:val="0"/>
      <w:marRight w:val="0"/>
      <w:marTop w:val="0"/>
      <w:marBottom w:val="0"/>
      <w:divBdr>
        <w:top w:val="none" w:sz="0" w:space="0" w:color="auto"/>
        <w:left w:val="none" w:sz="0" w:space="0" w:color="auto"/>
        <w:bottom w:val="none" w:sz="0" w:space="0" w:color="auto"/>
        <w:right w:val="none" w:sz="0" w:space="0" w:color="auto"/>
      </w:divBdr>
    </w:div>
    <w:div w:id="980500435">
      <w:bodyDiv w:val="1"/>
      <w:marLeft w:val="0"/>
      <w:marRight w:val="0"/>
      <w:marTop w:val="0"/>
      <w:marBottom w:val="0"/>
      <w:divBdr>
        <w:top w:val="none" w:sz="0" w:space="0" w:color="auto"/>
        <w:left w:val="none" w:sz="0" w:space="0" w:color="auto"/>
        <w:bottom w:val="none" w:sz="0" w:space="0" w:color="auto"/>
        <w:right w:val="none" w:sz="0" w:space="0" w:color="auto"/>
      </w:divBdr>
    </w:div>
    <w:div w:id="1040396153">
      <w:bodyDiv w:val="1"/>
      <w:marLeft w:val="0"/>
      <w:marRight w:val="0"/>
      <w:marTop w:val="0"/>
      <w:marBottom w:val="0"/>
      <w:divBdr>
        <w:top w:val="none" w:sz="0" w:space="0" w:color="auto"/>
        <w:left w:val="none" w:sz="0" w:space="0" w:color="auto"/>
        <w:bottom w:val="none" w:sz="0" w:space="0" w:color="auto"/>
        <w:right w:val="none" w:sz="0" w:space="0" w:color="auto"/>
      </w:divBdr>
    </w:div>
    <w:div w:id="1057780426">
      <w:bodyDiv w:val="1"/>
      <w:marLeft w:val="0"/>
      <w:marRight w:val="0"/>
      <w:marTop w:val="0"/>
      <w:marBottom w:val="0"/>
      <w:divBdr>
        <w:top w:val="none" w:sz="0" w:space="0" w:color="auto"/>
        <w:left w:val="none" w:sz="0" w:space="0" w:color="auto"/>
        <w:bottom w:val="none" w:sz="0" w:space="0" w:color="auto"/>
        <w:right w:val="none" w:sz="0" w:space="0" w:color="auto"/>
      </w:divBdr>
    </w:div>
    <w:div w:id="1244726394">
      <w:bodyDiv w:val="1"/>
      <w:marLeft w:val="0"/>
      <w:marRight w:val="0"/>
      <w:marTop w:val="0"/>
      <w:marBottom w:val="0"/>
      <w:divBdr>
        <w:top w:val="none" w:sz="0" w:space="0" w:color="auto"/>
        <w:left w:val="none" w:sz="0" w:space="0" w:color="auto"/>
        <w:bottom w:val="none" w:sz="0" w:space="0" w:color="auto"/>
        <w:right w:val="none" w:sz="0" w:space="0" w:color="auto"/>
      </w:divBdr>
    </w:div>
    <w:div w:id="20317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clear_thermal_rocket" TargetMode="External"/><Relationship Id="rId3" Type="http://schemas.openxmlformats.org/officeDocument/2006/relationships/settings" Target="settings.xml"/><Relationship Id="rId7" Type="http://schemas.openxmlformats.org/officeDocument/2006/relationships/hyperlink" Target="http://trajectory.grc.nasa.gov/aboutus/papers/AIAA-93-417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siwald@gmail.com</cp:lastModifiedBy>
  <cp:revision>3</cp:revision>
  <dcterms:created xsi:type="dcterms:W3CDTF">2016-03-16T01:54:00Z</dcterms:created>
  <dcterms:modified xsi:type="dcterms:W3CDTF">2016-03-16T02:24:00Z</dcterms:modified>
</cp:coreProperties>
</file>