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F383B" w14:textId="47C8A6DA" w:rsidR="00D355D3" w:rsidRDefault="00D355D3" w:rsidP="0074315D">
      <w:pPr>
        <w:spacing w:line="240" w:lineRule="auto"/>
      </w:pPr>
      <w:r>
        <w:t>Justin La</w:t>
      </w:r>
    </w:p>
    <w:p w14:paraId="694AE596" w14:textId="472A4490" w:rsidR="00D355D3" w:rsidRDefault="00D355D3" w:rsidP="0074315D">
      <w:pPr>
        <w:spacing w:line="240" w:lineRule="auto"/>
        <w:jc w:val="center"/>
      </w:pPr>
      <w:r>
        <w:t>ECE 212A Project</w:t>
      </w:r>
    </w:p>
    <w:p w14:paraId="63CD5E05" w14:textId="004F5F67" w:rsidR="00D355D3" w:rsidRDefault="00F90ACF" w:rsidP="0074315D">
      <w:pPr>
        <w:spacing w:line="240" w:lineRule="auto"/>
        <w:jc w:val="center"/>
      </w:pPr>
      <w:r>
        <w:t>Table of Performance Numbers</w:t>
      </w:r>
    </w:p>
    <w:tbl>
      <w:tblPr>
        <w:tblStyle w:val="TableGrid"/>
        <w:tblW w:w="0" w:type="auto"/>
        <w:tblLook w:val="04A0" w:firstRow="1" w:lastRow="0" w:firstColumn="1" w:lastColumn="0" w:noHBand="0" w:noVBand="1"/>
      </w:tblPr>
      <w:tblGrid>
        <w:gridCol w:w="3116"/>
        <w:gridCol w:w="3117"/>
      </w:tblGrid>
      <w:tr w:rsidR="004C63E5" w14:paraId="4327B17E" w14:textId="4EA50F4A" w:rsidTr="00901044">
        <w:tc>
          <w:tcPr>
            <w:tcW w:w="3116" w:type="dxa"/>
          </w:tcPr>
          <w:p w14:paraId="3FA76CEA" w14:textId="117B726C" w:rsidR="004C63E5" w:rsidRDefault="004C63E5" w:rsidP="0074315D">
            <w:r>
              <w:t>Bits</w:t>
            </w:r>
          </w:p>
        </w:tc>
        <w:tc>
          <w:tcPr>
            <w:tcW w:w="3117" w:type="dxa"/>
          </w:tcPr>
          <w:p w14:paraId="150A31DD" w14:textId="29C16E5C" w:rsidR="004C63E5" w:rsidRDefault="004C63E5" w:rsidP="0074315D">
            <w:r>
              <w:t>13</w:t>
            </w:r>
          </w:p>
        </w:tc>
      </w:tr>
      <w:tr w:rsidR="004C63E5" w14:paraId="513B001A" w14:textId="4CE464DA" w:rsidTr="00901044">
        <w:tc>
          <w:tcPr>
            <w:tcW w:w="3116" w:type="dxa"/>
          </w:tcPr>
          <w:p w14:paraId="64D1102E" w14:textId="089FC2FB" w:rsidR="004C63E5" w:rsidRDefault="00B47741" w:rsidP="0074315D">
            <w:r>
              <w:t xml:space="preserve">Filter </w:t>
            </w:r>
            <w:r w:rsidR="004C63E5">
              <w:t>Order</w:t>
            </w:r>
          </w:p>
        </w:tc>
        <w:tc>
          <w:tcPr>
            <w:tcW w:w="3117" w:type="dxa"/>
          </w:tcPr>
          <w:p w14:paraId="436693A5" w14:textId="0E0913AD" w:rsidR="004C63E5" w:rsidRDefault="004C63E5" w:rsidP="0074315D">
            <w:r>
              <w:t>10</w:t>
            </w:r>
          </w:p>
        </w:tc>
      </w:tr>
      <w:tr w:rsidR="004C63E5" w14:paraId="7D429FE6" w14:textId="581F818C" w:rsidTr="00901044">
        <w:tc>
          <w:tcPr>
            <w:tcW w:w="3116" w:type="dxa"/>
          </w:tcPr>
          <w:p w14:paraId="5F7FB325" w14:textId="000BFD2E" w:rsidR="004C63E5" w:rsidRDefault="004C63E5" w:rsidP="0074315D">
            <w:r>
              <w:t>SNR</w:t>
            </w:r>
            <w:r w:rsidR="00B47741">
              <w:t xml:space="preserve"> (dB)</w:t>
            </w:r>
          </w:p>
        </w:tc>
        <w:tc>
          <w:tcPr>
            <w:tcW w:w="3117" w:type="dxa"/>
          </w:tcPr>
          <w:p w14:paraId="41087A24" w14:textId="09F9039D" w:rsidR="004C63E5" w:rsidRDefault="004C63E5" w:rsidP="0074315D">
            <w:r>
              <w:t>74.8583</w:t>
            </w:r>
          </w:p>
        </w:tc>
      </w:tr>
      <w:tr w:rsidR="004C63E5" w14:paraId="5307108F" w14:textId="322D004C" w:rsidTr="00901044">
        <w:tc>
          <w:tcPr>
            <w:tcW w:w="3116" w:type="dxa"/>
          </w:tcPr>
          <w:p w14:paraId="7FFD3F2D" w14:textId="6AF9F9CC" w:rsidR="004C63E5" w:rsidRDefault="004C63E5" w:rsidP="0074315D">
            <w:r>
              <w:t>Power Consumption</w:t>
            </w:r>
          </w:p>
        </w:tc>
        <w:tc>
          <w:tcPr>
            <w:tcW w:w="3117" w:type="dxa"/>
          </w:tcPr>
          <w:p w14:paraId="316D8EAB" w14:textId="7468F2CC" w:rsidR="004C63E5" w:rsidRDefault="004C63E5" w:rsidP="0074315D">
            <w:r>
              <w:t>455P</w:t>
            </w:r>
          </w:p>
        </w:tc>
      </w:tr>
    </w:tbl>
    <w:p w14:paraId="79AF7BB4" w14:textId="77777777" w:rsidR="004C63E5" w:rsidRDefault="004C63E5" w:rsidP="0074315D">
      <w:pPr>
        <w:spacing w:line="240" w:lineRule="auto"/>
      </w:pPr>
    </w:p>
    <w:p w14:paraId="56B7B898" w14:textId="2B8DCAF2" w:rsidR="00F90ACF" w:rsidRDefault="004C63E5" w:rsidP="0074315D">
      <w:pPr>
        <w:spacing w:line="240" w:lineRule="auto"/>
      </w:pPr>
      <w:r>
        <w:t>Frequency Response and Attenuation:</w:t>
      </w:r>
    </w:p>
    <w:p w14:paraId="0D9572DD" w14:textId="666E7909" w:rsidR="004C63E5" w:rsidRDefault="004C63E5" w:rsidP="0074315D">
      <w:pPr>
        <w:spacing w:line="240" w:lineRule="auto"/>
      </w:pPr>
      <w:r>
        <w:rPr>
          <w:noProof/>
        </w:rPr>
        <w:drawing>
          <wp:inline distT="0" distB="0" distL="0" distR="0" wp14:anchorId="3B80110E" wp14:editId="438E27F3">
            <wp:extent cx="6091707" cy="2924800"/>
            <wp:effectExtent l="0" t="0" r="4445" b="9525"/>
            <wp:docPr id="64277774" name="Picture 1" descr="A graph with red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7774" name="Picture 1" descr="A graph with red lines and white text&#10;&#10;Description automatically generated"/>
                    <pic:cNvPicPr/>
                  </pic:nvPicPr>
                  <pic:blipFill>
                    <a:blip r:embed="rId4"/>
                    <a:stretch>
                      <a:fillRect/>
                    </a:stretch>
                  </pic:blipFill>
                  <pic:spPr>
                    <a:xfrm>
                      <a:off x="0" y="0"/>
                      <a:ext cx="6111939" cy="2934514"/>
                    </a:xfrm>
                    <a:prstGeom prst="rect">
                      <a:avLst/>
                    </a:prstGeom>
                  </pic:spPr>
                </pic:pic>
              </a:graphicData>
            </a:graphic>
          </wp:inline>
        </w:drawing>
      </w:r>
    </w:p>
    <w:p w14:paraId="5A44D51F" w14:textId="24E9FBBF" w:rsidR="004C63E5" w:rsidRDefault="004C63E5" w:rsidP="0074315D">
      <w:pPr>
        <w:spacing w:line="240" w:lineRule="auto"/>
      </w:pPr>
      <w:r>
        <w:t>Ripple</w:t>
      </w:r>
      <w:r w:rsidR="000B4B44">
        <w:t>:</w:t>
      </w:r>
    </w:p>
    <w:tbl>
      <w:tblPr>
        <w:tblStyle w:val="TableGrid"/>
        <w:tblW w:w="0" w:type="auto"/>
        <w:tblLook w:val="04A0" w:firstRow="1" w:lastRow="0" w:firstColumn="1" w:lastColumn="0" w:noHBand="0" w:noVBand="1"/>
      </w:tblPr>
      <w:tblGrid>
        <w:gridCol w:w="4559"/>
        <w:gridCol w:w="4791"/>
      </w:tblGrid>
      <w:tr w:rsidR="004C63E5" w14:paraId="29DEAF31" w14:textId="77777777" w:rsidTr="004C63E5">
        <w:tc>
          <w:tcPr>
            <w:tcW w:w="4675" w:type="dxa"/>
          </w:tcPr>
          <w:p w14:paraId="2EDF929E" w14:textId="51FAB437" w:rsidR="004C63E5" w:rsidRDefault="004C63E5" w:rsidP="0074315D">
            <w:r w:rsidRPr="004C63E5">
              <w:rPr>
                <w:noProof/>
              </w:rPr>
              <w:drawing>
                <wp:inline distT="0" distB="0" distL="0" distR="0" wp14:anchorId="19E07AA0" wp14:editId="3D9E1CE9">
                  <wp:extent cx="2850590" cy="1485900"/>
                  <wp:effectExtent l="0" t="0" r="6985" b="0"/>
                  <wp:docPr id="84624753" name="Picture 1" descr="A graph with lines and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4753" name="Picture 1" descr="A graph with lines and curves&#10;&#10;Description automatically generated"/>
                          <pic:cNvPicPr/>
                        </pic:nvPicPr>
                        <pic:blipFill>
                          <a:blip r:embed="rId5"/>
                          <a:stretch>
                            <a:fillRect/>
                          </a:stretch>
                        </pic:blipFill>
                        <pic:spPr>
                          <a:xfrm>
                            <a:off x="0" y="0"/>
                            <a:ext cx="2861270" cy="1491467"/>
                          </a:xfrm>
                          <a:prstGeom prst="rect">
                            <a:avLst/>
                          </a:prstGeom>
                        </pic:spPr>
                      </pic:pic>
                    </a:graphicData>
                  </a:graphic>
                </wp:inline>
              </w:drawing>
            </w:r>
          </w:p>
        </w:tc>
        <w:tc>
          <w:tcPr>
            <w:tcW w:w="4675" w:type="dxa"/>
          </w:tcPr>
          <w:p w14:paraId="52087789" w14:textId="17C1F1BE" w:rsidR="004C63E5" w:rsidRDefault="004C63E5" w:rsidP="0074315D">
            <w:r w:rsidRPr="004C63E5">
              <w:rPr>
                <w:noProof/>
              </w:rPr>
              <w:drawing>
                <wp:inline distT="0" distB="0" distL="0" distR="0" wp14:anchorId="0663D082" wp14:editId="7BB73B01">
                  <wp:extent cx="3001871" cy="1457960"/>
                  <wp:effectExtent l="0" t="0" r="8255" b="8890"/>
                  <wp:docPr id="157835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59665" name=""/>
                          <pic:cNvPicPr/>
                        </pic:nvPicPr>
                        <pic:blipFill>
                          <a:blip r:embed="rId6"/>
                          <a:stretch>
                            <a:fillRect/>
                          </a:stretch>
                        </pic:blipFill>
                        <pic:spPr>
                          <a:xfrm>
                            <a:off x="0" y="0"/>
                            <a:ext cx="3013495" cy="1463606"/>
                          </a:xfrm>
                          <a:prstGeom prst="rect">
                            <a:avLst/>
                          </a:prstGeom>
                        </pic:spPr>
                      </pic:pic>
                    </a:graphicData>
                  </a:graphic>
                </wp:inline>
              </w:drawing>
            </w:r>
          </w:p>
        </w:tc>
      </w:tr>
    </w:tbl>
    <w:p w14:paraId="005451B6" w14:textId="189654ED" w:rsidR="004C63E5" w:rsidRDefault="004C63E5" w:rsidP="0074315D">
      <w:pPr>
        <w:spacing w:line="240" w:lineRule="auto"/>
      </w:pPr>
    </w:p>
    <w:p w14:paraId="3BCA3966" w14:textId="77777777" w:rsidR="0074315D" w:rsidRDefault="0074315D" w:rsidP="0074315D">
      <w:pPr>
        <w:spacing w:line="240" w:lineRule="auto"/>
      </w:pPr>
      <w:r>
        <w:br w:type="page"/>
      </w:r>
    </w:p>
    <w:p w14:paraId="769834CB" w14:textId="77777777" w:rsidR="004D6A09" w:rsidRDefault="004D6A09" w:rsidP="004D6A09">
      <w:pPr>
        <w:spacing w:line="240" w:lineRule="auto"/>
        <w:jc w:val="center"/>
      </w:pPr>
      <w:r>
        <w:lastRenderedPageBreak/>
        <w:t>R</w:t>
      </w:r>
      <w:r w:rsidRPr="0074315D">
        <w:t xml:space="preserve">ationale </w:t>
      </w:r>
      <w:r>
        <w:t>for Design</w:t>
      </w:r>
    </w:p>
    <w:p w14:paraId="482E3400" w14:textId="77777777" w:rsidR="004D6A09" w:rsidRDefault="004D6A09" w:rsidP="004D6A09">
      <w:pPr>
        <w:spacing w:line="240" w:lineRule="auto"/>
      </w:pPr>
      <w:r>
        <w:t xml:space="preserve">The design uses a Chebyshev type I filter as the baseline for the IIR filter. Since there is a requirement that allows passband ripple the Butterworth or the Chebyshev Type I filter can be used, but not the Chebyshev Type II filter nor the Elliptical Filter as they both have stop band ripples, which when digital transformed to a band stop will persist in the stop bands. The Butterworth filter is known to have a slower roll off frequency compared to the Chebyshev Type I filter, which means that to obtain the same stop band attenuation, a greater order filter would be required. To minimize resource utilization as much as possible the Chebyshev Type I filter is selected to reduce the order of the filter while still achieving the maximum passband ripple requirement. </w:t>
      </w:r>
    </w:p>
    <w:p w14:paraId="2F8DBF57" w14:textId="77777777" w:rsidR="004D6A09" w:rsidRDefault="004D6A09" w:rsidP="004D6A09">
      <w:pPr>
        <w:spacing w:line="240" w:lineRule="auto"/>
      </w:pPr>
      <w:r>
        <w:t>To achieve the minimum output SNR of 72dB, with as little resources as possible, reducing the number of bits used on the filter was required. By using the input variance (power) of the input sinusoid at a -6dB full scale of the filter and the bits used to quantize the signal into the filter, just like an ADC, we can find the input SNR into the filter. To find the output SNR of the filter, the noise gain of the filter is found by calculating the output variance. The minimum number of bits required to satisfy the minimum output SNR is selected as anymore would increase resource utilization.</w:t>
      </w:r>
    </w:p>
    <w:p w14:paraId="6BA0FF78" w14:textId="4EA86A81" w:rsidR="007F242E" w:rsidRDefault="00CF01F9" w:rsidP="004D6A09">
      <w:pPr>
        <w:spacing w:line="240" w:lineRule="auto"/>
      </w:pPr>
      <w:r>
        <w:t xml:space="preserve">To calculate noise variance by quantization of signal propagating down the data lines, this rough diagram was followed. This shows that the quantization error exists at each summation. For a0 the quantization is </w:t>
      </w:r>
      <w:r w:rsidR="00AD671B">
        <w:t>the order of the filter</w:t>
      </w:r>
      <w:r>
        <w:t xml:space="preserve"> times the variance of quantization noise and same for b0 for a sum of </w:t>
      </w:r>
      <w:r w:rsidR="00AD671B">
        <w:t>twice the order of the filter</w:t>
      </w:r>
      <w:r>
        <w:t xml:space="preserve"> times the variance of quantization noise. This quantization </w:t>
      </w:r>
      <w:r w:rsidR="00AD671B">
        <w:t xml:space="preserve">error </w:t>
      </w:r>
      <w:r>
        <w:t xml:space="preserve">goes down by 2 multiplies as the coefficients </w:t>
      </w:r>
      <w:r w:rsidR="00AD671B">
        <w:t>progress</w:t>
      </w:r>
      <w:r>
        <w:t xml:space="preserve"> into higher order</w:t>
      </w:r>
      <w:r w:rsidR="00AD671B">
        <w:t xml:space="preserve"> since there are 2 less summations for quantization at higher order coefficients</w:t>
      </w:r>
      <w:r>
        <w:t xml:space="preserve">. </w:t>
      </w:r>
      <w:r w:rsidR="007F242E">
        <w:t>The transfer function is calculated as follows.</w:t>
      </w:r>
    </w:p>
    <w:p w14:paraId="41D14390" w14:textId="4EDE42C6" w:rsidR="00CF01F9" w:rsidRDefault="00AD671B" w:rsidP="007F242E">
      <w:pPr>
        <w:spacing w:line="240" w:lineRule="auto"/>
        <w:jc w:val="center"/>
      </w:pPr>
      <m:oMath>
        <m:sSub>
          <m:sSubPr>
            <m:ctrlPr>
              <w:rPr>
                <w:rFonts w:ascii="Cambria Math" w:hAnsi="Cambria Math"/>
                <w:i/>
              </w:rPr>
            </m:ctrlPr>
          </m:sSubPr>
          <m:e>
            <m:r>
              <w:rPr>
                <w:rFonts w:ascii="Cambria Math" w:hAnsi="Cambria Math"/>
              </w:rPr>
              <m:t>H</m:t>
            </m:r>
          </m:e>
          <m:sub>
            <m:r>
              <w:rPr>
                <w:rFonts w:ascii="Cambria Math" w:hAnsi="Cambria Math"/>
              </w:rPr>
              <m:t>q</m:t>
            </m:r>
          </m:sub>
        </m:sSub>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order</m:t>
            </m:r>
          </m:sup>
          <m:e>
            <m:sSubSup>
              <m:sSubSupPr>
                <m:ctrlPr>
                  <w:rPr>
                    <w:rFonts w:ascii="Cambria Math" w:hAnsi="Cambria Math"/>
                    <w:i/>
                  </w:rPr>
                </m:ctrlPr>
              </m:sSubSupPr>
              <m:e>
                <m:r>
                  <w:rPr>
                    <w:rFonts w:ascii="Cambria Math" w:hAnsi="Cambria Math"/>
                  </w:rPr>
                  <m:t>σ</m:t>
                </m:r>
              </m:e>
              <m:sub>
                <m:r>
                  <w:rPr>
                    <w:rFonts w:ascii="Cambria Math" w:hAnsi="Cambria Math"/>
                  </w:rPr>
                  <m:t>q</m:t>
                </m:r>
              </m:sub>
              <m:sup>
                <m:r>
                  <w:rPr>
                    <w:rFonts w:ascii="Cambria Math" w:hAnsi="Cambria Math"/>
                  </w:rPr>
                  <m:t>2</m:t>
                </m:r>
              </m:sup>
            </m:sSubSup>
            <m:d>
              <m:dPr>
                <m:ctrlPr>
                  <w:rPr>
                    <w:rFonts w:ascii="Cambria Math" w:hAnsi="Cambria Math"/>
                    <w:i/>
                  </w:rPr>
                </m:ctrlPr>
              </m:dPr>
              <m:e>
                <m:r>
                  <w:rPr>
                    <w:rFonts w:ascii="Cambria Math" w:hAnsi="Cambria Math"/>
                  </w:rPr>
                  <m:t>N+M-2i</m:t>
                </m:r>
              </m:e>
            </m:d>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z</m:t>
                            </m:r>
                          </m:e>
                          <m:sup>
                            <m:r>
                              <w:rPr>
                                <w:rFonts w:ascii="Cambria Math" w:hAnsi="Cambria Math"/>
                              </w:rPr>
                              <m:t>-k</m:t>
                            </m:r>
                          </m:sup>
                        </m:sSup>
                      </m:e>
                    </m:nary>
                  </m:e>
                </m:d>
              </m:num>
              <m:den>
                <m:nary>
                  <m:naryPr>
                    <m:chr m:val="∑"/>
                    <m:limLoc m:val="subSup"/>
                    <m:ctrlPr>
                      <w:rPr>
                        <w:rFonts w:ascii="Cambria Math" w:hAnsi="Cambria Math"/>
                        <w:i/>
                      </w:rPr>
                    </m:ctrlPr>
                  </m:naryPr>
                  <m:sub>
                    <m:r>
                      <w:rPr>
                        <w:rFonts w:ascii="Cambria Math" w:hAnsi="Cambria Math"/>
                      </w:rPr>
                      <m:t>m=0</m:t>
                    </m:r>
                  </m:sub>
                  <m:sup>
                    <m:r>
                      <w:rPr>
                        <w:rFonts w:ascii="Cambria Math" w:hAnsi="Cambria Math"/>
                      </w:rPr>
                      <m:t>M-i</m:t>
                    </m:r>
                  </m:sup>
                  <m:e>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z</m:t>
                        </m:r>
                      </m:e>
                      <m:sup>
                        <m:r>
                          <w:rPr>
                            <w:rFonts w:ascii="Cambria Math" w:hAnsi="Cambria Math"/>
                          </w:rPr>
                          <m:t>-m</m:t>
                        </m:r>
                      </m:sup>
                    </m:sSup>
                  </m:e>
                </m:nary>
              </m:den>
            </m:f>
          </m:e>
        </m:nary>
      </m:oMath>
      <w:r w:rsidR="00CF01F9" w:rsidRPr="00CF01F9">
        <w:drawing>
          <wp:inline distT="0" distB="0" distL="0" distR="0" wp14:anchorId="2CC31CFA" wp14:editId="3ACE8EF3">
            <wp:extent cx="4164792" cy="2689316"/>
            <wp:effectExtent l="0" t="0" r="7620" b="0"/>
            <wp:docPr id="1813770432" name="Picture 1" descr="A diagram of a complex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70432" name="Picture 1" descr="A diagram of a complex circuit&#10;&#10;Description automatically generated"/>
                    <pic:cNvPicPr/>
                  </pic:nvPicPr>
                  <pic:blipFill>
                    <a:blip r:embed="rId7"/>
                    <a:stretch>
                      <a:fillRect/>
                    </a:stretch>
                  </pic:blipFill>
                  <pic:spPr>
                    <a:xfrm>
                      <a:off x="0" y="0"/>
                      <a:ext cx="4177698" cy="2697650"/>
                    </a:xfrm>
                    <a:prstGeom prst="rect">
                      <a:avLst/>
                    </a:prstGeom>
                  </pic:spPr>
                </pic:pic>
              </a:graphicData>
            </a:graphic>
          </wp:inline>
        </w:drawing>
      </w:r>
    </w:p>
    <w:p w14:paraId="452F9B7F" w14:textId="77777777" w:rsidR="004D6A09" w:rsidRDefault="004D6A09" w:rsidP="0074315D">
      <w:pPr>
        <w:spacing w:line="240" w:lineRule="auto"/>
        <w:jc w:val="center"/>
      </w:pPr>
    </w:p>
    <w:p w14:paraId="0BEAA805" w14:textId="6BF23030" w:rsidR="0074315D" w:rsidRDefault="0074315D" w:rsidP="0074315D">
      <w:pPr>
        <w:spacing w:line="240" w:lineRule="auto"/>
        <w:jc w:val="center"/>
      </w:pPr>
      <w:r>
        <w:lastRenderedPageBreak/>
        <w:t>S</w:t>
      </w:r>
      <w:r w:rsidRPr="0074315D">
        <w:t>umm</w:t>
      </w:r>
      <w:r>
        <w:t xml:space="preserve">ary of </w:t>
      </w:r>
      <w:r w:rsidRPr="0074315D">
        <w:t>design approach</w:t>
      </w:r>
    </w:p>
    <w:p w14:paraId="7C888AC4" w14:textId="77777777" w:rsidR="00AC07E1" w:rsidRDefault="00F910AB" w:rsidP="0074315D">
      <w:pPr>
        <w:spacing w:line="240" w:lineRule="auto"/>
      </w:pPr>
      <w:r>
        <w:t xml:space="preserve">The general overview of the design approach is to find the analog Chebyshev Type I filter, digital transform it to a band stop filter, apply the quantization of the coefficients, then find the output variance for the SNR of filter. </w:t>
      </w:r>
    </w:p>
    <w:p w14:paraId="4FF615D7" w14:textId="51856E74" w:rsidR="00AC07E1" w:rsidRDefault="00AC07E1" w:rsidP="0068723E">
      <w:r>
        <w:t xml:space="preserve">The analog Chebyshev Type I is created by using the cheby1 command in MATLAB. It accepts a passband ripple, but not a stop band attenuation. The attenuation isn’t defined in the function but can be determined in the frequency response and changed by increasing the order, which will create a sharper roll-off. The resulting outputs of the function </w:t>
      </w:r>
      <w:r w:rsidR="0068723E">
        <w:t>are</w:t>
      </w:r>
      <w:r>
        <w:t xml:space="preserve"> passed into the function iirlp2bs, which converts the low pass Chebyshev filter into a digital </w:t>
      </w:r>
      <w:r w:rsidR="0068723E">
        <w:t>bandstop</w:t>
      </w:r>
      <w:r>
        <w:t xml:space="preserve"> filter.</w:t>
      </w:r>
      <w:r w:rsidR="0068723E">
        <w:t xml:space="preserve"> It takes in the input of the passband frequency of the bandstop filter and the cutoff frequency of the Chebyshev low pass filter, which is arbitrary selected. After the numerator and denominator coefficients are outputted from the iirlp2bs function, the filter coefficients are quantized by the number of bits determined by the SNR output.</w:t>
      </w:r>
    </w:p>
    <w:p w14:paraId="60D9AC54" w14:textId="3AF80843" w:rsidR="0074315D" w:rsidRDefault="00AC07E1" w:rsidP="0074315D">
      <w:pPr>
        <w:spacing w:line="240" w:lineRule="auto"/>
      </w:pPr>
      <w:r w:rsidRPr="00AC07E1">
        <w:rPr>
          <w:noProof/>
        </w:rPr>
        <w:drawing>
          <wp:inline distT="0" distB="0" distL="0" distR="0" wp14:anchorId="5861CF8D" wp14:editId="010DDE77">
            <wp:extent cx="5227551" cy="2254102"/>
            <wp:effectExtent l="0" t="0" r="0" b="0"/>
            <wp:docPr id="12904428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2868" name="Picture 1" descr="A screenshot of a computer code&#10;&#10;Description automatically generated"/>
                    <pic:cNvPicPr/>
                  </pic:nvPicPr>
                  <pic:blipFill>
                    <a:blip r:embed="rId8"/>
                    <a:stretch>
                      <a:fillRect/>
                    </a:stretch>
                  </pic:blipFill>
                  <pic:spPr>
                    <a:xfrm>
                      <a:off x="0" y="0"/>
                      <a:ext cx="5227551" cy="2254102"/>
                    </a:xfrm>
                    <a:prstGeom prst="rect">
                      <a:avLst/>
                    </a:prstGeom>
                  </pic:spPr>
                </pic:pic>
              </a:graphicData>
            </a:graphic>
          </wp:inline>
        </w:drawing>
      </w:r>
    </w:p>
    <w:p w14:paraId="12B299A2" w14:textId="655C0E0E" w:rsidR="00465232" w:rsidRDefault="0068723E" w:rsidP="0074315D">
      <w:pPr>
        <w:spacing w:line="240" w:lineRule="auto"/>
      </w:pPr>
      <w:r>
        <w:t>The SNR at the output of the filter is determined by SNR at the input of the filter minus the noise gain generated from the filter. The SNR of the input of the filter is variance of the sinusoi</w:t>
      </w:r>
      <w:r w:rsidR="00CF0ED2">
        <w:t xml:space="preserve">d minus the quantization noise which is 4.77 + 6.02*bits. Using the number of bits used in the filter, we can calculate the input SNR. To find noise gain of the filter, </w:t>
      </w:r>
      <w:r w:rsidR="00BA17E1">
        <w:t xml:space="preserve">a function from the textbook at section 9.5.6 Computation of Output Noise Variance Using MATLAB is used. Despite being labeled as Output Noise Variance, the calculation is actually the noise gain or the normalized output noise variance, as labeled in the textbook. The input SNR minus the noise gain from the textbook function provides the output SNR of the filter.  </w:t>
      </w:r>
    </w:p>
    <w:p w14:paraId="204E4895" w14:textId="54C22C48" w:rsidR="0068723E" w:rsidRDefault="0068723E" w:rsidP="0074315D">
      <w:pPr>
        <w:spacing w:line="240" w:lineRule="auto"/>
      </w:pPr>
      <w:r w:rsidRPr="0068723E">
        <w:rPr>
          <w:noProof/>
        </w:rPr>
        <w:lastRenderedPageBreak/>
        <w:drawing>
          <wp:inline distT="0" distB="0" distL="0" distR="0" wp14:anchorId="38299F19" wp14:editId="58967866">
            <wp:extent cx="3591426" cy="2000529"/>
            <wp:effectExtent l="0" t="0" r="9525" b="0"/>
            <wp:docPr id="779223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2328" name="Picture 1" descr="A screenshot of a computer program&#10;&#10;Description automatically generated"/>
                    <pic:cNvPicPr/>
                  </pic:nvPicPr>
                  <pic:blipFill>
                    <a:blip r:embed="rId9"/>
                    <a:stretch>
                      <a:fillRect/>
                    </a:stretch>
                  </pic:blipFill>
                  <pic:spPr>
                    <a:xfrm>
                      <a:off x="0" y="0"/>
                      <a:ext cx="3591426" cy="2000529"/>
                    </a:xfrm>
                    <a:prstGeom prst="rect">
                      <a:avLst/>
                    </a:prstGeom>
                  </pic:spPr>
                </pic:pic>
              </a:graphicData>
            </a:graphic>
          </wp:inline>
        </w:drawing>
      </w:r>
    </w:p>
    <w:p w14:paraId="054CE269" w14:textId="0E80A8FE" w:rsidR="0074315D" w:rsidRDefault="00BA17E1" w:rsidP="0074315D">
      <w:pPr>
        <w:spacing w:line="240" w:lineRule="auto"/>
      </w:pPr>
      <w:r>
        <w:t>The hardware calculations are simply the formulas provided in the project requirements multiplied with a variable P, for the arbitrary power consumed per gate.</w:t>
      </w:r>
    </w:p>
    <w:p w14:paraId="0422EBA2" w14:textId="09A133DF" w:rsidR="00D72B36" w:rsidRDefault="004D6A09" w:rsidP="0074315D">
      <w:pPr>
        <w:spacing w:line="240" w:lineRule="auto"/>
      </w:pPr>
      <w:r w:rsidRPr="004D6A09">
        <w:rPr>
          <w:noProof/>
        </w:rPr>
        <w:drawing>
          <wp:inline distT="0" distB="0" distL="0" distR="0" wp14:anchorId="485C3237" wp14:editId="40DCFAD0">
            <wp:extent cx="5943600" cy="1165860"/>
            <wp:effectExtent l="0" t="0" r="0" b="0"/>
            <wp:docPr id="82006164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61640" name="Picture 1" descr="A computer screen shot of a computer&#10;&#10;Description automatically generated"/>
                    <pic:cNvPicPr/>
                  </pic:nvPicPr>
                  <pic:blipFill>
                    <a:blip r:embed="rId10"/>
                    <a:stretch>
                      <a:fillRect/>
                    </a:stretch>
                  </pic:blipFill>
                  <pic:spPr>
                    <a:xfrm>
                      <a:off x="0" y="0"/>
                      <a:ext cx="5943600" cy="1165860"/>
                    </a:xfrm>
                    <a:prstGeom prst="rect">
                      <a:avLst/>
                    </a:prstGeom>
                  </pic:spPr>
                </pic:pic>
              </a:graphicData>
            </a:graphic>
          </wp:inline>
        </w:drawing>
      </w:r>
    </w:p>
    <w:sectPr w:rsidR="00D72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D3"/>
    <w:rsid w:val="00034136"/>
    <w:rsid w:val="00072348"/>
    <w:rsid w:val="000B4B44"/>
    <w:rsid w:val="00363503"/>
    <w:rsid w:val="003D0F88"/>
    <w:rsid w:val="00465232"/>
    <w:rsid w:val="00486FAB"/>
    <w:rsid w:val="004C63E5"/>
    <w:rsid w:val="004D6A09"/>
    <w:rsid w:val="00627688"/>
    <w:rsid w:val="0068723E"/>
    <w:rsid w:val="006953E2"/>
    <w:rsid w:val="00742BB2"/>
    <w:rsid w:val="0074315D"/>
    <w:rsid w:val="007F242E"/>
    <w:rsid w:val="00901044"/>
    <w:rsid w:val="00A166DA"/>
    <w:rsid w:val="00A973E3"/>
    <w:rsid w:val="00AA6724"/>
    <w:rsid w:val="00AC07E1"/>
    <w:rsid w:val="00AD671B"/>
    <w:rsid w:val="00B47741"/>
    <w:rsid w:val="00BA17E1"/>
    <w:rsid w:val="00BD087E"/>
    <w:rsid w:val="00CF01F9"/>
    <w:rsid w:val="00CF0ED2"/>
    <w:rsid w:val="00D355D3"/>
    <w:rsid w:val="00D72B36"/>
    <w:rsid w:val="00F90ACF"/>
    <w:rsid w:val="00F91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A58D"/>
  <w15:chartTrackingRefBased/>
  <w15:docId w15:val="{CECB133F-AA3B-4304-8AE8-A6F50F62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5D3"/>
    <w:rPr>
      <w:rFonts w:eastAsiaTheme="majorEastAsia" w:cstheme="majorBidi"/>
      <w:color w:val="272727" w:themeColor="text1" w:themeTint="D8"/>
    </w:rPr>
  </w:style>
  <w:style w:type="paragraph" w:styleId="Title">
    <w:name w:val="Title"/>
    <w:basedOn w:val="Normal"/>
    <w:next w:val="Normal"/>
    <w:link w:val="TitleChar"/>
    <w:uiPriority w:val="10"/>
    <w:qFormat/>
    <w:rsid w:val="00D35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5D3"/>
    <w:pPr>
      <w:spacing w:before="160"/>
      <w:jc w:val="center"/>
    </w:pPr>
    <w:rPr>
      <w:i/>
      <w:iCs/>
      <w:color w:val="404040" w:themeColor="text1" w:themeTint="BF"/>
    </w:rPr>
  </w:style>
  <w:style w:type="character" w:customStyle="1" w:styleId="QuoteChar">
    <w:name w:val="Quote Char"/>
    <w:basedOn w:val="DefaultParagraphFont"/>
    <w:link w:val="Quote"/>
    <w:uiPriority w:val="29"/>
    <w:rsid w:val="00D355D3"/>
    <w:rPr>
      <w:i/>
      <w:iCs/>
      <w:color w:val="404040" w:themeColor="text1" w:themeTint="BF"/>
    </w:rPr>
  </w:style>
  <w:style w:type="paragraph" w:styleId="ListParagraph">
    <w:name w:val="List Paragraph"/>
    <w:basedOn w:val="Normal"/>
    <w:uiPriority w:val="34"/>
    <w:qFormat/>
    <w:rsid w:val="00D355D3"/>
    <w:pPr>
      <w:ind w:left="720"/>
      <w:contextualSpacing/>
    </w:pPr>
  </w:style>
  <w:style w:type="character" w:styleId="IntenseEmphasis">
    <w:name w:val="Intense Emphasis"/>
    <w:basedOn w:val="DefaultParagraphFont"/>
    <w:uiPriority w:val="21"/>
    <w:qFormat/>
    <w:rsid w:val="00D355D3"/>
    <w:rPr>
      <w:i/>
      <w:iCs/>
      <w:color w:val="0F4761" w:themeColor="accent1" w:themeShade="BF"/>
    </w:rPr>
  </w:style>
  <w:style w:type="paragraph" w:styleId="IntenseQuote">
    <w:name w:val="Intense Quote"/>
    <w:basedOn w:val="Normal"/>
    <w:next w:val="Normal"/>
    <w:link w:val="IntenseQuoteChar"/>
    <w:uiPriority w:val="30"/>
    <w:qFormat/>
    <w:rsid w:val="00D35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5D3"/>
    <w:rPr>
      <w:i/>
      <w:iCs/>
      <w:color w:val="0F4761" w:themeColor="accent1" w:themeShade="BF"/>
    </w:rPr>
  </w:style>
  <w:style w:type="character" w:styleId="IntenseReference">
    <w:name w:val="Intense Reference"/>
    <w:basedOn w:val="DefaultParagraphFont"/>
    <w:uiPriority w:val="32"/>
    <w:qFormat/>
    <w:rsid w:val="00D355D3"/>
    <w:rPr>
      <w:b/>
      <w:bCs/>
      <w:smallCaps/>
      <w:color w:val="0F4761" w:themeColor="accent1" w:themeShade="BF"/>
      <w:spacing w:val="5"/>
    </w:rPr>
  </w:style>
  <w:style w:type="table" w:styleId="TableGrid">
    <w:name w:val="Table Grid"/>
    <w:basedOn w:val="TableNormal"/>
    <w:uiPriority w:val="39"/>
    <w:rsid w:val="00901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24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38641">
      <w:bodyDiv w:val="1"/>
      <w:marLeft w:val="0"/>
      <w:marRight w:val="0"/>
      <w:marTop w:val="0"/>
      <w:marBottom w:val="0"/>
      <w:divBdr>
        <w:top w:val="none" w:sz="0" w:space="0" w:color="auto"/>
        <w:left w:val="none" w:sz="0" w:space="0" w:color="auto"/>
        <w:bottom w:val="none" w:sz="0" w:space="0" w:color="auto"/>
        <w:right w:val="none" w:sz="0" w:space="0" w:color="auto"/>
      </w:divBdr>
      <w:divsChild>
        <w:div w:id="1854296220">
          <w:marLeft w:val="0"/>
          <w:marRight w:val="0"/>
          <w:marTop w:val="0"/>
          <w:marBottom w:val="0"/>
          <w:divBdr>
            <w:top w:val="none" w:sz="0" w:space="0" w:color="auto"/>
            <w:left w:val="none" w:sz="0" w:space="0" w:color="auto"/>
            <w:bottom w:val="none" w:sz="0" w:space="0" w:color="auto"/>
            <w:right w:val="none" w:sz="0" w:space="0" w:color="auto"/>
          </w:divBdr>
          <w:divsChild>
            <w:div w:id="8555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dc:creator>
  <cp:keywords/>
  <dc:description/>
  <cp:lastModifiedBy>Justin La</cp:lastModifiedBy>
  <cp:revision>19</cp:revision>
  <dcterms:created xsi:type="dcterms:W3CDTF">2024-05-31T21:44:00Z</dcterms:created>
  <dcterms:modified xsi:type="dcterms:W3CDTF">2024-06-05T06:10:00Z</dcterms:modified>
</cp:coreProperties>
</file>