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D65A10" w:rsidR="0077020B" w:rsidRDefault="000E3621">
      <w:pPr>
        <w:pStyle w:val="Title"/>
        <w:jc w:val="center"/>
      </w:pPr>
      <w:r>
        <w:t xml:space="preserve">Electrical Challenge: </w:t>
      </w:r>
      <w:r w:rsidR="00D17872">
        <w:t xml:space="preserve">CAN </w:t>
      </w:r>
      <w:r w:rsidR="002165D9">
        <w:t>Node Daughterboard</w:t>
      </w:r>
    </w:p>
    <w:p w14:paraId="00000002" w14:textId="1AF8DCF2" w:rsidR="0077020B" w:rsidRDefault="000E3621">
      <w:pPr>
        <w:pStyle w:val="Subtitle"/>
        <w:jc w:val="center"/>
      </w:pPr>
      <w:r>
        <w:t xml:space="preserve">Name: </w:t>
      </w:r>
      <w:r w:rsidR="00315766">
        <w:t>Douglas Gray</w:t>
      </w:r>
    </w:p>
    <w:p w14:paraId="00000003" w14:textId="07D251CA" w:rsidR="0077020B" w:rsidRDefault="000E3621" w:rsidP="00FD5358">
      <w:pPr>
        <w:pStyle w:val="Heading1"/>
        <w:numPr>
          <w:ilvl w:val="0"/>
          <w:numId w:val="1"/>
        </w:numPr>
      </w:pPr>
      <w:r>
        <w:t>Rules</w:t>
      </w:r>
    </w:p>
    <w:p w14:paraId="190A54B2" w14:textId="548E5093" w:rsidR="00592249" w:rsidRPr="00592249" w:rsidRDefault="00592249" w:rsidP="003604F1">
      <w:pPr>
        <w:rPr>
          <w:b/>
          <w:bCs/>
        </w:rPr>
      </w:pPr>
      <w:r>
        <w:rPr>
          <w:b/>
          <w:bCs/>
        </w:rPr>
        <w:t>FSUK T11.7 Low Voltage Batteries</w:t>
      </w:r>
    </w:p>
    <w:p w14:paraId="53D11767" w14:textId="5B885AA5" w:rsidR="003604F1" w:rsidRDefault="003604F1" w:rsidP="003604F1">
      <w:r>
        <w:t xml:space="preserve">FSUK </w:t>
      </w:r>
      <w:r w:rsidRPr="003604F1">
        <w:t>T11.7.12</w:t>
      </w:r>
      <w:r>
        <w:t xml:space="preserve"> “</w:t>
      </w:r>
      <w:r>
        <w:t>Must include overtemperature protection of at least 30 % of the cells, meeting EV5.8.4,</w:t>
      </w:r>
      <w:r>
        <w:t xml:space="preserve"> </w:t>
      </w:r>
      <w:r>
        <w:t>that trips when any cell leaves the allowed temperature range according to the</w:t>
      </w:r>
      <w:r>
        <w:t xml:space="preserve"> </w:t>
      </w:r>
      <w:r>
        <w:t>manufacturer’s datasheet, but not more than 60°C, for more than 1s and disconnects</w:t>
      </w:r>
      <w:r>
        <w:t xml:space="preserve"> </w:t>
      </w:r>
      <w:r>
        <w:t>the battery</w:t>
      </w:r>
      <w:r>
        <w:t>,”</w:t>
      </w:r>
      <w:r w:rsidR="00592249">
        <w:t>, “</w:t>
      </w:r>
      <w:r w:rsidR="00592249" w:rsidRPr="00592249">
        <w:t>It must be possible to display all cell voltages and measured temperatures, e.g. by connecting a laptop, Signals needed to fulfil these requirements are SCS, see T11.9.</w:t>
      </w:r>
      <w:r w:rsidR="00592249">
        <w:t>”</w:t>
      </w:r>
    </w:p>
    <w:p w14:paraId="0A39738D" w14:textId="21E7FAAC" w:rsidR="00592249" w:rsidRPr="00592249" w:rsidRDefault="00592249" w:rsidP="003604F1">
      <w:pPr>
        <w:rPr>
          <w:b/>
          <w:bCs/>
        </w:rPr>
      </w:pPr>
      <w:r>
        <w:rPr>
          <w:b/>
          <w:bCs/>
        </w:rPr>
        <w:t>FSUK T11.9 System Critical Signal</w:t>
      </w:r>
    </w:p>
    <w:p w14:paraId="036F1DC2" w14:textId="75D67534" w:rsidR="00592249" w:rsidRDefault="00592249" w:rsidP="003604F1">
      <w:r>
        <w:t>FSUK T11.9.7 “</w:t>
      </w:r>
      <w:r w:rsidRPr="00592249">
        <w:t>The ESF must contain a detailed description of all the potential failure modes that can occur for each SCS, the strategy that is used to detect these failures and the tests that have been conducted to prove that the detection strategy works. The failures to be considered must include but are not limited to the failure of sensors and actuators, signals being out of range, corruption of the message and loss of messages and the associated time outs.</w:t>
      </w:r>
      <w:r>
        <w:t>”</w:t>
      </w:r>
    </w:p>
    <w:p w14:paraId="4E7993F5" w14:textId="64169000" w:rsidR="00592249" w:rsidRPr="00592249" w:rsidRDefault="00592249" w:rsidP="003604F1">
      <w:pPr>
        <w:rPr>
          <w:b/>
          <w:bCs/>
        </w:rPr>
      </w:pPr>
      <w:r w:rsidRPr="00592249">
        <w:rPr>
          <w:b/>
          <w:bCs/>
        </w:rPr>
        <w:t>FSUK T11.12</w:t>
      </w:r>
      <w:r>
        <w:t xml:space="preserve"> </w:t>
      </w:r>
      <w:r>
        <w:rPr>
          <w:b/>
          <w:bCs/>
        </w:rPr>
        <w:t>Sensors &amp; Electrical Components Mounting</w:t>
      </w:r>
    </w:p>
    <w:p w14:paraId="696795D7" w14:textId="6F69D83E" w:rsidR="00592249" w:rsidRDefault="00592249" w:rsidP="003604F1">
      <w:r>
        <w:t>FSUK T11.12.1 “</w:t>
      </w:r>
      <w:r w:rsidRPr="00592249">
        <w:t>[AS T11.12.1 IN 2026 FORMULA STUDENT GERMANY RULES V1.1 WITH THE FOLLOWING ADDITION] For all mounts, T2.2.3 applies.</w:t>
      </w:r>
      <w:r>
        <w:t>”</w:t>
      </w:r>
    </w:p>
    <w:p w14:paraId="1BFD5B9B" w14:textId="385FB8A8" w:rsidR="00592249" w:rsidRPr="004249C3" w:rsidRDefault="00592249" w:rsidP="003604F1">
      <w:pPr>
        <w:rPr>
          <w:i/>
          <w:iCs/>
        </w:rPr>
      </w:pPr>
      <w:r w:rsidRPr="004249C3">
        <w:rPr>
          <w:i/>
          <w:iCs/>
        </w:rPr>
        <w:t>FSG T2.2.3 Does not seem to exist? I can</w:t>
      </w:r>
      <w:r w:rsidR="004249C3">
        <w:rPr>
          <w:i/>
          <w:iCs/>
        </w:rPr>
        <w:t>’</w:t>
      </w:r>
      <w:r w:rsidRPr="004249C3">
        <w:rPr>
          <w:i/>
          <w:iCs/>
        </w:rPr>
        <w:t>t find it in the rules document, there is a T2.2.2 but then it goes directly into T2.3 after that?</w:t>
      </w:r>
      <w:r w:rsidR="00BD3811" w:rsidRPr="004249C3">
        <w:rPr>
          <w:i/>
          <w:iCs/>
        </w:rPr>
        <w:t xml:space="preserve"> FSUK also does not have a T2.2.3 so I assume this is just a typo in the rules? FSG Section T2 (General Design Guidance) doesn’t have a particular section for electrical components as FSUK does, so I’ll assume it was meant to reference FSG T2.2, which is Ground clearance.</w:t>
      </w:r>
    </w:p>
    <w:p w14:paraId="5747A8B0" w14:textId="77229112" w:rsidR="00BD3811" w:rsidRPr="004249C3" w:rsidRDefault="00BD3811" w:rsidP="003604F1">
      <w:pPr>
        <w:rPr>
          <w:i/>
          <w:iCs/>
        </w:rPr>
      </w:pPr>
      <w:r w:rsidRPr="004249C3">
        <w:rPr>
          <w:i/>
          <w:iCs/>
        </w:rPr>
        <w:t>FSG T11.12 Sensors, Cameras &amp; Electrical Components Mounting should cover this?</w:t>
      </w:r>
    </w:p>
    <w:p w14:paraId="7F5D91AA" w14:textId="77777777" w:rsidR="00BD3811" w:rsidRDefault="00BD3811" w:rsidP="003604F1"/>
    <w:p w14:paraId="72439613" w14:textId="77777777" w:rsidR="00BD3811" w:rsidRDefault="00BD3811" w:rsidP="003604F1"/>
    <w:p w14:paraId="4DA43D7D" w14:textId="77777777" w:rsidR="00BD3811" w:rsidRDefault="00BD3811" w:rsidP="003604F1"/>
    <w:p w14:paraId="5F79911E" w14:textId="77777777" w:rsidR="00BD3811" w:rsidRDefault="00BD3811" w:rsidP="003604F1"/>
    <w:p w14:paraId="5479010D" w14:textId="1D61E221" w:rsidR="00BD3811" w:rsidRDefault="00BD3811" w:rsidP="003604F1">
      <w:pPr>
        <w:rPr>
          <w:b/>
          <w:bCs/>
        </w:rPr>
      </w:pPr>
      <w:r>
        <w:rPr>
          <w:b/>
          <w:bCs/>
        </w:rPr>
        <w:lastRenderedPageBreak/>
        <w:t>FSG T11.9 System Critical Signal (SCS)</w:t>
      </w:r>
    </w:p>
    <w:p w14:paraId="576C41C4" w14:textId="77777777" w:rsidR="00BD3811" w:rsidRDefault="00BD3811" w:rsidP="003604F1">
      <w:r>
        <w:t xml:space="preserve">FSG </w:t>
      </w:r>
      <w:r w:rsidRPr="00BD3811">
        <w:t xml:space="preserve">T11.9.2 </w:t>
      </w:r>
      <w:r>
        <w:t>“</w:t>
      </w:r>
      <w:r w:rsidRPr="00BD3811">
        <w:t xml:space="preserve">Any of the following SCS single failures must result in a safe state of all connected systems: </w:t>
      </w:r>
    </w:p>
    <w:p w14:paraId="4DF9889B" w14:textId="77777777" w:rsidR="00BD3811" w:rsidRDefault="00BD3811" w:rsidP="003604F1">
      <w:r w:rsidRPr="00BD3811">
        <w:t xml:space="preserve">(a) Failures of signals transmitted by cable: • Open circuit • Short circuit to ground </w:t>
      </w:r>
    </w:p>
    <w:p w14:paraId="3D48862A" w14:textId="77777777" w:rsidR="00BD3811" w:rsidRDefault="00BD3811" w:rsidP="003604F1">
      <w:r w:rsidRPr="00BD3811">
        <w:t xml:space="preserve">(b) Failures of </w:t>
      </w:r>
      <w:proofErr w:type="spellStart"/>
      <w:r w:rsidRPr="00BD3811">
        <w:t>analog</w:t>
      </w:r>
      <w:proofErr w:type="spellEnd"/>
      <w:r w:rsidRPr="00BD3811">
        <w:t xml:space="preserve"> sensor signals transmitted by cable: • Short circuit to supply voltage </w:t>
      </w:r>
    </w:p>
    <w:p w14:paraId="6CDDA6AE" w14:textId="77777777" w:rsidR="00BD3811" w:rsidRDefault="00BD3811" w:rsidP="003604F1">
      <w:r w:rsidRPr="00BD3811">
        <w:t xml:space="preserve">(c) Failures of sensor signals used in programmable devices: • Implausibility due to </w:t>
      </w:r>
      <w:proofErr w:type="gramStart"/>
      <w:r w:rsidRPr="00BD3811">
        <w:t>out of range</w:t>
      </w:r>
      <w:proofErr w:type="gramEnd"/>
      <w:r w:rsidRPr="00BD3811">
        <w:t xml:space="preserve"> signals, e.g. mechanically impossible angle of an angle sensor. </w:t>
      </w:r>
    </w:p>
    <w:p w14:paraId="3B9C3DEE" w14:textId="77777777" w:rsidR="00BD3811" w:rsidRDefault="00BD3811" w:rsidP="003604F1">
      <w:r w:rsidRPr="00BD3811">
        <w:t xml:space="preserve">(d) Failures of digitally transmitted signals by cable or wireless: • Data corruption (e.g. checked by a checksum) • Loss and delay of messages (e.g. checked by transmission time outs) </w:t>
      </w:r>
    </w:p>
    <w:p w14:paraId="05BC673F" w14:textId="0E505A13" w:rsidR="00BD3811" w:rsidRPr="00BD3811" w:rsidRDefault="00BD3811" w:rsidP="003604F1">
      <w:r w:rsidRPr="00BD3811">
        <w:t xml:space="preserve">Signals might be a member of multiple signal classes, e.g. </w:t>
      </w:r>
      <w:proofErr w:type="spellStart"/>
      <w:r w:rsidRPr="00BD3811">
        <w:t>analog</w:t>
      </w:r>
      <w:proofErr w:type="spellEnd"/>
      <w:r w:rsidRPr="00BD3811">
        <w:t xml:space="preserve"> signals transmitted by cable might be a member of T11.9.2.a, T11.9.2.b and T11.9.2.c.</w:t>
      </w:r>
      <w:r>
        <w:t>”</w:t>
      </w:r>
    </w:p>
    <w:p w14:paraId="4663FBB3" w14:textId="7B233B44" w:rsidR="00BD3811" w:rsidRDefault="00BD3811" w:rsidP="003604F1">
      <w:pPr>
        <w:rPr>
          <w:b/>
          <w:bCs/>
        </w:rPr>
      </w:pPr>
      <w:r>
        <w:rPr>
          <w:b/>
          <w:bCs/>
        </w:rPr>
        <w:t>FSG CV4.1 Shutdown Circuit</w:t>
      </w:r>
    </w:p>
    <w:p w14:paraId="1795D43E" w14:textId="22F37BB4" w:rsidR="00BD3811" w:rsidRPr="00BD3811" w:rsidRDefault="00BD3811" w:rsidP="003604F1">
      <w:r>
        <w:t>CV4.1.1 “</w:t>
      </w:r>
      <w:r w:rsidRPr="00BD3811">
        <w:t>The Shutdown Circuit (SDC) directly controls all electric power to the ignition, fuel injectors and all fuel pumps. It must act through a minimum of two mechanical relays.</w:t>
      </w:r>
      <w:r>
        <w:t>”</w:t>
      </w:r>
    </w:p>
    <w:p w14:paraId="00000005" w14:textId="77777777" w:rsidR="0077020B" w:rsidRDefault="000E3621">
      <w:pPr>
        <w:pStyle w:val="Heading1"/>
      </w:pPr>
      <w:r>
        <w:t>2. Overview</w:t>
      </w:r>
    </w:p>
    <w:p w14:paraId="656B30CF" w14:textId="189C7064" w:rsidR="001C4850" w:rsidRDefault="004249C3" w:rsidP="001C4850">
      <w:r>
        <w:t>The rules I researched related to the restrictions with mounting sensors/electrical components, and how they must transfer data through the system for critical signals. As the task does not specify where this temperature sensor will be placed in the car, I also researched rules relating to possible locations that would require one.</w:t>
      </w:r>
    </w:p>
    <w:p w14:paraId="5171F33D" w14:textId="35D5E0D5" w:rsidR="004249C3" w:rsidRDefault="004249C3" w:rsidP="004249C3">
      <w:r>
        <w:t>FSUK T11.7 – Over-temp for longer than 1s must trip something to disconnect the battery, and the measured temperature must be able to be displayed by connecting a laptop. This would likely be handled by other systems rather than the sensor itself, but is worth noting.</w:t>
      </w:r>
    </w:p>
    <w:p w14:paraId="68CCFF11" w14:textId="476DBFDD" w:rsidR="004249C3" w:rsidRDefault="004249C3" w:rsidP="004249C3">
      <w:r>
        <w:t>FSUK &amp; FSG T11.9 – System Critical Signal failures, which this temperature could be depending on the install location, have to be carefully considered for multiple ways they could fail, i.e. corruption, packet loss, physical sensor failure, etc.</w:t>
      </w:r>
    </w:p>
    <w:p w14:paraId="6AB1418F" w14:textId="2F44451C" w:rsidR="004249C3" w:rsidRPr="001C4850" w:rsidRDefault="004249C3" w:rsidP="004249C3">
      <w:r>
        <w:t>FSG CV4.1 may be triggered by the above SCS, so I included a short excerpt from that section to have a reference for it.</w:t>
      </w:r>
    </w:p>
    <w:p w14:paraId="00000006" w14:textId="77777777" w:rsidR="0077020B" w:rsidRDefault="000E3621">
      <w:r>
        <w:rPr>
          <w:i/>
          <w:color w:val="7030A0"/>
        </w:rPr>
        <w:t>[Write your overview here as described in the challenge instructions. Only a short paragraph is needed]</w:t>
      </w:r>
    </w:p>
    <w:p w14:paraId="00000007" w14:textId="77777777" w:rsidR="0077020B" w:rsidRDefault="000E3621">
      <w:pPr>
        <w:pStyle w:val="Heading1"/>
      </w:pPr>
      <w:r>
        <w:lastRenderedPageBreak/>
        <w:t>3. Logic/block diagram</w:t>
      </w:r>
    </w:p>
    <w:p w14:paraId="00000008" w14:textId="77777777" w:rsidR="0077020B" w:rsidRDefault="000E3621">
      <w:pPr>
        <w:rPr>
          <w:i/>
          <w:color w:val="7030A0"/>
        </w:rPr>
      </w:pPr>
      <w:r>
        <w:rPr>
          <w:i/>
          <w:color w:val="7030A0"/>
        </w:rPr>
        <w:t>[Include your logic/block diagram for the BSPD here, along with a written description]</w:t>
      </w:r>
    </w:p>
    <w:p w14:paraId="00000009" w14:textId="77777777" w:rsidR="0077020B" w:rsidRDefault="000E3621">
      <w:pPr>
        <w:pStyle w:val="Heading1"/>
      </w:pPr>
      <w:r>
        <w:t xml:space="preserve">4. Schematic Design </w:t>
      </w:r>
    </w:p>
    <w:p w14:paraId="0000000A" w14:textId="77777777" w:rsidR="0077020B" w:rsidRDefault="000E3621">
      <w:pPr>
        <w:rPr>
          <w:i/>
          <w:color w:val="7030A0"/>
        </w:rPr>
      </w:pPr>
      <w:r>
        <w:rPr>
          <w:i/>
          <w:color w:val="7030A0"/>
        </w:rPr>
        <w:t>[In this section include your screenshot of your schematic. Ensure that the schematic is large enough to be easily readable on a laptop screen - this may require a full page. Also include the description of your schematic here, giving as much detail as you feel is necessary to explain it]</w:t>
      </w:r>
    </w:p>
    <w:p w14:paraId="3C4E6924" w14:textId="22E6698E" w:rsidR="007B05D2" w:rsidRDefault="007B05D2" w:rsidP="007B05D2">
      <w:pPr>
        <w:pStyle w:val="Heading1"/>
      </w:pPr>
      <w:r>
        <w:t xml:space="preserve">5. </w:t>
      </w:r>
      <w:r w:rsidR="00B70942">
        <w:t>Software</w:t>
      </w:r>
      <w:r>
        <w:t xml:space="preserve"> </w:t>
      </w:r>
    </w:p>
    <w:p w14:paraId="75D01758" w14:textId="54CCD6F2" w:rsidR="007B05D2" w:rsidRDefault="007B05D2">
      <w:pPr>
        <w:rPr>
          <w:i/>
          <w:color w:val="7030A0"/>
        </w:rPr>
      </w:pPr>
      <w:r>
        <w:rPr>
          <w:i/>
          <w:color w:val="7030A0"/>
        </w:rPr>
        <w:t xml:space="preserve">[In this section include </w:t>
      </w:r>
      <w:r w:rsidR="00B70942">
        <w:rPr>
          <w:i/>
          <w:color w:val="7030A0"/>
        </w:rPr>
        <w:t xml:space="preserve">the code you </w:t>
      </w:r>
      <w:r w:rsidR="003E4B53">
        <w:rPr>
          <w:i/>
          <w:color w:val="7030A0"/>
        </w:rPr>
        <w:t>came up with for the daughterboard. We recommend coming into the interview with the code on your IDE as well as we may ask follow-up questions</w:t>
      </w:r>
      <w:r>
        <w:rPr>
          <w:i/>
          <w:color w:val="7030A0"/>
        </w:rPr>
        <w:t xml:space="preserve">. Make sure that the </w:t>
      </w:r>
      <w:r w:rsidR="003E4B53">
        <w:rPr>
          <w:i/>
          <w:color w:val="7030A0"/>
        </w:rPr>
        <w:t>code</w:t>
      </w:r>
      <w:r>
        <w:rPr>
          <w:i/>
          <w:color w:val="7030A0"/>
        </w:rPr>
        <w:t xml:space="preserve"> is visible and clear, this can take up as much space as you require for clarity. Explain any key decisions you made </w:t>
      </w:r>
      <w:r w:rsidR="003E4B53">
        <w:rPr>
          <w:i/>
          <w:color w:val="7030A0"/>
        </w:rPr>
        <w:t>through comments</w:t>
      </w:r>
      <w:r>
        <w:rPr>
          <w:i/>
          <w:color w:val="7030A0"/>
        </w:rPr>
        <w:t>, explaining your thought process thoroughly]</w:t>
      </w:r>
    </w:p>
    <w:p w14:paraId="0000000B" w14:textId="5C026756" w:rsidR="0077020B" w:rsidRDefault="007B05D2">
      <w:pPr>
        <w:pStyle w:val="Heading1"/>
      </w:pPr>
      <w:r>
        <w:t>6. Implementation</w:t>
      </w:r>
    </w:p>
    <w:p w14:paraId="0000000C" w14:textId="77777777" w:rsidR="0077020B" w:rsidRDefault="000E3621">
      <w:r>
        <w:rPr>
          <w:i/>
          <w:color w:val="7030A0"/>
        </w:rPr>
        <w:t>[Here you can discuss the implementation process of your design, as described in the challenge description. Provide as much detail as you need to explain your vision of implementation]</w:t>
      </w:r>
    </w:p>
    <w:sectPr w:rsidR="0077020B">
      <w:headerReference w:type="default" r:id="rId11"/>
      <w:footerReference w:type="default" r:id="rId12"/>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2A339" w14:textId="77777777" w:rsidR="00F11F5A" w:rsidRDefault="00F11F5A">
      <w:pPr>
        <w:spacing w:after="0" w:line="240" w:lineRule="auto"/>
      </w:pPr>
      <w:r>
        <w:separator/>
      </w:r>
    </w:p>
  </w:endnote>
  <w:endnote w:type="continuationSeparator" w:id="0">
    <w:p w14:paraId="316EFF8B" w14:textId="77777777" w:rsidR="00F11F5A" w:rsidRDefault="00F11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6DE5FF0F-1CFC-48C1-867E-94E6C3F41798}"/>
    <w:embedBold r:id="rId2" w:fontKey="{14D59CD6-4F9A-4555-BC5B-D4A1D46E42A8}"/>
    <w:embedItalic r:id="rId3" w:fontKey="{0887E1FE-5496-45D0-9B7C-8CA53D9C833D}"/>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9953341B-061A-4192-93DB-CF5B2A0AEB05}"/>
  </w:font>
  <w:font w:name="Aptos Display">
    <w:charset w:val="00"/>
    <w:family w:val="swiss"/>
    <w:pitch w:val="variable"/>
    <w:sig w:usb0="20000287" w:usb1="00000003" w:usb2="00000000" w:usb3="00000000" w:csb0="0000019F" w:csb1="00000000"/>
    <w:embedRegular r:id="rId5" w:fontKey="{79F78B2C-CB84-4ADD-B6F8-373F4CED3EB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F" w14:textId="6F46A577" w:rsidR="0077020B" w:rsidRDefault="000E3621">
    <w:pPr>
      <w:pBdr>
        <w:top w:val="single" w:sz="4" w:space="1" w:color="D9D9D9"/>
        <w:left w:val="nil"/>
        <w:bottom w:val="nil"/>
        <w:right w:val="nil"/>
        <w:between w:val="nil"/>
      </w:pBdr>
      <w:tabs>
        <w:tab w:val="center" w:pos="4513"/>
        <w:tab w:val="right" w:pos="9026"/>
      </w:tabs>
      <w:spacing w:after="0" w:line="240" w:lineRule="auto"/>
      <w:rPr>
        <w:b/>
        <w:color w:val="000000"/>
      </w:rPr>
    </w:pPr>
    <w:r>
      <w:rPr>
        <w:color w:val="000000"/>
      </w:rPr>
      <w:fldChar w:fldCharType="begin"/>
    </w:r>
    <w:r>
      <w:rPr>
        <w:color w:val="000000"/>
      </w:rPr>
      <w:instrText>PAGE</w:instrText>
    </w:r>
    <w:r>
      <w:rPr>
        <w:color w:val="000000"/>
      </w:rPr>
      <w:fldChar w:fldCharType="separate"/>
    </w:r>
    <w:r w:rsidR="007B05D2">
      <w:rPr>
        <w:noProof/>
        <w:color w:val="000000"/>
      </w:rPr>
      <w:t>1</w:t>
    </w:r>
    <w:r>
      <w:rPr>
        <w:color w:val="000000"/>
      </w:rPr>
      <w:fldChar w:fldCharType="end"/>
    </w:r>
    <w:r>
      <w:rPr>
        <w:b/>
        <w:color w:val="000000"/>
      </w:rPr>
      <w:t xml:space="preserve"> | </w:t>
    </w:r>
    <w:r>
      <w:rPr>
        <w:color w:val="7F7F7F"/>
      </w:rPr>
      <w:t>Page</w:t>
    </w:r>
  </w:p>
  <w:p w14:paraId="00000010"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9313" w14:textId="77777777" w:rsidR="00F11F5A" w:rsidRDefault="00F11F5A">
      <w:pPr>
        <w:spacing w:after="0" w:line="240" w:lineRule="auto"/>
      </w:pPr>
      <w:r>
        <w:separator/>
      </w:r>
    </w:p>
  </w:footnote>
  <w:footnote w:type="continuationSeparator" w:id="0">
    <w:p w14:paraId="20452157" w14:textId="77777777" w:rsidR="00F11F5A" w:rsidRDefault="00F11F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D" w14:textId="653592AE" w:rsidR="0077020B" w:rsidRDefault="000E3621">
    <w:pPr>
      <w:pBdr>
        <w:top w:val="nil"/>
        <w:left w:val="nil"/>
        <w:bottom w:val="nil"/>
        <w:right w:val="nil"/>
        <w:between w:val="nil"/>
      </w:pBdr>
      <w:tabs>
        <w:tab w:val="center" w:pos="4513"/>
        <w:tab w:val="right" w:pos="9026"/>
      </w:tabs>
      <w:spacing w:after="0" w:line="240" w:lineRule="auto"/>
      <w:jc w:val="center"/>
      <w:rPr>
        <w:color w:val="000000"/>
      </w:rPr>
    </w:pPr>
    <w:r>
      <w:rPr>
        <w:color w:val="000000"/>
      </w:rPr>
      <w:t>Manchester Stinger Motorsports | 202</w:t>
    </w:r>
    <w:r w:rsidR="0076463E">
      <w:rPr>
        <w:color w:val="000000"/>
      </w:rPr>
      <w:t>6</w:t>
    </w:r>
    <w:r>
      <w:rPr>
        <w:color w:val="000000"/>
      </w:rPr>
      <w:t>-2</w:t>
    </w:r>
    <w:r w:rsidR="007B05D2">
      <w:rPr>
        <w:color w:val="000000"/>
      </w:rPr>
      <w:t>7</w:t>
    </w:r>
    <w:r>
      <w:rPr>
        <w:color w:val="000000"/>
      </w:rPr>
      <w:t xml:space="preserve"> | </w:t>
    </w:r>
    <w:r>
      <w:t>Electrical</w:t>
    </w:r>
    <w:r>
      <w:rPr>
        <w:color w:val="000000"/>
      </w:rPr>
      <w:t xml:space="preserve"> Recruitment Challenge</w:t>
    </w:r>
  </w:p>
  <w:p w14:paraId="0000000E" w14:textId="77777777" w:rsidR="0077020B" w:rsidRDefault="0077020B">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7572D"/>
    <w:multiLevelType w:val="hybridMultilevel"/>
    <w:tmpl w:val="7B283C20"/>
    <w:lvl w:ilvl="0" w:tplc="C2B06DAA">
      <w:start w:val="1"/>
      <w:numFmt w:val="decimal"/>
      <w:lvlText w:val="%1."/>
      <w:lvlJc w:val="left"/>
      <w:pPr>
        <w:ind w:left="792" w:hanging="432"/>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4910D2"/>
    <w:multiLevelType w:val="hybridMultilevel"/>
    <w:tmpl w:val="10DAFA90"/>
    <w:lvl w:ilvl="0" w:tplc="01742D8E">
      <w:start w:val="2"/>
      <w:numFmt w:val="bullet"/>
      <w:lvlText w:val="-"/>
      <w:lvlJc w:val="left"/>
      <w:pPr>
        <w:ind w:left="360" w:hanging="360"/>
      </w:pPr>
      <w:rPr>
        <w:rFonts w:ascii="Aptos" w:eastAsia="Aptos" w:hAnsi="Aptos" w:cs="Apto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124733071">
    <w:abstractNumId w:val="0"/>
  </w:num>
  <w:num w:numId="2" w16cid:durableId="1963144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020B"/>
    <w:rsid w:val="000E3621"/>
    <w:rsid w:val="0011345F"/>
    <w:rsid w:val="001C4850"/>
    <w:rsid w:val="002165D9"/>
    <w:rsid w:val="002C1E20"/>
    <w:rsid w:val="00315766"/>
    <w:rsid w:val="003604F1"/>
    <w:rsid w:val="003E4B53"/>
    <w:rsid w:val="004249C3"/>
    <w:rsid w:val="00592249"/>
    <w:rsid w:val="0076463E"/>
    <w:rsid w:val="0077020B"/>
    <w:rsid w:val="007B05D2"/>
    <w:rsid w:val="00A31AFA"/>
    <w:rsid w:val="00A81949"/>
    <w:rsid w:val="00B70942"/>
    <w:rsid w:val="00BD3811"/>
    <w:rsid w:val="00CF40DA"/>
    <w:rsid w:val="00D02CBB"/>
    <w:rsid w:val="00D17872"/>
    <w:rsid w:val="00E00903"/>
    <w:rsid w:val="00EE699C"/>
    <w:rsid w:val="00F11F5A"/>
    <w:rsid w:val="00FD535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A420A"/>
  <w15:docId w15:val="{80BC8502-9873-4F3C-9323-B41A03778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2C1E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1E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1E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2C1E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C1E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1E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1E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1E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1E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1E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1E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1EE0"/>
    <w:rPr>
      <w:rFonts w:eastAsiaTheme="majorEastAsia" w:cstheme="majorBidi"/>
      <w:color w:val="272727" w:themeColor="text1" w:themeTint="D8"/>
    </w:rPr>
  </w:style>
  <w:style w:type="character" w:customStyle="1" w:styleId="TitleChar">
    <w:name w:val="Title Char"/>
    <w:basedOn w:val="DefaultParagraphFont"/>
    <w:link w:val="Title"/>
    <w:uiPriority w:val="10"/>
    <w:rsid w:val="002C1EE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2C1E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1EE0"/>
    <w:pPr>
      <w:spacing w:before="160"/>
      <w:jc w:val="center"/>
    </w:pPr>
    <w:rPr>
      <w:i/>
      <w:iCs/>
      <w:color w:val="404040" w:themeColor="text1" w:themeTint="BF"/>
    </w:rPr>
  </w:style>
  <w:style w:type="character" w:customStyle="1" w:styleId="QuoteChar">
    <w:name w:val="Quote Char"/>
    <w:basedOn w:val="DefaultParagraphFont"/>
    <w:link w:val="Quote"/>
    <w:uiPriority w:val="29"/>
    <w:rsid w:val="002C1EE0"/>
    <w:rPr>
      <w:i/>
      <w:iCs/>
      <w:color w:val="404040" w:themeColor="text1" w:themeTint="BF"/>
    </w:rPr>
  </w:style>
  <w:style w:type="paragraph" w:styleId="ListParagraph">
    <w:name w:val="List Paragraph"/>
    <w:basedOn w:val="Normal"/>
    <w:uiPriority w:val="34"/>
    <w:qFormat/>
    <w:rsid w:val="002C1EE0"/>
    <w:pPr>
      <w:ind w:left="720"/>
      <w:contextualSpacing/>
    </w:pPr>
  </w:style>
  <w:style w:type="character" w:styleId="IntenseEmphasis">
    <w:name w:val="Intense Emphasis"/>
    <w:basedOn w:val="DefaultParagraphFont"/>
    <w:uiPriority w:val="21"/>
    <w:qFormat/>
    <w:rsid w:val="002C1EE0"/>
    <w:rPr>
      <w:i/>
      <w:iCs/>
      <w:color w:val="0F4761" w:themeColor="accent1" w:themeShade="BF"/>
    </w:rPr>
  </w:style>
  <w:style w:type="paragraph" w:styleId="IntenseQuote">
    <w:name w:val="Intense Quote"/>
    <w:basedOn w:val="Normal"/>
    <w:next w:val="Normal"/>
    <w:link w:val="IntenseQuoteChar"/>
    <w:uiPriority w:val="30"/>
    <w:qFormat/>
    <w:rsid w:val="002C1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1EE0"/>
    <w:rPr>
      <w:i/>
      <w:iCs/>
      <w:color w:val="0F4761" w:themeColor="accent1" w:themeShade="BF"/>
    </w:rPr>
  </w:style>
  <w:style w:type="character" w:styleId="IntenseReference">
    <w:name w:val="Intense Reference"/>
    <w:basedOn w:val="DefaultParagraphFont"/>
    <w:uiPriority w:val="32"/>
    <w:qFormat/>
    <w:rsid w:val="002C1EE0"/>
    <w:rPr>
      <w:b/>
      <w:bCs/>
      <w:smallCaps/>
      <w:color w:val="0F4761" w:themeColor="accent1" w:themeShade="BF"/>
      <w:spacing w:val="5"/>
    </w:rPr>
  </w:style>
  <w:style w:type="paragraph" w:styleId="Header">
    <w:name w:val="header"/>
    <w:basedOn w:val="Normal"/>
    <w:link w:val="HeaderChar"/>
    <w:uiPriority w:val="99"/>
    <w:unhideWhenUsed/>
    <w:rsid w:val="002C1EE0"/>
    <w:pPr>
      <w:tabs>
        <w:tab w:val="center" w:pos="4513"/>
        <w:tab w:val="right" w:pos="9026"/>
      </w:tabs>
      <w:spacing w:after="0" w:line="240" w:lineRule="auto"/>
    </w:pPr>
  </w:style>
  <w:style w:type="character" w:customStyle="1" w:styleId="HeaderChar">
    <w:name w:val="Header Char"/>
    <w:basedOn w:val="DefaultParagraphFont"/>
    <w:link w:val="Header"/>
    <w:uiPriority w:val="99"/>
    <w:rsid w:val="002C1EE0"/>
  </w:style>
  <w:style w:type="paragraph" w:styleId="Footer">
    <w:name w:val="footer"/>
    <w:basedOn w:val="Normal"/>
    <w:link w:val="FooterChar"/>
    <w:uiPriority w:val="99"/>
    <w:unhideWhenUsed/>
    <w:rsid w:val="002C1EE0"/>
    <w:pPr>
      <w:tabs>
        <w:tab w:val="center" w:pos="4513"/>
        <w:tab w:val="right" w:pos="9026"/>
      </w:tabs>
      <w:spacing w:after="0" w:line="240" w:lineRule="auto"/>
    </w:pPr>
  </w:style>
  <w:style w:type="character" w:customStyle="1" w:styleId="FooterChar">
    <w:name w:val="Footer Char"/>
    <w:basedOn w:val="DefaultParagraphFont"/>
    <w:link w:val="Footer"/>
    <w:uiPriority w:val="99"/>
    <w:rsid w:val="002C1EE0"/>
  </w:style>
  <w:style w:type="table" w:styleId="TableGrid">
    <w:name w:val="Table Grid"/>
    <w:basedOn w:val="TableNormal"/>
    <w:uiPriority w:val="39"/>
    <w:rsid w:val="002C1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737E8"/>
    <w:rPr>
      <w:color w:val="467886" w:themeColor="hyperlink"/>
      <w:u w:val="single"/>
    </w:rPr>
  </w:style>
  <w:style w:type="character" w:styleId="UnresolvedMention">
    <w:name w:val="Unresolved Mention"/>
    <w:basedOn w:val="DefaultParagraphFont"/>
    <w:uiPriority w:val="99"/>
    <w:semiHidden/>
    <w:unhideWhenUsed/>
    <w:rsid w:val="00A737E8"/>
    <w:rPr>
      <w:color w:val="605E5C"/>
      <w:shd w:val="clear" w:color="auto" w:fill="E1DFDD"/>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374732CC697B4DBEE332A0F9A0D402" ma:contentTypeVersion="22" ma:contentTypeDescription="Create a new document." ma:contentTypeScope="" ma:versionID="37709e870130e7f07bef3ecf95a18f16">
  <xsd:schema xmlns:xsd="http://www.w3.org/2001/XMLSchema" xmlns:xs="http://www.w3.org/2001/XMLSchema" xmlns:p="http://schemas.microsoft.com/office/2006/metadata/properties" xmlns:ns2="71f2bcdf-b919-4e72-ac41-7f47d8bc1e5b" xmlns:ns3="36f3e818-3c3c-4059-b43f-85d6fe5a4907" targetNamespace="http://schemas.microsoft.com/office/2006/metadata/properties" ma:root="true" ma:fieldsID="0bb7d2c6fbfb434b035613252b6cb182" ns2:_="" ns3:_="">
    <xsd:import namespace="71f2bcdf-b919-4e72-ac41-7f47d8bc1e5b"/>
    <xsd:import namespace="36f3e818-3c3c-4059-b43f-85d6fe5a4907"/>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GenerationTime" minOccurs="0"/>
                <xsd:element ref="ns2:MediaServiceEventHashCode" minOccurs="0"/>
                <xsd:element ref="ns2:MediaServiceOCR"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element ref="ns2:BuySheet_x003a_https_x003a__x002f__x002f_livemanchesterac_x002d_my_x002e_sharepoint_x002e_com_x002f__x003a_x_x003a__x002f_g_x002f_personal_x002f_horea_gribovschi_student_manchester_ac_uk_x002f_EXa8nefdUV1JrKoXbfCBC3UBM_cxCZTgJ2ZVvmQFXwQ8Nw_x003f_e_x003d_eAZuEa"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f2bcdf-b919-4e72-ac41-7f47d8bc1e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BuySheet_x003a_https_x003a__x002f__x002f_livemanchesterac_x002d_my_x002e_sharepoint_x002e_com_x002f__x003a_x_x003a__x002f_g_x002f_personal_x002f_horea_gribovschi_student_manchester_ac_uk_x002f_EXa8nefdUV1JrKoXbfCBC3UBM_cxCZTgJ2ZVvmQFXwQ8Nw_x003f_e_x003d_eAZuEa" ma:index="23" nillable="true" ma:displayName="Buy Sheet: https://livemanchesterac-my.sharepoint.com/:x:/g/personal/horea_gribovschi_student_manchester_ac_uk/EXa8nefdUV1JrKoXbfCBC3UBM_cxCZTgJ2ZVvmQFXwQ8Nw?e=eAZuEa" ma:format="Dropdown" ma:internalName="BuySheet_x003a_https_x003a__x002f__x002f_livemanchesterac_x002d_my_x002e_sharepoint_x002e_com_x002f__x003a_x_x003a__x002f_g_x002f_personal_x002f_horea_gribovschi_student_manchester_ac_uk_x002f_EXa8nefdUV1JrKoXbfCBC3UBM_cxCZTgJ2ZVvmQFXwQ8Nw_x003f_e_x003d_eAZuEa">
      <xsd:simpleType>
        <xsd:restriction base="dms:Text">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6f3e818-3c3c-4059-b43f-85d6fe5a4907"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1f3ddbc6-141b-4488-857c-12ace2d96740}" ma:internalName="TaxCatchAll" ma:showField="CatchAllData" ma:web="36f3e818-3c3c-4059-b43f-85d6fe5a490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6f3e818-3c3c-4059-b43f-85d6fe5a4907" xsi:nil="true"/>
    <lcf76f155ced4ddcb4097134ff3c332f xmlns="71f2bcdf-b919-4e72-ac41-7f47d8bc1e5b">
      <Terms xmlns="http://schemas.microsoft.com/office/infopath/2007/PartnerControls"/>
    </lcf76f155ced4ddcb4097134ff3c332f>
    <BuySheet_x003a_https_x003a__x002f__x002f_livemanchesterac_x002d_my_x002e_sharepoint_x002e_com_x002f__x003a_x_x003a__x002f_g_x002f_personal_x002f_horea_gribovschi_student_manchester_ac_uk_x002f_EXa8nefdUV1JrKoXbfCBC3UBM_cxCZTgJ2ZVvmQFXwQ8Nw_x003f_e_x003d_eAZuEa xmlns="71f2bcdf-b919-4e72-ac41-7f47d8bc1e5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C8LRY0HyDBPpFXT1qOgscXoayg==">CgMxLjA4AHIhMWpfaXI3MC0wOTFBTUtXZ2h0b0ZRX1ZNOUxKVUQ1bm83</go:docsCustomData>
</go:gDocsCustomXmlDataStorage>
</file>

<file path=customXml/itemProps1.xml><?xml version="1.0" encoding="utf-8"?>
<ds:datastoreItem xmlns:ds="http://schemas.openxmlformats.org/officeDocument/2006/customXml" ds:itemID="{DFE40D68-DEB8-4DAE-9274-A4DA9EC3F3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f2bcdf-b919-4e72-ac41-7f47d8bc1e5b"/>
    <ds:schemaRef ds:uri="36f3e818-3c3c-4059-b43f-85d6fe5a490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67482C4-E036-47E3-82D5-0145EB7865E2}">
  <ds:schemaRefs>
    <ds:schemaRef ds:uri="http://schemas.microsoft.com/office/2006/metadata/properties"/>
    <ds:schemaRef ds:uri="http://schemas.microsoft.com/office/infopath/2007/PartnerControls"/>
    <ds:schemaRef ds:uri="36f3e818-3c3c-4059-b43f-85d6fe5a4907"/>
    <ds:schemaRef ds:uri="71f2bcdf-b919-4e72-ac41-7f47d8bc1e5b"/>
  </ds:schemaRefs>
</ds:datastoreItem>
</file>

<file path=customXml/itemProps3.xml><?xml version="1.0" encoding="utf-8"?>
<ds:datastoreItem xmlns:ds="http://schemas.openxmlformats.org/officeDocument/2006/customXml" ds:itemID="{C40456D0-2807-4788-B3B2-B31C2A819A7E}">
  <ds:schemaRefs>
    <ds:schemaRef ds:uri="http://schemas.microsoft.com/sharepoint/v3/contenttype/forms"/>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729</Words>
  <Characters>4156</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Robertas Barkauskas</dc:creator>
  <cp:lastModifiedBy>Douglas Gray</cp:lastModifiedBy>
  <cp:revision>2</cp:revision>
  <dcterms:created xsi:type="dcterms:W3CDTF">2026-10-11T19:07:00Z</dcterms:created>
  <dcterms:modified xsi:type="dcterms:W3CDTF">2026-10-11T19:07:00Z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0x01010057374732CC697B4DBEE332A0F9A0D402</vt:lpwstr>
  </property>
  <property fmtid="{D5CDD505-2E9C-101B-9397-08002B2CF9AE}" pid="3" name="MediaServiceImageTags">
    <vt:lpwstr/>
  </property>
</Properties>
</file>