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v2（預算耗盡時整單組合派車）下，大規模 45 bots 限制每張訂單最多拆 N=2/3/4 份相對不設限的 HGS-M5 有何影響？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8376.2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5434.1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3476.4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687.4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4.359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8296.6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5382.4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6.986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4.04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8317.1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5399.7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445.0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3.587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394.3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3.80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v2（預算耗盡時整單組合派車）下，大規模 45 bots 限制每張訂單最多拆 N=2/3/4 份相對不設限的 HGS-M5 有何影響？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+2.69***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−33.57***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+54.78***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+50.75***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+21.04***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−17.56***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−8.38***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+9.13***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+4.35***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+6.72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+0.44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