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D3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AesthetiCite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FE1CB"/>
                <w:sz w:val="28"/>
                <w:szCs w:val="28"/>
              </w:rPr>
              <w:t xml:space="preserve">UX Benchmark &amp; Strategic Improvement Plan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5DCAA5"/>
                <w:sz w:val="20"/>
                <w:szCs w:val="20"/>
              </w:rPr>
              <w:t xml:space="preserve">Clinical Safety Decision Support  ·  Aesthetic Medicine  ·  2026</w:t>
            </w:r>
          </w:p>
        </w:tc>
      </w:tr>
    </w:tbl>
    <w:p>
      <w:pPr>
        <w:spacing w:before="3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  —  Three Priority-1 UX Improvements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three improvements are derived from a direct benchmark against OpenEvidence, UpToDate, and Epocrates. They represent the highest-impact UX changes that can be implemented immediately — before any further feature development.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Surface emergency tools in one tap from /ask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60"/>
              <w:left w:type="dxa" w:w="16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AesthetiCite’s emergency protocols are powerful but buried behind navigation. A clinician mid-procedure who suspects vascular occlusion should not have to open a menu. Add a persistent red “Emergency” floating action button to /ask — always visible, never more than one tap away. This is the single most important access pattern for a safety-first platform.</w:t>
            </w:r>
          </w:p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Inspired by: Epocrates home screen + OpenEvidence speed principle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Reduce the tool grid from 14+ pages to 5 visible quick-actions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60"/>
              <w:left w:type="dxa" w:w="16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Epocrates built its entire user base on a tool grid of 6–8 shortcuts that cover 90% of use cases. AesthetiCite currently has 14+ pages across its navigation. Clinicians do not browse — they need instant recognition. Collapse to: Ask, Safety Check, Emergency, Session Report, Drug Interactions. Everything else moves into a secondary “More tools” drawer.</w:t>
            </w:r>
          </w:p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Inspired by: Epocrates grid UX pattern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Build a PWA or mobile-first experience immediately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60"/>
              <w:left w:type="dxa" w:w="16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three benchmark competitors have native mobile apps. AesthetiCite has none. Aesthetic clinicians treat at chairside on mobile. A PWA with an install prompt, offline protocol caching for the 6 core complication protocols, and a home screen icon is the minimum viable mobile story. Without it, AesthetiCite loses every mid-treatment use case to competitors who are already installed on clinicians’ phones.</w:t>
            </w:r>
          </w:p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Inspired by: OpenEvidence iOS/Android app + Epocrates mobile-first design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  —  Strategic UX Analysis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analysis identifies the core structural shift required for AesthetiCite to move from “impressive product” to “daily clinical infrastructure.”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6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Honest assessment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1D9E75" w:sz="6"/>
              <w:right w:val="none" w:color="FFFFFF" w:sz="0"/>
            </w:tcBorders>
            <w:shd w:fill="E1F5EE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already a very strong product structure. Honestly — this is no longer at “idea stage.” This is a real clinical system architecture.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But here is where products either become daily-use tools, or stay impressive but not used.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The brutal truth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Right now, AesthetiCite’s UX 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Search-first → tools second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But the winning products in clinical AI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Workflow-first → decisions → then evidence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That is the shift that will make or break AesthetiCite.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6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The core issue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A32D2D" w:sz="6"/>
              <w:right w:val="none" w:color="FFFFFF" w:sz="0"/>
            </w:tcBorders>
            <w:shd w:fill="FCEBEB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structure is logically perfect, but cognitively: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Doctors do not think in pages. They think in situations.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“I have a vascular occlusion right now”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“I’m about to inject”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“This patient is risky”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Not: “Let me go to /emergency” or “Let me open /decide”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The key upgrades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New entry layer — scenario-based routing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Replace navigation-based UX with scenario-based entry. Add a layer above /ask: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“What are you dealing with right now?”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⚡ Emergency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→ /emergency?guided=true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Protocol + timer + calculator inline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💉 Before Procedure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→ /safety-check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Framed as mandatory risk 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🧠 General Question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→ /ask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Current system unchanged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6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Why this matters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1D9E75" w:sz="6"/>
              <w:right w:val="none" w:color="FFFFFF" w:sz="0"/>
            </w:tcBorders>
            <w:shd w:fill="E1F5EE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Emergency route becomes the killer feature. Auto-open: protocol, step-by-step mode, timer + actions, hyaluronidase calculator inline.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Reducing thinking time to zero is the only thing that matters in a clinical emergency.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Merge safety tools into /clinical-mode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Right now AesthetiCite has five separate pages that fragment the clinical workflow: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/safety-check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/decide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/chairside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/complications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/emergency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too fragmented for clinical use. Create one unified page: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Before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Risk assessment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/safety-check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During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Chairside + decide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/chairside + /decide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After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Complications + follow-up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/complications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Route: /clinical-mode  —  the operating system for the clinic.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Transform /ask — answer to action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Right now: chat → answer. The upgrade: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each answer, surface four contextual actions: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⚡ Run Safety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⚠️ Open Emergency Protocol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🧠 Differential Diagnosis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📄 Generate PDF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connects the evidence engine to the clinical workflow. Every answer becomes an entry point, not a dead end.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The real product — a statement of clarity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We are NOT building: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“ChatGPT for aesthetics”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We ARE building: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Clinical Decision OS for Aesthetic Medicine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3  —  Competitive Feature Benchmark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Direct feature-by-feature comparison across 12 clinically relevant UX dimensions.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OpenEvidence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UpToDate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Epocrates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AesthetiCite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Conversational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Specialty-specific protocols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Only 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Emergency complication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Only 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Pre-procedure risk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Only 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One-tap PDF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Only 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Drug interaction checker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Native mobile / PWA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Bookmarks / saved answers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Tool grid / quick-access 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Single-tap emergency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/ multi-patient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Only 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Offline / low-signal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4  —  Honest Assessment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What’s already strong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Direct /login → /ask flow — no unnecessary detours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Sidebar navigation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Safety tools separation from evidence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Evidence-first answers — major clinical advantage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Session report + PDF — medico-legal gold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already ahead of 90% of clinical AI startups. The architecture is sound.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6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What’s missing — the one thing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854F0B" w:sz="6"/>
              <w:right w:val="none" w:color="FFFFFF" w:sz="0"/>
            </w:tcBorders>
            <w:shd w:fill="FAEEDA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Guided workflows instead of tool selection.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missing piece is not a feature. It is a flow. Clinicians need to be routed by their situation, not by the product’s page architecture.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D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one change that gets you there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6"/>
              <w:left w:val="none" w:color="FFFFFF" w:sz="0"/>
              <w:bottom w:val="single" w:color="1D9E75" w:sz="6"/>
              <w:right w:val="none" w:color="FFFFFF" w:sz="0"/>
            </w:tcBorders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this at login: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4D3A"/>
                <w:sz w:val="32"/>
                <w:szCs w:val="32"/>
              </w:rPr>
              <w:t xml:space="preserve">“What are you dealing with?”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⚡ Emergency     💉 Before procedure     🧠 Question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That single screen: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Doubles perceived value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Reduces cognitive friction to zero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Makes the platform feel clinical, not technical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 the first thing Dr. Mehta sees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6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Final verdict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1D9E75" w:sz="6"/>
              <w:right w:val="none" w:color="FFFFFF" w:sz="0"/>
            </w:tcBorders>
            <w:shd w:fill="E1F5EE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Technology: strong.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Architecture: strong.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Vision: strong.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Missing piece: clinical flow abstraction.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goal is not for Dr. Mehta to think “This is impressive.”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goal is for her to think “I need this in my clinic.”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That’s one screen away.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AesthetiCite  ·  Confidential  ·  2026  ·  aestheticite.com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2026-03-26T15:21:51.283Z</dcterms:created>
  <dcterms:modified xsi:type="dcterms:W3CDTF">2026-03-26T15:21:51.284Z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