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F10D82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jc w:val="center"/>
        <w:rPr>
          <w:rFonts w:hint="default" w:ascii="Sitka Small Semibold" w:hAnsi="Sitka Small Semibold" w:eastAsia="sans-serif" w:cs="Sitka Small Semibold"/>
          <w:color w:val="2E54A1" w:themeColor="accent1" w:themeShade="BF"/>
        </w:rPr>
      </w:pPr>
      <w:r>
        <w:rPr>
          <w:rFonts w:hint="default" w:ascii="Sitka Small Semibold" w:hAnsi="Sitka Small Semibold" w:eastAsia="sans-serif" w:cs="Sitka Small Semibold"/>
          <w:color w:val="2E54A1" w:themeColor="accent1" w:themeShade="BF"/>
        </w:rPr>
        <w:br w:type="textWrapping"/>
      </w:r>
      <w:r>
        <w:rPr>
          <w:rFonts w:hint="default" w:ascii="Sitka Small Semibold" w:hAnsi="Sitka Small Semibold" w:eastAsia="sans-serif" w:cs="Sitka Small Semibold"/>
          <w:color w:val="2E54A1" w:themeColor="accent1" w:themeShade="BF"/>
        </w:rPr>
        <w:t>Business Impact Analysis (BIA) Report</w:t>
      </w:r>
      <w:r>
        <w:rPr>
          <w:rFonts w:hint="default" w:ascii="Sitka Small Semibold" w:hAnsi="Sitka Small Semibold" w:eastAsia="sans-serif" w:cs="Sitka Small Semibold"/>
          <w:color w:val="2E54A1" w:themeColor="accent1" w:themeShade="BF"/>
        </w:rPr>
        <w:br w:type="textWrapping"/>
      </w:r>
    </w:p>
    <w:p w14:paraId="2CAEA3B3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color w:val="4874CB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  <w:r>
        <w:rPr>
          <w:rFonts w:hint="default" w:ascii="Sitka Small Semibold" w:hAnsi="Sitka Small Semibold" w:eastAsia="sans-serif" w:cs="Sitka Small Semibold"/>
          <w:b/>
          <w:bCs/>
          <w:sz w:val="28"/>
          <w:szCs w:val="28"/>
        </w:rPr>
        <w:t>Target Organization: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</w:t>
      </w:r>
      <w:r>
        <w:rPr>
          <w:rFonts w:hint="default" w:ascii="Sitka Small Semibold" w:hAnsi="Sitka Small Semibold" w:eastAsia="sans-serif" w:cs="Sitka Small Semibold"/>
          <w:color w:val="0070C0"/>
          <w:sz w:val="28"/>
          <w:szCs w:val="28"/>
        </w:rPr>
        <w:t xml:space="preserve">Mobihealth International Ltd. </w:t>
      </w:r>
    </w:p>
    <w:p w14:paraId="4893F884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b/>
          <w:bCs/>
          <w:sz w:val="28"/>
          <w:szCs w:val="28"/>
        </w:rPr>
        <w:t>Industry: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</w:t>
      </w:r>
      <w:r>
        <w:rPr>
          <w:rFonts w:hint="default" w:ascii="Sitka Small Semibold" w:hAnsi="Sitka Small Semibold" w:eastAsia="sans-serif" w:cs="Sitka Small Semibold"/>
          <w:color w:val="0070C0"/>
          <w:sz w:val="28"/>
          <w:szCs w:val="28"/>
        </w:rPr>
        <w:t xml:space="preserve">Telehealth / Digital HealthTech </w:t>
      </w:r>
    </w:p>
    <w:p w14:paraId="6889AEA4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b/>
          <w:bCs/>
          <w:sz w:val="28"/>
          <w:szCs w:val="28"/>
        </w:rPr>
        <w:t>Prepared By: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</w:t>
      </w:r>
      <w:r>
        <w:rPr>
          <w:rFonts w:hint="default" w:ascii="Sitka Small Semibold" w:hAnsi="Sitka Small Semibold" w:eastAsia="sans-serif" w:cs="Sitka Small Semibold"/>
          <w:color w:val="0070C0"/>
          <w:sz w:val="28"/>
          <w:szCs w:val="28"/>
          <w:lang w:val="en-US"/>
        </w:rPr>
        <w:t>Divine Echezona Smart</w:t>
      </w:r>
      <w:r>
        <w:rPr>
          <w:rFonts w:hint="default" w:ascii="Sitka Small Semibold" w:hAnsi="Sitka Small Semibold" w:eastAsia="sans-serif" w:cs="Sitka Small Semibold"/>
          <w:color w:val="0070C0"/>
          <w:sz w:val="28"/>
          <w:szCs w:val="28"/>
        </w:rPr>
        <w:t>, Cyber Risk &amp; Compliance Analyst</w:t>
      </w:r>
    </w:p>
    <w:p w14:paraId="76BD6B5F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color w:val="0070C0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b/>
          <w:bCs/>
          <w:sz w:val="28"/>
          <w:szCs w:val="28"/>
        </w:rPr>
        <w:t>Scope: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</w:t>
      </w:r>
      <w:r>
        <w:rPr>
          <w:rFonts w:hint="default" w:ascii="Sitka Small Semibold" w:hAnsi="Sitka Small Semibold" w:eastAsia="sans-serif" w:cs="Sitka Small Semibold"/>
          <w:color w:val="0070C0"/>
          <w:sz w:val="28"/>
          <w:szCs w:val="28"/>
        </w:rPr>
        <w:t xml:space="preserve">Global Telemedicine Portal, EMR Infrastructure, E-Pharmacy &amp; Lab Dispatch, and Remote Hope Clinics </w:t>
      </w:r>
    </w:p>
    <w:p w14:paraId="773BAB49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color w:val="0070C0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b/>
          <w:bCs/>
          <w:sz w:val="28"/>
          <w:szCs w:val="28"/>
        </w:rPr>
        <w:t>Date: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</w:t>
      </w:r>
      <w:r>
        <w:rPr>
          <w:rFonts w:hint="default" w:ascii="Sitka Small Semibold" w:hAnsi="Sitka Small Semibold" w:eastAsia="sans-serif" w:cs="Sitka Small Semibold"/>
          <w:color w:val="0070C0"/>
          <w:sz w:val="28"/>
          <w:szCs w:val="28"/>
        </w:rPr>
        <w:t>July 2026</w:t>
      </w:r>
    </w:p>
    <w:p w14:paraId="14250238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b/>
          <w:bCs/>
          <w:sz w:val="28"/>
          <w:szCs w:val="28"/>
        </w:rPr>
        <w:t>Document Version: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</w:t>
      </w:r>
      <w:r>
        <w:rPr>
          <w:rFonts w:hint="default" w:ascii="Sitka Small Semibold" w:hAnsi="Sitka Small Semibold" w:eastAsia="sans-serif" w:cs="Sitka Small Semibold"/>
          <w:color w:val="0070C0"/>
          <w:sz w:val="28"/>
          <w:szCs w:val="28"/>
        </w:rPr>
        <w:t>1.0</w:t>
      </w:r>
      <w:r>
        <w:rPr>
          <w:rFonts w:hint="default" w:ascii="Sitka Small Semibold" w:hAnsi="Sitka Small Semibold" w:eastAsia="sans-serif" w:cs="Sitka Small Semibold"/>
          <w:color w:val="0070C0"/>
          <w:sz w:val="28"/>
          <w:szCs w:val="28"/>
        </w:rPr>
        <w:br w:type="textWrapping"/>
      </w:r>
      <w:r>
        <w:rPr>
          <w:rFonts w:hint="default" w:ascii="Sitka Small Semibold" w:hAnsi="Sitka Small Semibold" w:eastAsia="sans-serif" w:cs="Sitka Small Semibold"/>
          <w:color w:val="0070C0"/>
          <w:sz w:val="28"/>
          <w:szCs w:val="28"/>
        </w:rPr>
        <w:br w:type="textWrapping"/>
      </w:r>
    </w:p>
    <w:p w14:paraId="0915C0FF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color w:val="2E54A1" w:themeColor="accent1" w:themeShade="BF"/>
        </w:rPr>
      </w:pPr>
      <w:r>
        <w:rPr>
          <w:rFonts w:hint="default" w:ascii="Sitka Small Semibold" w:hAnsi="Sitka Small Semibold" w:eastAsia="sans-serif" w:cs="Sitka Small Semibold"/>
          <w:color w:val="2E54A1" w:themeColor="accent1" w:themeShade="BF"/>
        </w:rPr>
        <w:t>1. Executive Summary &amp; Regulatory Context</w:t>
      </w:r>
    </w:p>
    <w:p w14:paraId="0FCF3FDC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Mobihealth International operates a 24/7 multi-jurisdictional health portal connecting patients across Africa, the UK, and North America with over 20,000 medical specialists. </w:t>
      </w:r>
    </w:p>
    <w:p w14:paraId="29368EBB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sz w:val="28"/>
          <w:szCs w:val="28"/>
        </w:rPr>
        <w:t>This Business Impact Analysis evaluates the operational, clinical, financial, and legal repercussions of system disruptions across Mobihealth's core platform. The analysis is governed by three primary regulatory frameworks:</w:t>
      </w:r>
    </w:p>
    <w:p w14:paraId="670C4AD2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eastAsia" w:ascii="SimSun" w:hAnsi="SimSun" w:eastAsia="SimSun" w:cs="SimSun"/>
          <w:b/>
          <w:bCs/>
          <w:color w:val="0070C0"/>
          <w:sz w:val="28"/>
          <w:szCs w:val="28"/>
        </w:rPr>
        <w:t>◎</w:t>
      </w:r>
      <w:r>
        <w:rPr>
          <w:rFonts w:hint="default" w:ascii="Sitka Small Semibold" w:hAnsi="Sitka Small Semibold" w:eastAsia="sans-serif" w:cs="Sitka Small Semibold"/>
          <w:b/>
          <w:bCs/>
          <w:color w:val="0070C0"/>
          <w:sz w:val="28"/>
          <w:szCs w:val="28"/>
          <w:lang w:val="en-US"/>
        </w:rPr>
        <w:t xml:space="preserve"> </w:t>
      </w:r>
      <w:r>
        <w:rPr>
          <w:rFonts w:hint="default" w:ascii="Sitka Small Semibold" w:hAnsi="Sitka Small Semibold" w:eastAsia="sans-serif" w:cs="Sitka Small Semibold"/>
          <w:b/>
          <w:bCs/>
          <w:color w:val="0070C0"/>
          <w:sz w:val="28"/>
          <w:szCs w:val="28"/>
        </w:rPr>
        <w:t>HIPAA (Health Insurance Portability and Accountability Act):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Mandatory Security &amp; Privacy Rule compliance for protected health information (PHI) accessed by US-licensed clinicians.</w:t>
      </w:r>
    </w:p>
    <w:p w14:paraId="12627055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eastAsia" w:ascii="SimSun" w:hAnsi="SimSun" w:eastAsia="SimSun" w:cs="SimSun"/>
          <w:b/>
          <w:bCs/>
          <w:color w:val="0070C0"/>
          <w:sz w:val="28"/>
          <w:szCs w:val="28"/>
        </w:rPr>
        <w:t>◎</w:t>
      </w:r>
      <w:r>
        <w:rPr>
          <w:rFonts w:hint="default" w:ascii="Sitka Small Semibold" w:hAnsi="Sitka Small Semibold" w:eastAsia="sans-serif" w:cs="Sitka Small Semibold"/>
          <w:b/>
          <w:bCs/>
          <w:color w:val="0070C0"/>
          <w:sz w:val="28"/>
          <w:szCs w:val="28"/>
          <w:lang w:val="en-US"/>
        </w:rPr>
        <w:t xml:space="preserve"> </w:t>
      </w:r>
      <w:r>
        <w:rPr>
          <w:rFonts w:hint="default" w:ascii="Sitka Small Semibold" w:hAnsi="Sitka Small Semibold" w:eastAsia="sans-serif" w:cs="Sitka Small Semibold"/>
          <w:b/>
          <w:bCs/>
          <w:color w:val="0070C0"/>
          <w:sz w:val="28"/>
          <w:szCs w:val="28"/>
        </w:rPr>
        <w:t>GDPR / UK GDPR: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Stringent special-category health data protections for European and UK residents.</w:t>
      </w:r>
    </w:p>
    <w:p w14:paraId="627FBD5F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itka Small Semibold" w:hAnsi="Sitka Small Semibold" w:eastAsia="sans-serif" w:cs="Sitka Small Semibold"/>
        </w:rPr>
      </w:pPr>
      <w:r>
        <w:rPr>
          <w:rFonts w:hint="eastAsia" w:ascii="SimSun" w:hAnsi="SimSun" w:eastAsia="SimSun" w:cs="SimSun"/>
          <w:b/>
          <w:bCs/>
          <w:color w:val="0070C0"/>
          <w:sz w:val="28"/>
          <w:szCs w:val="28"/>
        </w:rPr>
        <w:t>◎</w:t>
      </w:r>
      <w:r>
        <w:rPr>
          <w:rFonts w:hint="default" w:ascii="Sitka Small Semibold" w:hAnsi="Sitka Small Semibold" w:eastAsia="sans-serif" w:cs="Sitka Small Semibold"/>
          <w:b/>
          <w:bCs/>
          <w:color w:val="0070C0"/>
          <w:sz w:val="28"/>
          <w:szCs w:val="28"/>
          <w:lang w:val="en-US"/>
        </w:rPr>
        <w:t xml:space="preserve"> </w:t>
      </w:r>
      <w:r>
        <w:rPr>
          <w:rFonts w:hint="default" w:ascii="Sitka Small Semibold" w:hAnsi="Sitka Small Semibold" w:eastAsia="sans-serif" w:cs="Sitka Small Semibold"/>
          <w:b/>
          <w:bCs/>
          <w:color w:val="0070C0"/>
          <w:sz w:val="28"/>
          <w:szCs w:val="28"/>
        </w:rPr>
        <w:t>NDPA / NDPR (Nigeria Data Protection Act):</w:t>
      </w:r>
      <w:r>
        <w:rPr>
          <w:rFonts w:hint="default" w:ascii="Sitka Small Semibold" w:hAnsi="Sitka Small Semibold" w:eastAsia="sans-serif" w:cs="Sitka Small Semibold"/>
          <w:color w:val="0070C0"/>
          <w:sz w:val="28"/>
          <w:szCs w:val="28"/>
        </w:rPr>
        <w:t xml:space="preserve"> 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>Compliance mandate for processing Nigerian health data locally and across borders.</w:t>
      </w:r>
      <w:r>
        <w:rPr>
          <w:rFonts w:hint="default" w:ascii="Sitka Small Semibold" w:hAnsi="Sitka Small Semibold" w:eastAsia="sans-serif" w:cs="Sitka Small Semibold"/>
        </w:rPr>
        <w:br w:type="textWrapping"/>
      </w:r>
      <w:r>
        <w:rPr>
          <w:rFonts w:hint="default" w:ascii="Sitka Small Semibold" w:hAnsi="Sitka Small Semibold" w:eastAsia="sans-serif" w:cs="Sitka Small Semibold"/>
        </w:rPr>
        <w:br w:type="textWrapping"/>
      </w:r>
    </w:p>
    <w:p w14:paraId="039C12F8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color w:val="2E54A1" w:themeColor="accent1" w:themeShade="BF"/>
        </w:rPr>
      </w:pPr>
      <w:r>
        <w:rPr>
          <w:rFonts w:hint="default" w:ascii="Sitka Small Semibold" w:hAnsi="Sitka Small Semibold" w:eastAsia="sans-serif" w:cs="Sitka Small Semibold"/>
          <w:color w:val="2E54A1" w:themeColor="accent1" w:themeShade="BF"/>
        </w:rPr>
        <w:t>2. Business Function Criticality Tiers</w:t>
      </w:r>
    </w:p>
    <w:p w14:paraId="13D31859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jc w:val="center"/>
        <w:rPr>
          <w:rFonts w:hint="default" w:ascii="Sitka Small Semibold" w:hAnsi="Sitka Small Semibold" w:eastAsia="sans-serif" w:cs="Sitka Small Semibold"/>
        </w:rPr>
      </w:pPr>
      <w:r>
        <w:rPr>
          <w:rFonts w:hint="default" w:ascii="Sitka Small Semibold" w:hAnsi="Sitka Small Semibold" w:eastAsia="sans-serif" w:cs="Sitka Small Semibold"/>
          <w:color w:val="0070C0"/>
          <w:sz w:val="28"/>
          <w:szCs w:val="28"/>
        </w:rPr>
        <w:t xml:space="preserve">HealthTech processes are ranked based on their </w:t>
      </w:r>
      <w:r>
        <w:rPr>
          <w:rFonts w:hint="default" w:ascii="Sitka Small Semibold" w:hAnsi="Sitka Small Semibold" w:eastAsia="sans-serif" w:cs="Sitka Small Semibold"/>
          <w:b/>
          <w:bCs/>
          <w:color w:val="0070C0"/>
          <w:sz w:val="28"/>
          <w:szCs w:val="28"/>
        </w:rPr>
        <w:t>Maximum Tolerable Downtime (MTD)</w:t>
      </w:r>
      <w:r>
        <w:rPr>
          <w:rFonts w:hint="default" w:ascii="Sitka Small Semibold" w:hAnsi="Sitka Small Semibold" w:eastAsia="sans-serif" w:cs="Sitka Small Semibold"/>
          <w:color w:val="0070C0"/>
          <w:sz w:val="28"/>
          <w:szCs w:val="28"/>
        </w:rPr>
        <w:t xml:space="preserve"> and potential impact on patient health and data</w:t>
      </w:r>
      <w:r>
        <w:rPr>
          <w:rFonts w:hint="default" w:ascii="Sitka Small Semibold" w:hAnsi="Sitka Small Semibold" w:eastAsia="sans-serif" w:cs="Sitka Small Semibold"/>
          <w:color w:val="0070C0"/>
          <w:sz w:val="28"/>
          <w:szCs w:val="28"/>
          <w:lang w:val="en-US"/>
        </w:rPr>
        <w:t xml:space="preserve"> </w:t>
      </w:r>
      <w:r>
        <w:rPr>
          <w:rFonts w:hint="default" w:ascii="Sitka Small Semibold" w:hAnsi="Sitka Small Semibold" w:eastAsia="sans-serif" w:cs="Sitka Small Semibold"/>
          <w:color w:val="0070C0"/>
          <w:sz w:val="28"/>
          <w:szCs w:val="28"/>
        </w:rPr>
        <w:t>confidentiality:</w:t>
      </w:r>
      <w:r>
        <w:rPr>
          <w:rFonts w:hint="default" w:ascii="Sitka Small Semibold" w:hAnsi="Sitka Small Semibold" w:eastAsia="sans-serif" w:cs="Sitka Small Semibold"/>
        </w:rPr>
        <w:br w:type="textWrapping"/>
      </w:r>
      <w:r>
        <w:rPr>
          <w:rFonts w:hint="default" w:ascii="Sitka Small Semibold" w:hAnsi="Sitka Small Semibold" w:eastAsia="sans-serif" w:cs="Sitka Small Semibold"/>
        </w:rPr>
        <w:br w:type="textWrapping"/>
      </w:r>
      <w:r>
        <w:rPr>
          <w:rFonts w:hint="default" w:ascii="Sitka Small Semibold" w:hAnsi="Sitka Small Semibold" w:eastAsia="sans-serif" w:cs="Sitka Small Semibold"/>
        </w:rPr>
        <w:br w:type="textWrapping"/>
      </w:r>
      <w:r>
        <w:rPr>
          <w:rFonts w:hint="default" w:ascii="Sitka Small Semibold" w:hAnsi="Sitka Small Semibold" w:eastAsia="sans-serif" w:cs="Sitka Small Semibold"/>
          <w:kern w:val="0"/>
          <w:sz w:val="44"/>
          <w:szCs w:val="44"/>
          <w:lang w:val="en-US" w:eastAsia="zh-CN" w:bidi="ar"/>
        </w:rPr>
        <w:t xml:space="preserve">RTO </w:t>
      </w:r>
      <w:r>
        <w:rPr>
          <w:rFonts w:hint="default" w:ascii="Arial" w:hAnsi="Arial" w:eastAsia="sans-serif" w:cs="Arial"/>
          <w:kern w:val="0"/>
          <w:sz w:val="44"/>
          <w:szCs w:val="44"/>
          <w:lang w:val="en-US" w:eastAsia="zh-CN" w:bidi="ar"/>
        </w:rPr>
        <w:t>≤</w:t>
      </w:r>
      <w:r>
        <w:rPr>
          <w:rFonts w:hint="default" w:ascii="Sitka Small Semibold" w:hAnsi="Sitka Small Semibold" w:eastAsia="sans-serif" w:cs="Sitka Small Semibold"/>
          <w:kern w:val="0"/>
          <w:sz w:val="44"/>
          <w:szCs w:val="44"/>
          <w:lang w:val="en-US" w:eastAsia="zh-CN" w:bidi="ar"/>
        </w:rPr>
        <w:t xml:space="preserve"> MTD</w:t>
      </w:r>
      <w:r>
        <w:rPr>
          <w:rFonts w:hint="default" w:ascii="Sitka Small Semibold" w:hAnsi="Sitka Small Semibold" w:eastAsia="sans-serif" w:cs="Sitka Small Semibold"/>
          <w:kern w:val="0"/>
          <w:sz w:val="44"/>
          <w:szCs w:val="44"/>
          <w:lang w:val="en-US" w:eastAsia="zh-CN" w:bidi="ar"/>
        </w:rPr>
        <w:br w:type="textWrapping"/>
      </w:r>
    </w:p>
    <w:p w14:paraId="43C821C7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b/>
          <w:bCs/>
          <w:color w:val="0070C0"/>
          <w:sz w:val="28"/>
          <w:szCs w:val="28"/>
        </w:rPr>
        <w:t>Tier 1: Life-Critical / Mission-Critical (RTO</w:t>
      </w:r>
      <w:r>
        <w:rPr>
          <w:rFonts w:hint="default" w:ascii="Sitka Small Semibold" w:hAnsi="Sitka Small Semibold" w:eastAsia="sans-serif" w:cs="Sitka Small Semibold"/>
          <w:b/>
          <w:bCs/>
          <w:color w:val="0070C0"/>
          <w:sz w:val="28"/>
          <w:szCs w:val="28"/>
          <w:lang w:val="en-US"/>
        </w:rPr>
        <w:t xml:space="preserve"> </w:t>
      </w:r>
      <w:r>
        <w:rPr>
          <w:rFonts w:hint="default" w:ascii="Arial" w:hAnsi="Arial" w:eastAsia="sans-serif" w:cs="Arial"/>
          <w:b/>
          <w:bCs/>
          <w:color w:val="0070C0"/>
          <w:sz w:val="28"/>
          <w:szCs w:val="28"/>
          <w:lang w:val="en-US"/>
        </w:rPr>
        <w:t>≤</w:t>
      </w:r>
      <w:r>
        <w:rPr>
          <w:rFonts w:hint="default" w:ascii="Sitka Small Semibold" w:hAnsi="Sitka Small Semibold" w:eastAsia="sans-serif" w:cs="Sitka Small Semibold"/>
          <w:b/>
          <w:bCs/>
          <w:color w:val="0070C0"/>
          <w:sz w:val="28"/>
          <w:szCs w:val="28"/>
          <w:lang w:val="en-US"/>
        </w:rPr>
        <w:t xml:space="preserve"> </w:t>
      </w:r>
      <w:r>
        <w:rPr>
          <w:rFonts w:hint="default" w:ascii="Sitka Small Semibold" w:hAnsi="Sitka Small Semibold" w:eastAsia="sans-serif" w:cs="Sitka Small Semibold"/>
          <w:b/>
          <w:bCs/>
          <w:color w:val="0070C0"/>
          <w:sz w:val="28"/>
          <w:szCs w:val="28"/>
        </w:rPr>
        <w:t>15 mins):</w:t>
      </w:r>
      <w:r>
        <w:rPr>
          <w:rFonts w:hint="default" w:ascii="Sitka Small Semibold" w:hAnsi="Sitka Small Semibold" w:eastAsia="sans-serif" w:cs="Sitka Small Semibold"/>
          <w:color w:val="0070C0"/>
          <w:sz w:val="28"/>
          <w:szCs w:val="28"/>
        </w:rPr>
        <w:t xml:space="preserve"> 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>Systems where downtime immediately halts real-time medical consultations or compromises patient health records during clinical care.</w:t>
      </w:r>
    </w:p>
    <w:p w14:paraId="0F6B9511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b/>
          <w:bCs/>
          <w:color w:val="0070C0"/>
          <w:sz w:val="28"/>
          <w:szCs w:val="28"/>
        </w:rPr>
        <w:t>Tier 2: Patient-Critical (RT</w:t>
      </w:r>
      <w:r>
        <w:rPr>
          <w:rFonts w:hint="default" w:ascii="Sitka Small Semibold" w:hAnsi="Sitka Small Semibold" w:eastAsia="sans-serif" w:cs="Sitka Small Semibold"/>
          <w:b/>
          <w:bCs/>
          <w:color w:val="0070C0"/>
          <w:sz w:val="28"/>
          <w:szCs w:val="28"/>
          <w:lang w:val="en-US"/>
        </w:rPr>
        <w:t>O</w:t>
      </w:r>
      <w:r>
        <w:rPr>
          <w:rFonts w:hint="default" w:ascii="Sitka Small Semibold" w:hAnsi="Sitka Small Semibold" w:eastAsia="sans-serif" w:cs="Sitka Small Semibold"/>
          <w:b/>
          <w:bCs/>
          <w:color w:val="0070C0"/>
          <w:sz w:val="28"/>
          <w:szCs w:val="28"/>
        </w:rPr>
        <w:t xml:space="preserve"> </w:t>
      </w:r>
      <w:r>
        <w:rPr>
          <w:rFonts w:hint="default" w:ascii="Arial" w:hAnsi="Arial" w:eastAsia="sans-serif" w:cs="Arial"/>
          <w:b/>
          <w:bCs/>
          <w:color w:val="0070C0"/>
          <w:sz w:val="28"/>
          <w:szCs w:val="28"/>
        </w:rPr>
        <w:t>≤</w:t>
      </w:r>
      <w:r>
        <w:rPr>
          <w:rFonts w:hint="default" w:ascii="Sitka Small Semibold" w:hAnsi="Sitka Small Semibold" w:eastAsia="sans-serif" w:cs="Sitka Small Semibold"/>
          <w:b/>
          <w:bCs/>
          <w:color w:val="0070C0"/>
          <w:sz w:val="28"/>
          <w:szCs w:val="28"/>
          <w:lang w:val="en-US"/>
        </w:rPr>
        <w:t xml:space="preserve"> </w:t>
      </w:r>
      <w:r>
        <w:rPr>
          <w:rFonts w:hint="default" w:ascii="Sitka Small Semibold" w:hAnsi="Sitka Small Semibold" w:eastAsia="sans-serif" w:cs="Sitka Small Semibold"/>
          <w:b/>
          <w:bCs/>
          <w:color w:val="0070C0"/>
          <w:sz w:val="28"/>
          <w:szCs w:val="28"/>
        </w:rPr>
        <w:t>2</w:t>
      </w:r>
      <w:r>
        <w:rPr>
          <w:rFonts w:hint="default" w:ascii="Sitka Small Semibold" w:hAnsi="Sitka Small Semibold" w:eastAsia="sans-serif" w:cs="Sitka Small Semibold"/>
          <w:b/>
          <w:bCs/>
          <w:color w:val="0070C0"/>
          <w:sz w:val="28"/>
          <w:szCs w:val="28"/>
          <w:lang w:val="en-US"/>
        </w:rPr>
        <w:t xml:space="preserve"> </w:t>
      </w:r>
      <w:r>
        <w:rPr>
          <w:rFonts w:hint="default" w:ascii="Sitka Small Semibold" w:hAnsi="Sitka Small Semibold" w:eastAsia="sans-serif" w:cs="Sitka Small Semibold"/>
          <w:b/>
          <w:bCs/>
          <w:color w:val="0070C0"/>
          <w:sz w:val="28"/>
          <w:szCs w:val="28"/>
        </w:rPr>
        <w:t>hour):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Core operational workflows directly tied to active patient care plans (e.g., e-prescriptions, urgent diagnostic lab routing).</w:t>
      </w:r>
    </w:p>
    <w:p w14:paraId="514578A9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b/>
          <w:bCs/>
          <w:color w:val="0070C0"/>
          <w:sz w:val="28"/>
          <w:szCs w:val="28"/>
        </w:rPr>
        <w:t>Tier 3: Business-Critical (RTO</w:t>
      </w:r>
      <w:r>
        <w:rPr>
          <w:rFonts w:hint="default" w:ascii="Sitka Small Semibold" w:hAnsi="Sitka Small Semibold" w:eastAsia="sans-serif" w:cs="Sitka Small Semibold"/>
          <w:b/>
          <w:bCs/>
          <w:color w:val="0070C0"/>
          <w:sz w:val="28"/>
          <w:szCs w:val="28"/>
          <w:lang w:val="en-US"/>
        </w:rPr>
        <w:t xml:space="preserve"> </w:t>
      </w:r>
      <w:r>
        <w:rPr>
          <w:rFonts w:hint="default" w:ascii="Arial" w:hAnsi="Arial" w:eastAsia="sans-serif" w:cs="Arial"/>
          <w:b/>
          <w:bCs/>
          <w:color w:val="0070C0"/>
          <w:sz w:val="28"/>
          <w:szCs w:val="28"/>
          <w:lang w:val="en-US"/>
        </w:rPr>
        <w:t>≤</w:t>
      </w:r>
      <w:r>
        <w:rPr>
          <w:rFonts w:hint="default" w:ascii="Sitka Small Semibold" w:hAnsi="Sitka Small Semibold" w:eastAsia="sans-serif" w:cs="Sitka Small Semibold"/>
          <w:b/>
          <w:bCs/>
          <w:color w:val="0070C0"/>
          <w:sz w:val="28"/>
          <w:szCs w:val="28"/>
          <w:lang w:val="en-US"/>
        </w:rPr>
        <w:t xml:space="preserve"> </w:t>
      </w:r>
      <w:r>
        <w:rPr>
          <w:rFonts w:hint="default" w:ascii="Sitka Small Semibold" w:hAnsi="Sitka Small Semibold" w:eastAsia="sans-serif" w:cs="Sitka Small Semibold"/>
          <w:b/>
          <w:bCs/>
          <w:color w:val="0070C0"/>
          <w:sz w:val="28"/>
          <w:szCs w:val="28"/>
        </w:rPr>
        <w:t>12 hours):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Financial and administrative processes that impact revenue flow but do not directly compromise immediate patient triage.</w:t>
      </w:r>
    </w:p>
    <w:p w14:paraId="2D04EAE4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itka Small Semibold" w:hAnsi="Sitka Small Semibold" w:eastAsia="sans-serif" w:cs="Sitka Small Semibold"/>
        </w:rPr>
      </w:pPr>
      <w:r>
        <w:rPr>
          <w:rFonts w:hint="default" w:ascii="Sitka Small Semibold" w:hAnsi="Sitka Small Semibold" w:eastAsia="sans-serif" w:cs="Sitka Small Semibold"/>
          <w:b/>
          <w:bCs/>
          <w:color w:val="0070C0"/>
          <w:sz w:val="28"/>
          <w:szCs w:val="28"/>
        </w:rPr>
        <w:t>Tier 4: Non-Critical (RTO</w:t>
      </w:r>
      <w:r>
        <w:rPr>
          <w:rFonts w:hint="default" w:ascii="Sitka Small Semibold" w:hAnsi="Sitka Small Semibold" w:eastAsia="sans-serif" w:cs="Sitka Small Semibold"/>
          <w:b/>
          <w:bCs/>
          <w:color w:val="0070C0"/>
          <w:sz w:val="28"/>
          <w:szCs w:val="28"/>
          <w:lang w:val="en-US"/>
        </w:rPr>
        <w:t xml:space="preserve"> </w:t>
      </w:r>
      <w:r>
        <w:rPr>
          <w:rFonts w:hint="default" w:ascii="Arial" w:hAnsi="Arial" w:eastAsia="sans-serif" w:cs="Arial"/>
          <w:b/>
          <w:bCs/>
          <w:color w:val="0070C0"/>
          <w:sz w:val="28"/>
          <w:szCs w:val="28"/>
          <w:lang w:val="en-US"/>
        </w:rPr>
        <w:t>≤</w:t>
      </w:r>
      <w:r>
        <w:rPr>
          <w:rFonts w:hint="default" w:ascii="Sitka Small Semibold" w:hAnsi="Sitka Small Semibold" w:eastAsia="sans-serif" w:cs="Sitka Small Semibold"/>
          <w:b/>
          <w:bCs/>
          <w:color w:val="0070C0"/>
          <w:sz w:val="28"/>
          <w:szCs w:val="28"/>
        </w:rPr>
        <w:t xml:space="preserve"> 48 hours):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Non-urgent internal tools, corporate portals, and non-clinical outreach systems. </w:t>
      </w:r>
      <w:r>
        <w:rPr>
          <w:rFonts w:hint="default" w:ascii="Sitka Small Semibold" w:hAnsi="Sitka Small Semibold" w:eastAsia="sans-serif" w:cs="Sitka Small Semibold"/>
        </w:rPr>
        <w:br w:type="textWrapping"/>
      </w:r>
    </w:p>
    <w:p w14:paraId="243C42EE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color w:val="2E54A1" w:themeColor="accent1" w:themeShade="BF"/>
        </w:rPr>
      </w:pPr>
      <w:r>
        <w:rPr>
          <w:rFonts w:hint="default" w:ascii="Sitka Small Semibold" w:hAnsi="Sitka Small Semibold" w:eastAsia="sans-serif" w:cs="Sitka Small Semibold"/>
          <w:color w:val="2E54A1" w:themeColor="accent1" w:themeShade="BF"/>
        </w:rPr>
        <w:t>3. Telehealth Impact Assessment &amp; Target Metrics</w:t>
      </w:r>
    </w:p>
    <w:tbl>
      <w:tblPr>
        <w:tblW w:w="11734" w:type="dxa"/>
        <w:tblCellSpacing w:w="15" w:type="dxa"/>
        <w:tblInd w:w="-149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04"/>
        <w:gridCol w:w="1571"/>
        <w:gridCol w:w="1204"/>
        <w:gridCol w:w="1194"/>
        <w:gridCol w:w="2990"/>
        <w:gridCol w:w="2571"/>
      </w:tblGrid>
      <w:tr w14:paraId="7F356D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61" w:hRule="atLeast"/>
          <w:tblHeader/>
          <w:tblCellSpacing w:w="15" w:type="dxa"/>
        </w:trPr>
        <w:tc>
          <w:tcPr>
            <w:tcW w:w="2159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4C700E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0070C0"/>
              </w:rPr>
            </w:pPr>
            <w:r>
              <w:rPr>
                <w:rStyle w:val="8"/>
                <w:rFonts w:hint="default" w:ascii="Sitka Small Semibold" w:hAnsi="Sitka Small Semibold" w:eastAsia="sans-serif" w:cs="Sitka Small Semibold"/>
                <w:color w:val="0070C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Business Process</w:t>
            </w:r>
          </w:p>
        </w:tc>
        <w:tc>
          <w:tcPr>
            <w:tcW w:w="1541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C28BD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0070C0"/>
              </w:rPr>
            </w:pPr>
            <w:r>
              <w:rPr>
                <w:rStyle w:val="8"/>
                <w:rFonts w:hint="default" w:ascii="Sitka Small Semibold" w:hAnsi="Sitka Small Semibold" w:eastAsia="sans-serif" w:cs="Sitka Small Semibold"/>
                <w:color w:val="0070C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Criticality Tier</w:t>
            </w:r>
          </w:p>
        </w:tc>
        <w:tc>
          <w:tcPr>
            <w:tcW w:w="1174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DB1A8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0070C0"/>
              </w:rPr>
            </w:pPr>
            <w:r>
              <w:rPr>
                <w:rStyle w:val="8"/>
                <w:rFonts w:hint="default" w:ascii="Sitka Small Semibold" w:hAnsi="Sitka Small Semibold" w:eastAsia="sans-serif" w:cs="Sitka Small Semibold"/>
                <w:color w:val="0070C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Target RTO</w:t>
            </w:r>
          </w:p>
        </w:tc>
        <w:tc>
          <w:tcPr>
            <w:tcW w:w="1164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291F9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0070C0"/>
              </w:rPr>
            </w:pPr>
            <w:r>
              <w:rPr>
                <w:rStyle w:val="8"/>
                <w:rFonts w:hint="default" w:ascii="Sitka Small Semibold" w:hAnsi="Sitka Small Semibold" w:eastAsia="sans-serif" w:cs="Sitka Small Semibold"/>
                <w:color w:val="0070C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Target RPO</w:t>
            </w:r>
          </w:p>
        </w:tc>
        <w:tc>
          <w:tcPr>
            <w:tcW w:w="2960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B824C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0070C0"/>
              </w:rPr>
            </w:pPr>
            <w:r>
              <w:rPr>
                <w:rStyle w:val="8"/>
                <w:rFonts w:hint="default" w:ascii="Sitka Small Semibold" w:hAnsi="Sitka Small Semibold" w:eastAsia="sans-serif" w:cs="Sitka Small Semibold"/>
                <w:color w:val="0070C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Primary Financial &amp; Clinical Impact</w:t>
            </w:r>
          </w:p>
        </w:tc>
        <w:tc>
          <w:tcPr>
            <w:tcW w:w="2526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5A406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0070C0"/>
              </w:rPr>
            </w:pPr>
            <w:r>
              <w:rPr>
                <w:rStyle w:val="8"/>
                <w:rFonts w:hint="default" w:ascii="Sitka Small Semibold" w:hAnsi="Sitka Small Semibold" w:eastAsia="sans-serif" w:cs="Sitka Small Semibold"/>
                <w:color w:val="0070C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Regulatory Exposure</w:t>
            </w:r>
          </w:p>
        </w:tc>
      </w:tr>
      <w:tr w14:paraId="38B281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59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70FC7A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D8090F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color w:val="D8090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Real-Time Video Teleconsultation Engine</w:t>
            </w:r>
          </w:p>
        </w:tc>
        <w:tc>
          <w:tcPr>
            <w:tcW w:w="1541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C5702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D8090F"/>
              </w:rPr>
            </w:pPr>
            <w:r>
              <w:rPr>
                <w:rFonts w:hint="default" w:ascii="Sitka Small Semibold" w:hAnsi="Sitka Small Semibold" w:eastAsia="sans-serif" w:cs="Sitka Small Semibold"/>
                <w:color w:val="D8090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Tier 1 (Life-Critical)</w:t>
            </w:r>
          </w:p>
        </w:tc>
        <w:tc>
          <w:tcPr>
            <w:tcW w:w="1174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C0274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D8090F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color w:val="D8090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 mins</w:t>
            </w:r>
          </w:p>
        </w:tc>
        <w:tc>
          <w:tcPr>
            <w:tcW w:w="1164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E05C8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D8090F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color w:val="D8090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 mins</w:t>
            </w:r>
            <w:r>
              <w:rPr>
                <w:rFonts w:hint="default" w:ascii="Sitka Small Semibold" w:hAnsi="Sitka Small Semibold" w:eastAsia="sans-serif" w:cs="Sitka Small Semibold"/>
                <w:color w:val="D8090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(Near zero)</w:t>
            </w:r>
          </w:p>
        </w:tc>
        <w:tc>
          <w:tcPr>
            <w:tcW w:w="2960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828AD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D8090F"/>
              </w:rPr>
            </w:pPr>
            <w:r>
              <w:rPr>
                <w:rFonts w:hint="default" w:ascii="Sitka Small Semibold" w:hAnsi="Sitka Small Semibold" w:eastAsia="sans-serif" w:cs="Sitka Small Semibold"/>
                <w:color w:val="D8090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Disrupted consultations ($18,000/hr), missed critical triage, severe reputational damage.</w:t>
            </w:r>
          </w:p>
        </w:tc>
        <w:tc>
          <w:tcPr>
            <w:tcW w:w="2526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D0931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D8090F"/>
              </w:rPr>
            </w:pPr>
            <w:r>
              <w:rPr>
                <w:rFonts w:hint="default" w:ascii="Sitka Small Semibold" w:hAnsi="Sitka Small Semibold" w:eastAsia="sans-serif" w:cs="Sitka Small Semibold"/>
                <w:color w:val="D8090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Telehealth licensing board violations, breach of duty of care.</w:t>
            </w:r>
          </w:p>
        </w:tc>
      </w:tr>
      <w:tr w14:paraId="4FDB11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59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202A2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E40D08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color w:val="E40D08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Electronic Medical Record (EMR) / PHI Vault</w:t>
            </w:r>
          </w:p>
        </w:tc>
        <w:tc>
          <w:tcPr>
            <w:tcW w:w="1541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754C9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E40D08"/>
              </w:rPr>
            </w:pPr>
            <w:r>
              <w:rPr>
                <w:rFonts w:hint="default" w:ascii="Sitka Small Semibold" w:hAnsi="Sitka Small Semibold" w:eastAsia="sans-serif" w:cs="Sitka Small Semibold"/>
                <w:color w:val="E40D08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Tier 1 (Mission-Critical)</w:t>
            </w:r>
          </w:p>
        </w:tc>
        <w:tc>
          <w:tcPr>
            <w:tcW w:w="1174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85742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E40D08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color w:val="E40D08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30 mins</w:t>
            </w:r>
          </w:p>
        </w:tc>
        <w:tc>
          <w:tcPr>
            <w:tcW w:w="1164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36542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E40D08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color w:val="E40D08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 mins</w:t>
            </w:r>
            <w:r>
              <w:rPr>
                <w:rFonts w:hint="default" w:ascii="Sitka Small Semibold" w:hAnsi="Sitka Small Semibold" w:eastAsia="sans-serif" w:cs="Sitka Small Semibold"/>
                <w:color w:val="E40D08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(Active sync)</w:t>
            </w:r>
          </w:p>
        </w:tc>
        <w:tc>
          <w:tcPr>
            <w:tcW w:w="2960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BF60A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E40D08"/>
              </w:rPr>
            </w:pPr>
            <w:r>
              <w:rPr>
                <w:rFonts w:hint="default" w:ascii="Sitka Small Semibold" w:hAnsi="Sitka Small Semibold" w:eastAsia="sans-serif" w:cs="Sitka Small Semibold"/>
                <w:color w:val="E40D08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Clinicians unable to view medical histories, allergies, or diagnostic charts during visits.</w:t>
            </w:r>
          </w:p>
        </w:tc>
        <w:tc>
          <w:tcPr>
            <w:tcW w:w="2526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C21EA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E40D08"/>
              </w:rPr>
            </w:pPr>
            <w:r>
              <w:rPr>
                <w:rFonts w:hint="default" w:ascii="Sitka Small Semibold" w:hAnsi="Sitka Small Semibold" w:eastAsia="sans-serif" w:cs="Sitka Small Semibold"/>
                <w:color w:val="E40D08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HIPAA / GDPR / NDPA severe financial penalties for data corruption or loss.</w:t>
            </w:r>
          </w:p>
        </w:tc>
      </w:tr>
      <w:tr w14:paraId="68C211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59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0CBFA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F3541A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color w:val="F3541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E-Prescription &amp; Pharmacy Dispatch Pipeline</w:t>
            </w:r>
          </w:p>
        </w:tc>
        <w:tc>
          <w:tcPr>
            <w:tcW w:w="1541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0694C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F3541A"/>
              </w:rPr>
            </w:pPr>
            <w:r>
              <w:rPr>
                <w:rFonts w:hint="default" w:ascii="Sitka Small Semibold" w:hAnsi="Sitka Small Semibold" w:eastAsia="sans-serif" w:cs="Sitka Small Semibold"/>
                <w:color w:val="F3541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Tier 2 (Patient-Critical)</w:t>
            </w:r>
          </w:p>
        </w:tc>
        <w:tc>
          <w:tcPr>
            <w:tcW w:w="1174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035C2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F3541A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color w:val="F3541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 hour</w:t>
            </w:r>
          </w:p>
        </w:tc>
        <w:tc>
          <w:tcPr>
            <w:tcW w:w="1164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5D0C9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F3541A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color w:val="F3541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 mins</w:t>
            </w:r>
          </w:p>
        </w:tc>
        <w:tc>
          <w:tcPr>
            <w:tcW w:w="2960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D20E7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F3541A"/>
              </w:rPr>
            </w:pPr>
            <w:r>
              <w:rPr>
                <w:rFonts w:hint="default" w:ascii="Sitka Small Semibold" w:hAnsi="Sitka Small Semibold" w:eastAsia="sans-serif" w:cs="Sitka Small Semibold"/>
                <w:color w:val="F3541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Delayed life-saving medication dispatches, partner pharmacy fulfillment backlog.</w:t>
            </w:r>
          </w:p>
        </w:tc>
        <w:tc>
          <w:tcPr>
            <w:tcW w:w="2526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61697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F3541A"/>
              </w:rPr>
            </w:pPr>
            <w:r>
              <w:rPr>
                <w:rFonts w:hint="default" w:ascii="Sitka Small Semibold" w:hAnsi="Sitka Small Semibold" w:eastAsia="sans-serif" w:cs="Sitka Small Semibold"/>
                <w:color w:val="F3541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Medical board prescription compliance standards.</w:t>
            </w:r>
          </w:p>
        </w:tc>
      </w:tr>
      <w:tr w14:paraId="27D951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59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40814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F3541A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color w:val="F3541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Lab Diagnostics &amp; Test Order Routing</w:t>
            </w:r>
          </w:p>
        </w:tc>
        <w:tc>
          <w:tcPr>
            <w:tcW w:w="1541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B4C5B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F3541A"/>
              </w:rPr>
            </w:pPr>
            <w:r>
              <w:rPr>
                <w:rFonts w:hint="default" w:ascii="Sitka Small Semibold" w:hAnsi="Sitka Small Semibold" w:eastAsia="sans-serif" w:cs="Sitka Small Semibold"/>
                <w:color w:val="F3541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Tier 2 (Patient-Critical)</w:t>
            </w:r>
          </w:p>
        </w:tc>
        <w:tc>
          <w:tcPr>
            <w:tcW w:w="1174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6D3B6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F3541A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color w:val="F3541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 hours</w:t>
            </w:r>
          </w:p>
        </w:tc>
        <w:tc>
          <w:tcPr>
            <w:tcW w:w="1164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640336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F3541A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color w:val="F3541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30 mins</w:t>
            </w:r>
          </w:p>
        </w:tc>
        <w:tc>
          <w:tcPr>
            <w:tcW w:w="2960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64970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F3541A"/>
              </w:rPr>
            </w:pPr>
            <w:r>
              <w:rPr>
                <w:rFonts w:hint="default" w:ascii="Sitka Small Semibold" w:hAnsi="Sitka Small Semibold" w:eastAsia="sans-serif" w:cs="Sitka Small Semibold"/>
                <w:color w:val="F3541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Delayed diagnostic processing, lab partner workflow disruption.</w:t>
            </w:r>
          </w:p>
        </w:tc>
        <w:tc>
          <w:tcPr>
            <w:tcW w:w="2526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EB13E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F3541A"/>
              </w:rPr>
            </w:pPr>
            <w:r>
              <w:rPr>
                <w:rFonts w:hint="default" w:ascii="Sitka Small Semibold" w:hAnsi="Sitka Small Semibold" w:eastAsia="sans-serif" w:cs="Sitka Small Semibold"/>
                <w:color w:val="F3541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Clinical laboratory integration agreement breaches.</w:t>
            </w:r>
          </w:p>
        </w:tc>
      </w:tr>
      <w:tr w14:paraId="08913B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59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1ABA5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F3541A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color w:val="F3541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Satellite/Solar Hope Clinic Telemetry</w:t>
            </w:r>
          </w:p>
        </w:tc>
        <w:tc>
          <w:tcPr>
            <w:tcW w:w="1541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D58CE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F3541A"/>
              </w:rPr>
            </w:pPr>
            <w:r>
              <w:rPr>
                <w:rFonts w:hint="default" w:ascii="Sitka Small Semibold" w:hAnsi="Sitka Small Semibold" w:eastAsia="sans-serif" w:cs="Sitka Small Semibold"/>
                <w:color w:val="F3541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Tier 2 (Patient-Critical)</w:t>
            </w:r>
          </w:p>
        </w:tc>
        <w:tc>
          <w:tcPr>
            <w:tcW w:w="1174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DD756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F3541A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color w:val="F3541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 hours</w:t>
            </w:r>
          </w:p>
        </w:tc>
        <w:tc>
          <w:tcPr>
            <w:tcW w:w="1164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1EBFE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F3541A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color w:val="F3541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 hour</w:t>
            </w:r>
          </w:p>
        </w:tc>
        <w:tc>
          <w:tcPr>
            <w:tcW w:w="2960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A7959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F3541A"/>
              </w:rPr>
            </w:pPr>
            <w:r>
              <w:rPr>
                <w:rFonts w:hint="default" w:ascii="Sitka Small Semibold" w:hAnsi="Sitka Small Semibold" w:eastAsia="sans-serif" w:cs="Sitka Small Semibold"/>
                <w:color w:val="F3541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Loss of remote health monitoring and connectivity for rural satellite clinics.</w:t>
            </w:r>
          </w:p>
        </w:tc>
        <w:tc>
          <w:tcPr>
            <w:tcW w:w="2526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FB284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F3541A"/>
              </w:rPr>
            </w:pPr>
            <w:r>
              <w:rPr>
                <w:rFonts w:hint="default" w:ascii="Sitka Small Semibold" w:hAnsi="Sitka Small Semibold" w:eastAsia="sans-serif" w:cs="Sitka Small Semibold"/>
                <w:color w:val="F3541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Universal Health Access grant/NGO SLA failures.</w:t>
            </w:r>
          </w:p>
        </w:tc>
      </w:tr>
      <w:tr w14:paraId="774F97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59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9459E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FB9E13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color w:val="FB9E1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Patient Billing &amp; Claims Processing</w:t>
            </w:r>
          </w:p>
        </w:tc>
        <w:tc>
          <w:tcPr>
            <w:tcW w:w="1541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2E639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FB9E13"/>
              </w:rPr>
            </w:pPr>
            <w:r>
              <w:rPr>
                <w:rFonts w:hint="default" w:ascii="Sitka Small Semibold" w:hAnsi="Sitka Small Semibold" w:eastAsia="sans-serif" w:cs="Sitka Small Semibold"/>
                <w:color w:val="FB9E1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Tier 3 (Business-Critical)</w:t>
            </w:r>
          </w:p>
        </w:tc>
        <w:tc>
          <w:tcPr>
            <w:tcW w:w="1174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ABA49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FB9E13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color w:val="FB9E1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 hours</w:t>
            </w:r>
          </w:p>
        </w:tc>
        <w:tc>
          <w:tcPr>
            <w:tcW w:w="1164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F566EE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FB9E13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color w:val="FB9E1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 hours</w:t>
            </w:r>
          </w:p>
        </w:tc>
        <w:tc>
          <w:tcPr>
            <w:tcW w:w="2960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B3CDD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FB9E13"/>
              </w:rPr>
            </w:pPr>
            <w:r>
              <w:rPr>
                <w:rFonts w:hint="default" w:ascii="Sitka Small Semibold" w:hAnsi="Sitka Small Semibold" w:eastAsia="sans-serif" w:cs="Sitka Small Semibold"/>
                <w:color w:val="FB9E1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Delayed revenue collection (~$8,000/hr), insurance claim submission backlogs.</w:t>
            </w:r>
          </w:p>
        </w:tc>
        <w:tc>
          <w:tcPr>
            <w:tcW w:w="2526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3E58C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FB9E13"/>
              </w:rPr>
            </w:pPr>
            <w:r>
              <w:rPr>
                <w:rFonts w:hint="default" w:ascii="Sitka Small Semibold" w:hAnsi="Sitka Small Semibold" w:eastAsia="sans-serif" w:cs="Sitka Small Semibold"/>
                <w:color w:val="FB9E1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Commercial insurance partner contract penalties.</w:t>
            </w:r>
          </w:p>
        </w:tc>
      </w:tr>
      <w:tr w14:paraId="5AC56C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59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1B914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FB9E13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color w:val="FB9E1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Corporate Outreach &amp; Portal Marketing</w:t>
            </w:r>
          </w:p>
        </w:tc>
        <w:tc>
          <w:tcPr>
            <w:tcW w:w="1541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676BD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FB9E13"/>
              </w:rPr>
            </w:pPr>
            <w:r>
              <w:rPr>
                <w:rFonts w:hint="default" w:ascii="Sitka Small Semibold" w:hAnsi="Sitka Small Semibold" w:eastAsia="sans-serif" w:cs="Sitka Small Semibold"/>
                <w:color w:val="FB9E1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Tier 4 (Non-Critical)</w:t>
            </w:r>
          </w:p>
        </w:tc>
        <w:tc>
          <w:tcPr>
            <w:tcW w:w="1174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D4D88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FB9E13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color w:val="FB9E1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48 hours</w:t>
            </w:r>
          </w:p>
        </w:tc>
        <w:tc>
          <w:tcPr>
            <w:tcW w:w="1164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B4116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FB9E13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color w:val="FB9E1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24 hours</w:t>
            </w:r>
          </w:p>
        </w:tc>
        <w:tc>
          <w:tcPr>
            <w:tcW w:w="2960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E55D2A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FB9E13"/>
              </w:rPr>
            </w:pPr>
            <w:r>
              <w:rPr>
                <w:rFonts w:hint="default" w:ascii="Sitka Small Semibold" w:hAnsi="Sitka Small Semibold" w:eastAsia="sans-serif" w:cs="Sitka Small Semibold"/>
                <w:color w:val="FB9E1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Minor marketing lead generation pauses, negligible immediate revenue impact.</w:t>
            </w:r>
          </w:p>
        </w:tc>
        <w:tc>
          <w:tcPr>
            <w:tcW w:w="2526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D5221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FB9E13"/>
              </w:rPr>
            </w:pPr>
            <w:r>
              <w:rPr>
                <w:rFonts w:hint="default" w:ascii="Sitka Small Semibold" w:hAnsi="Sitka Small Semibold" w:eastAsia="sans-serif" w:cs="Sitka Small Semibold"/>
                <w:color w:val="FB9E1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Low regulatory impact.</w:t>
            </w:r>
          </w:p>
        </w:tc>
      </w:tr>
    </w:tbl>
    <w:p w14:paraId="7BC97005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</w:rPr>
      </w:pPr>
      <w:r>
        <w:rPr>
          <w:rFonts w:hint="default" w:ascii="Sitka Small Semibold" w:hAnsi="Sitka Small Semibold" w:eastAsia="sans-serif" w:cs="Sitka Small Semibold"/>
        </w:rPr>
        <w:br w:type="textWrapping"/>
      </w:r>
      <w:r>
        <w:rPr>
          <w:rFonts w:hint="default" w:ascii="Sitka Small Semibold" w:hAnsi="Sitka Small Semibold" w:eastAsia="sans-serif" w:cs="Sitka Small Semibold"/>
        </w:rPr>
        <w:br w:type="textWrapping"/>
      </w:r>
      <w:r>
        <w:rPr>
          <w:rFonts w:hint="default" w:ascii="Sitka Small Semibold" w:hAnsi="Sitka Small Semibold" w:eastAsia="sans-serif" w:cs="Sitka Small Semibold"/>
          <w:color w:val="2E54A1" w:themeColor="accent1" w:themeShade="BF"/>
        </w:rPr>
        <w:t>4. System &amp; Resource Dependencies Mapping</w:t>
      </w:r>
    </w:p>
    <w:p w14:paraId="46709D7F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To maintain the </w:t>
      </w:r>
      <w:r>
        <w:rPr>
          <w:rFonts w:hint="default" w:ascii="Sitka Small Semibold" w:hAnsi="Sitka Small Semibold" w:eastAsia="sans-serif" w:cs="Sitka Small Semibold"/>
          <w:b/>
          <w:bCs/>
          <w:sz w:val="28"/>
          <w:szCs w:val="28"/>
        </w:rPr>
        <w:t>15-minute RTO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and </w:t>
      </w:r>
      <w:r>
        <w:rPr>
          <w:rFonts w:hint="default" w:ascii="Sitka Small Semibold" w:hAnsi="Sitka Small Semibold" w:eastAsia="sans-serif" w:cs="Sitka Small Semibold"/>
          <w:b/>
          <w:bCs/>
          <w:sz w:val="28"/>
          <w:szCs w:val="28"/>
        </w:rPr>
        <w:t>near-zero RPO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required for clinical consultations and EMR access, underlying tech stack dependencies must be mapped for single points of failure.</w:t>
      </w:r>
    </w:p>
    <w:p w14:paraId="2D28D37F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color w:val="2E54A1" w:themeColor="accent1" w:themeShade="BF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color w:val="2E54A1" w:themeColor="accent1" w:themeShade="BF"/>
          <w:sz w:val="28"/>
          <w:szCs w:val="28"/>
        </w:rPr>
        <w:t xml:space="preserve">Primary Service: Teleconsultation &amp; EMR Platform </w:t>
      </w:r>
    </w:p>
    <w:p w14:paraId="18C9D43E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itka Small Semibold" w:hAnsi="Sitka Small Semibold" w:eastAsia="sans-serif" w:cs="Sitka Small Semibold"/>
          <w:color w:val="2E54A1" w:themeColor="accent1" w:themeShade="BF"/>
          <w:sz w:val="28"/>
          <w:szCs w:val="28"/>
        </w:rPr>
      </w:pPr>
      <w:r>
        <w:rPr>
          <w:rFonts w:hint="eastAsia" w:ascii="SimSun" w:hAnsi="SimSun" w:eastAsia="SimSun" w:cs="SimSun"/>
          <w:b/>
          <w:bCs/>
          <w:color w:val="2E54A1" w:themeColor="accent1" w:themeShade="BF"/>
          <w:sz w:val="28"/>
          <w:szCs w:val="28"/>
        </w:rPr>
        <w:t>◎</w:t>
      </w:r>
      <w:r>
        <w:rPr>
          <w:rFonts w:hint="default" w:ascii="Sitka Small Semibold" w:hAnsi="Sitka Small Semibold" w:eastAsia="sans-serif" w:cs="Sitka Small Semibold"/>
          <w:b/>
          <w:bCs/>
          <w:color w:val="2E54A1" w:themeColor="accent1" w:themeShade="BF"/>
          <w:sz w:val="28"/>
          <w:szCs w:val="28"/>
          <w:lang w:val="en-US"/>
        </w:rPr>
        <w:t xml:space="preserve"> </w:t>
      </w:r>
      <w:r>
        <w:rPr>
          <w:rFonts w:hint="default" w:ascii="Sitka Small Semibold" w:hAnsi="Sitka Small Semibold" w:eastAsia="sans-serif" w:cs="Sitka Small Semibold"/>
          <w:b/>
          <w:bCs/>
          <w:color w:val="2E54A1" w:themeColor="accent1" w:themeShade="BF"/>
          <w:sz w:val="28"/>
          <w:szCs w:val="28"/>
        </w:rPr>
        <w:t>Infrastructure Dependencies:</w:t>
      </w:r>
    </w:p>
    <w:p w14:paraId="05966C21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1440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eastAsia" w:ascii="SimSun" w:hAnsi="SimSun" w:eastAsia="SimSun" w:cs="SimSun"/>
          <w:i/>
          <w:iCs/>
          <w:color w:val="0070C0"/>
          <w:sz w:val="28"/>
          <w:szCs w:val="28"/>
        </w:rPr>
        <w:t>◎</w:t>
      </w:r>
      <w:r>
        <w:rPr>
          <w:rFonts w:hint="default" w:ascii="Sitka Small Semibold" w:hAnsi="Sitka Small Semibold" w:eastAsia="sans-serif" w:cs="Sitka Small Semibold"/>
          <w:i/>
          <w:iCs/>
          <w:color w:val="0070C0"/>
          <w:sz w:val="28"/>
          <w:szCs w:val="28"/>
          <w:lang w:val="en-US"/>
        </w:rPr>
        <w:t xml:space="preserve"> </w:t>
      </w:r>
      <w:r>
        <w:rPr>
          <w:rFonts w:hint="default" w:ascii="Sitka Small Semibold" w:hAnsi="Sitka Small Semibold" w:eastAsia="sans-serif" w:cs="Sitka Small Semibold"/>
          <w:i/>
          <w:iCs/>
          <w:color w:val="0070C0"/>
          <w:sz w:val="28"/>
          <w:szCs w:val="28"/>
        </w:rPr>
        <w:t>Cloud Provider: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AWS / Azure High-Availability (Multi-Region HIPAA-compliant tenancy).</w:t>
      </w:r>
    </w:p>
    <w:p w14:paraId="18118FA6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1440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eastAsia" w:ascii="SimSun" w:hAnsi="SimSun" w:eastAsia="SimSun" w:cs="SimSun"/>
          <w:i/>
          <w:iCs/>
          <w:color w:val="0070C0"/>
          <w:sz w:val="28"/>
          <w:szCs w:val="28"/>
        </w:rPr>
        <w:t>◎</w:t>
      </w:r>
      <w:r>
        <w:rPr>
          <w:rFonts w:hint="default" w:ascii="Sitka Small Semibold" w:hAnsi="Sitka Small Semibold" w:eastAsia="sans-serif" w:cs="Sitka Small Semibold"/>
          <w:i/>
          <w:iCs/>
          <w:color w:val="0070C0"/>
          <w:sz w:val="28"/>
          <w:szCs w:val="28"/>
          <w:lang w:val="en-US"/>
        </w:rPr>
        <w:t xml:space="preserve"> </w:t>
      </w:r>
      <w:r>
        <w:rPr>
          <w:rFonts w:hint="default" w:ascii="Sitka Small Semibold" w:hAnsi="Sitka Small Semibold" w:eastAsia="sans-serif" w:cs="Sitka Small Semibold"/>
          <w:i/>
          <w:iCs/>
          <w:color w:val="0070C0"/>
          <w:sz w:val="28"/>
          <w:szCs w:val="28"/>
        </w:rPr>
        <w:t>Video Streaming Infrastructure: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Encrypted WebRTC Media Servers with automated regional routing.</w:t>
      </w:r>
    </w:p>
    <w:p w14:paraId="600BAEBC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1440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eastAsia" w:ascii="SimSun" w:hAnsi="SimSun" w:eastAsia="SimSun" w:cs="SimSun"/>
          <w:i/>
          <w:iCs/>
          <w:color w:val="0070C0"/>
          <w:sz w:val="28"/>
          <w:szCs w:val="28"/>
        </w:rPr>
        <w:t>◎</w:t>
      </w:r>
      <w:r>
        <w:rPr>
          <w:rFonts w:hint="default" w:ascii="Sitka Small Semibold" w:hAnsi="Sitka Small Semibold" w:eastAsia="sans-serif" w:cs="Sitka Small Semibold"/>
          <w:i/>
          <w:iCs/>
          <w:color w:val="0070C0"/>
          <w:sz w:val="28"/>
          <w:szCs w:val="28"/>
          <w:lang w:val="en-US"/>
        </w:rPr>
        <w:t xml:space="preserve"> </w:t>
      </w:r>
      <w:r>
        <w:rPr>
          <w:rFonts w:hint="default" w:ascii="Sitka Small Semibold" w:hAnsi="Sitka Small Semibold" w:eastAsia="sans-serif" w:cs="Sitka Small Semibold"/>
          <w:i/>
          <w:iCs/>
          <w:color w:val="0070C0"/>
          <w:sz w:val="28"/>
          <w:szCs w:val="28"/>
        </w:rPr>
        <w:t>Remote Rural Edge Connectivity: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Starlink Satellite Terminals &amp; Solar Power Units powering rural Hope Clinics. </w:t>
      </w:r>
    </w:p>
    <w:p w14:paraId="737CCD62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1440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eastAsia" w:ascii="SimSun" w:hAnsi="SimSun" w:eastAsia="SimSun" w:cs="SimSun"/>
          <w:i/>
          <w:iCs/>
          <w:color w:val="0070C0"/>
          <w:sz w:val="28"/>
          <w:szCs w:val="28"/>
        </w:rPr>
        <w:t>◎</w:t>
      </w:r>
      <w:r>
        <w:rPr>
          <w:rFonts w:hint="default" w:ascii="Sitka Small Semibold" w:hAnsi="Sitka Small Semibold" w:eastAsia="sans-serif" w:cs="Sitka Small Semibold"/>
          <w:i/>
          <w:iCs/>
          <w:color w:val="0070C0"/>
          <w:sz w:val="28"/>
          <w:szCs w:val="28"/>
          <w:lang w:val="en-US"/>
        </w:rPr>
        <w:t xml:space="preserve"> </w:t>
      </w:r>
      <w:r>
        <w:rPr>
          <w:rFonts w:hint="default" w:ascii="Sitka Small Semibold" w:hAnsi="Sitka Small Semibold" w:eastAsia="sans-serif" w:cs="Sitka Small Semibold"/>
          <w:i/>
          <w:iCs/>
          <w:color w:val="0070C0"/>
          <w:sz w:val="28"/>
          <w:szCs w:val="28"/>
        </w:rPr>
        <w:t>Data Encryption: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AES-256 for PHI at rest; TLS 1.3 for video stream and audio in transit.</w:t>
      </w:r>
    </w:p>
    <w:p w14:paraId="7BB28ED1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itka Small Semibold" w:hAnsi="Sitka Small Semibold" w:eastAsia="sans-serif" w:cs="Sitka Small Semibold"/>
          <w:color w:val="2E54A1" w:themeColor="accent1" w:themeShade="BF"/>
          <w:sz w:val="28"/>
          <w:szCs w:val="28"/>
        </w:rPr>
      </w:pPr>
      <w:r>
        <w:rPr>
          <w:rFonts w:hint="eastAsia" w:ascii="SimSun" w:hAnsi="SimSun" w:eastAsia="SimSun" w:cs="SimSun"/>
          <w:b/>
          <w:bCs/>
          <w:color w:val="2E54A1" w:themeColor="accent1" w:themeShade="BF"/>
          <w:sz w:val="28"/>
          <w:szCs w:val="28"/>
        </w:rPr>
        <w:t>◎</w:t>
      </w:r>
      <w:r>
        <w:rPr>
          <w:rFonts w:hint="default" w:ascii="Sitka Small Semibold" w:hAnsi="Sitka Small Semibold" w:eastAsia="sans-serif" w:cs="Sitka Small Semibold"/>
          <w:b/>
          <w:bCs/>
          <w:color w:val="2E54A1" w:themeColor="accent1" w:themeShade="BF"/>
          <w:sz w:val="28"/>
          <w:szCs w:val="28"/>
          <w:lang w:val="en-US"/>
        </w:rPr>
        <w:t xml:space="preserve"> </w:t>
      </w:r>
      <w:r>
        <w:rPr>
          <w:rFonts w:hint="default" w:ascii="Sitka Small Semibold" w:hAnsi="Sitka Small Semibold" w:eastAsia="sans-serif" w:cs="Sitka Small Semibold"/>
          <w:b/>
          <w:bCs/>
          <w:color w:val="2E54A1" w:themeColor="accent1" w:themeShade="BF"/>
          <w:sz w:val="28"/>
          <w:szCs w:val="28"/>
        </w:rPr>
        <w:t>Identified Single Points of Failure (SPOFs):</w:t>
      </w:r>
    </w:p>
    <w:p w14:paraId="372C0D37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2" w:lineRule="atLeast"/>
        <w:ind w:left="1440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b/>
          <w:bCs/>
          <w:sz w:val="28"/>
          <w:szCs w:val="28"/>
        </w:rPr>
        <w:t>Cross-Border PHI Database Synchronization: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Latency bottlenecks between global AWS nodes (Europe vs. West Africa) create replication lags during peak consultation hours, risking EMR write locks.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br w:type="textWrapping"/>
      </w:r>
    </w:p>
    <w:p w14:paraId="0C7EB57A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2" w:lineRule="atLeast"/>
        <w:ind w:left="1440" w:leftChars="0" w:firstLine="0" w:firstLineChars="0"/>
        <w:rPr>
          <w:rFonts w:hint="default" w:ascii="Sitka Small Semibold" w:hAnsi="Sitka Small Semibold" w:eastAsia="sans-serif" w:cs="Sitka Small Semibold"/>
        </w:rPr>
      </w:pPr>
      <w:r>
        <w:rPr>
          <w:rFonts w:hint="default" w:ascii="Sitka Small Semibold" w:hAnsi="Sitka Small Semibold" w:eastAsia="sans-serif" w:cs="Sitka Small Semibold"/>
          <w:b/>
          <w:bCs/>
          <w:sz w:val="28"/>
          <w:szCs w:val="28"/>
        </w:rPr>
        <w:t>Satellite Gateway Dependency for Hope Clinics: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Remote rural clinics rely heavily on single Starlink terminal setups without cellular multi-WAN failover fallback.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br w:type="textWrapping"/>
      </w:r>
      <w:r>
        <w:rPr>
          <w:rFonts w:hint="default" w:ascii="Sitka Small Semibold" w:hAnsi="Sitka Small Semibold" w:eastAsia="sans-serif" w:cs="Sitka Small Semibold"/>
        </w:rPr>
        <w:br w:type="textWrapping"/>
      </w:r>
    </w:p>
    <w:p w14:paraId="476B444A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color w:val="2E54A1" w:themeColor="accent1" w:themeShade="BF"/>
        </w:rPr>
      </w:pPr>
      <w:r>
        <w:rPr>
          <w:rFonts w:hint="default" w:ascii="Sitka Small Semibold" w:hAnsi="Sitka Small Semibold" w:eastAsia="sans-serif" w:cs="Sitka Small Semibold"/>
          <w:color w:val="2E54A1" w:themeColor="accent1" w:themeShade="BF"/>
        </w:rPr>
        <w:t>5. Risk-Prioritized Remediation Roadmap</w:t>
      </w:r>
    </w:p>
    <w:p w14:paraId="71FC19F2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itka Small Semibold" w:hAnsi="Sitka Small Semibold" w:eastAsia="sans-serif" w:cs="Sitka Small Semibold"/>
          <w:color w:val="2E54A1" w:themeColor="accent1" w:themeShade="BF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b/>
          <w:bCs/>
          <w:color w:val="2E54A1" w:themeColor="accent1" w:themeShade="BF"/>
          <w:sz w:val="28"/>
          <w:szCs w:val="28"/>
          <w:lang w:val="en-US"/>
        </w:rPr>
        <w:t xml:space="preserve">1. </w:t>
      </w:r>
      <w:r>
        <w:rPr>
          <w:rFonts w:hint="default" w:ascii="Sitka Small Semibold" w:hAnsi="Sitka Small Semibold" w:eastAsia="sans-serif" w:cs="Sitka Small Semibold"/>
          <w:b/>
          <w:bCs/>
          <w:color w:val="2E54A1" w:themeColor="accent1" w:themeShade="BF"/>
          <w:sz w:val="28"/>
          <w:szCs w:val="28"/>
        </w:rPr>
        <w:t>Deploy Multi-Region Active-Active Database Replication for PHI:</w:t>
      </w:r>
    </w:p>
    <w:p w14:paraId="562499D1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1440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eastAsia" w:ascii="SimSun" w:hAnsi="SimSun" w:eastAsia="SimSun" w:cs="SimSun"/>
          <w:b/>
          <w:bCs/>
          <w:color w:val="2E54A1" w:themeColor="accent1" w:themeShade="BF"/>
          <w:sz w:val="28"/>
          <w:szCs w:val="28"/>
        </w:rPr>
        <w:t>◎</w:t>
      </w:r>
      <w:r>
        <w:rPr>
          <w:rFonts w:hint="default" w:ascii="SimSun" w:hAnsi="SimSun" w:eastAsia="SimSun" w:cs="SimSun"/>
          <w:b/>
          <w:bCs/>
          <w:color w:val="2E54A1" w:themeColor="accent1" w:themeShade="BF"/>
          <w:sz w:val="28"/>
          <w:szCs w:val="28"/>
          <w:lang w:val="en-US"/>
        </w:rPr>
        <w:t xml:space="preserve"> </w:t>
      </w:r>
      <w:r>
        <w:rPr>
          <w:rFonts w:hint="default" w:ascii="Sitka Small Semibold" w:hAnsi="Sitka Small Semibold" w:eastAsia="sans-serif" w:cs="Sitka Small Semibold"/>
          <w:i/>
          <w:iCs/>
          <w:color w:val="0070C0"/>
          <w:sz w:val="28"/>
          <w:szCs w:val="28"/>
        </w:rPr>
        <w:t>Gap: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Standard backup restoration times exceed the 30-minute RTO target for Electronic Health Records.</w:t>
      </w:r>
    </w:p>
    <w:p w14:paraId="55514440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1440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eastAsia" w:ascii="SimSun" w:hAnsi="SimSun" w:eastAsia="SimSun" w:cs="SimSun"/>
          <w:b/>
          <w:bCs/>
          <w:color w:val="2E54A1" w:themeColor="accent1" w:themeShade="BF"/>
          <w:sz w:val="28"/>
          <w:szCs w:val="28"/>
        </w:rPr>
        <w:t>◎</w:t>
      </w:r>
      <w:r>
        <w:rPr>
          <w:rFonts w:hint="default" w:ascii="SimSun" w:hAnsi="SimSun" w:eastAsia="SimSun" w:cs="SimSun"/>
          <w:b/>
          <w:bCs/>
          <w:color w:val="2E54A1" w:themeColor="accent1" w:themeShade="BF"/>
          <w:sz w:val="28"/>
          <w:szCs w:val="28"/>
          <w:lang w:val="en-US"/>
        </w:rPr>
        <w:t xml:space="preserve"> </w:t>
      </w:r>
      <w:r>
        <w:rPr>
          <w:rFonts w:hint="default" w:ascii="Sitka Small Semibold" w:hAnsi="Sitka Small Semibold" w:eastAsia="sans-serif" w:cs="Sitka Small Semibold"/>
          <w:i/>
          <w:iCs/>
          <w:color w:val="0070C0"/>
          <w:sz w:val="28"/>
          <w:szCs w:val="28"/>
        </w:rPr>
        <w:t>Remediation: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Transition EMR storage to an active-active distributed database with multi-region replication that complies with HIPAA and local data sovereignty residency mandates (e.g., keeping Nigerian citizen PHI localized per NDPA).</w:t>
      </w:r>
    </w:p>
    <w:p w14:paraId="205BC4CB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itka Small Semibold" w:hAnsi="Sitka Small Semibold" w:eastAsia="sans-serif" w:cs="Sitka Small Semibold"/>
          <w:color w:val="2E54A1" w:themeColor="accent1" w:themeShade="BF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b/>
          <w:bCs/>
          <w:color w:val="2E54A1" w:themeColor="accent1" w:themeShade="BF"/>
          <w:sz w:val="28"/>
          <w:szCs w:val="28"/>
          <w:lang w:val="en-US"/>
        </w:rPr>
        <w:t xml:space="preserve">2. </w:t>
      </w:r>
      <w:r>
        <w:rPr>
          <w:rFonts w:hint="default" w:ascii="Sitka Small Semibold" w:hAnsi="Sitka Small Semibold" w:eastAsia="sans-serif" w:cs="Sitka Small Semibold"/>
          <w:b/>
          <w:bCs/>
          <w:color w:val="2E54A1" w:themeColor="accent1" w:themeShade="BF"/>
          <w:sz w:val="28"/>
          <w:szCs w:val="28"/>
        </w:rPr>
        <w:t>Implement Dual-WAN Failover for Remote Clinics:</w:t>
      </w:r>
    </w:p>
    <w:p w14:paraId="68FF5A05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1440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eastAsia" w:ascii="SimSun" w:hAnsi="SimSun" w:eastAsia="SimSun" w:cs="SimSun"/>
          <w:b/>
          <w:bCs/>
          <w:color w:val="2E54A1" w:themeColor="accent1" w:themeShade="BF"/>
          <w:sz w:val="28"/>
          <w:szCs w:val="28"/>
        </w:rPr>
        <w:t>◎</w:t>
      </w:r>
      <w:r>
        <w:rPr>
          <w:rFonts w:hint="default" w:ascii="SimSun" w:hAnsi="SimSun" w:eastAsia="SimSun" w:cs="SimSun"/>
          <w:b/>
          <w:bCs/>
          <w:color w:val="2E54A1" w:themeColor="accent1" w:themeShade="BF"/>
          <w:sz w:val="28"/>
          <w:szCs w:val="28"/>
          <w:lang w:val="en-US"/>
        </w:rPr>
        <w:t xml:space="preserve"> </w:t>
      </w:r>
      <w:r>
        <w:rPr>
          <w:rFonts w:hint="default" w:ascii="Sitka Small Semibold" w:hAnsi="Sitka Small Semibold" w:eastAsia="sans-serif" w:cs="Sitka Small Semibold"/>
          <w:i/>
          <w:iCs/>
          <w:color w:val="0070C0"/>
          <w:sz w:val="28"/>
          <w:szCs w:val="28"/>
        </w:rPr>
        <w:t>Gap: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Solar/Satellite Hope Clinics lose full clinical connectivity if Starlink experiences satellite link degradation during severe weather.</w:t>
      </w:r>
    </w:p>
    <w:p w14:paraId="77AFD876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1440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eastAsia" w:ascii="SimSun" w:hAnsi="SimSun" w:eastAsia="SimSun" w:cs="SimSun"/>
          <w:b/>
          <w:bCs/>
          <w:color w:val="2E54A1" w:themeColor="accent1" w:themeShade="BF"/>
          <w:sz w:val="28"/>
          <w:szCs w:val="28"/>
        </w:rPr>
        <w:t>◎</w:t>
      </w:r>
      <w:r>
        <w:rPr>
          <w:rFonts w:hint="default" w:ascii="SimSun" w:hAnsi="SimSun" w:eastAsia="SimSun" w:cs="SimSun"/>
          <w:b/>
          <w:bCs/>
          <w:color w:val="2E54A1" w:themeColor="accent1" w:themeShade="BF"/>
          <w:sz w:val="28"/>
          <w:szCs w:val="28"/>
          <w:lang w:val="en-US"/>
        </w:rPr>
        <w:t xml:space="preserve"> </w:t>
      </w:r>
      <w:r>
        <w:rPr>
          <w:rFonts w:hint="default" w:ascii="Sitka Small Semibold" w:hAnsi="Sitka Small Semibold" w:eastAsia="sans-serif" w:cs="Sitka Small Semibold"/>
          <w:i/>
          <w:iCs/>
          <w:color w:val="0070C0"/>
          <w:sz w:val="28"/>
          <w:szCs w:val="28"/>
        </w:rPr>
        <w:t>Remediation: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Install dual-SIM 4G/5G LTE cellular failover routers with auto-switchover to maintain low-bandwidth text/audio triage when video links drop.</w:t>
      </w:r>
    </w:p>
    <w:p w14:paraId="04EF48C1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itka Small Semibold" w:hAnsi="Sitka Small Semibold" w:eastAsia="sans-serif" w:cs="Sitka Small Semibold"/>
          <w:color w:val="2E54A1" w:themeColor="accent1" w:themeShade="BF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b/>
          <w:bCs/>
          <w:color w:val="2E54A1" w:themeColor="accent1" w:themeShade="BF"/>
          <w:sz w:val="28"/>
          <w:szCs w:val="28"/>
          <w:lang w:val="en-US"/>
        </w:rPr>
        <w:t xml:space="preserve">3. </w:t>
      </w:r>
      <w:r>
        <w:rPr>
          <w:rFonts w:hint="default" w:ascii="Sitka Small Semibold" w:hAnsi="Sitka Small Semibold" w:eastAsia="sans-serif" w:cs="Sitka Small Semibold"/>
          <w:b/>
          <w:bCs/>
          <w:color w:val="2E54A1" w:themeColor="accent1" w:themeShade="BF"/>
          <w:sz w:val="28"/>
          <w:szCs w:val="28"/>
        </w:rPr>
        <w:t>Establish Out-of-Band Emergency E-Prescription Fallback:</w:t>
      </w:r>
    </w:p>
    <w:p w14:paraId="02BFDBBC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1440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eastAsia" w:ascii="SimSun" w:hAnsi="SimSun" w:eastAsia="SimSun" w:cs="SimSun"/>
          <w:b/>
          <w:bCs/>
          <w:color w:val="2E54A1" w:themeColor="accent1" w:themeShade="BF"/>
          <w:sz w:val="28"/>
          <w:szCs w:val="28"/>
        </w:rPr>
        <w:t>◎</w:t>
      </w:r>
      <w:r>
        <w:rPr>
          <w:rFonts w:hint="default" w:ascii="SimSun" w:hAnsi="SimSun" w:eastAsia="SimSun" w:cs="SimSun"/>
          <w:b/>
          <w:bCs/>
          <w:color w:val="2E54A1" w:themeColor="accent1" w:themeShade="BF"/>
          <w:sz w:val="28"/>
          <w:szCs w:val="28"/>
          <w:lang w:val="en-US"/>
        </w:rPr>
        <w:t xml:space="preserve"> </w:t>
      </w:r>
      <w:r>
        <w:rPr>
          <w:rFonts w:hint="default" w:ascii="Sitka Small Semibold" w:hAnsi="Sitka Small Semibold" w:eastAsia="sans-serif" w:cs="Sitka Small Semibold"/>
          <w:i/>
          <w:iCs/>
          <w:color w:val="0070C0"/>
          <w:sz w:val="28"/>
          <w:szCs w:val="28"/>
        </w:rPr>
        <w:t>Gap:</w:t>
      </w:r>
      <w:r>
        <w:rPr>
          <w:rFonts w:hint="default" w:ascii="Sitka Small Semibold" w:hAnsi="Sitka Small Semibold" w:eastAsia="sans-serif" w:cs="Sitka Small Semibold"/>
          <w:color w:val="0070C0"/>
          <w:sz w:val="28"/>
          <w:szCs w:val="28"/>
        </w:rPr>
        <w:t xml:space="preserve"> 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>A cloud outage prevents clinicians from dispatching urgent prescriptions to local partner pharmacies.</w:t>
      </w:r>
    </w:p>
    <w:p w14:paraId="2FE7CCAB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1440"/>
        <w:rPr>
          <w:rFonts w:hint="default" w:ascii="sans-serif" w:hAnsi="sans-serif" w:eastAsia="sans-serif" w:cs="sans-serif"/>
          <w:sz w:val="28"/>
          <w:szCs w:val="28"/>
        </w:rPr>
      </w:pPr>
      <w:r>
        <w:rPr>
          <w:rFonts w:hint="eastAsia" w:ascii="SimSun" w:hAnsi="SimSun" w:eastAsia="SimSun" w:cs="SimSun"/>
          <w:b/>
          <w:bCs/>
          <w:color w:val="2E54A1" w:themeColor="accent1" w:themeShade="BF"/>
          <w:sz w:val="28"/>
          <w:szCs w:val="28"/>
        </w:rPr>
        <w:t>◎</w:t>
      </w:r>
      <w:r>
        <w:rPr>
          <w:rFonts w:hint="default" w:ascii="SimSun" w:hAnsi="SimSun" w:eastAsia="SimSun" w:cs="SimSun"/>
          <w:b/>
          <w:bCs/>
          <w:color w:val="2E54A1" w:themeColor="accent1" w:themeShade="BF"/>
          <w:sz w:val="28"/>
          <w:szCs w:val="28"/>
          <w:lang w:val="en-US"/>
        </w:rPr>
        <w:t xml:space="preserve"> </w:t>
      </w:r>
      <w:r>
        <w:rPr>
          <w:rFonts w:hint="default" w:ascii="Sitka Small Semibold" w:hAnsi="Sitka Small Semibold" w:eastAsia="sans-serif" w:cs="Sitka Small Semibold"/>
          <w:i/>
          <w:iCs/>
          <w:color w:val="0070C0"/>
          <w:sz w:val="28"/>
          <w:szCs w:val="28"/>
        </w:rPr>
        <w:t>Remediation:</w:t>
      </w:r>
      <w:r>
        <w:rPr>
          <w:rFonts w:hint="default" w:ascii="Sitka Small Semibold" w:hAnsi="Sitka Small Semibold" w:eastAsia="sans-serif" w:cs="Sitka Small Semibold"/>
          <w:color w:val="0070C0"/>
          <w:sz w:val="28"/>
          <w:szCs w:val="28"/>
        </w:rPr>
        <w:t xml:space="preserve"> 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>Build an offline digital signing protocol allowing clinicians to issue cryptographically verified PDF prescriptions via secure SMS/email directly to verified pharmacy nodes.</w:t>
      </w:r>
      <w:bookmarkStart w:id="0" w:name="_GoBack"/>
      <w:bookmarkEnd w:id="0"/>
    </w:p>
    <w:p w14:paraId="068217A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itka Small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F541B33"/>
    <w:multiLevelType w:val="singleLevel"/>
    <w:tmpl w:val="4F541B3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707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2458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2026-07-31T18:35:24Z</dcterms:created>
  <dc:creator>User</dc:creator>
  <cp:lastModifiedBy>Divine E. SMART</cp:lastModifiedBy>
  <dcterms:modified xsi:type="dcterms:W3CDTF">2026-08-02T11:34:03Z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eyJoZGlkIjoiNjZhOTVlY2ZhZDVlZDE0YTBmOTJhYTIwNzAyZjc4Y2MiLCJ1c2VySWQiOiIxNjY3MDc4MDUzMTUwIn0=</vt:lpwstr>
  </property>
  <property fmtid="{D5CDD505-2E9C-101B-9397-08002B2CF9AE}" pid="4" name="ICV">
    <vt:lpwstr>727991C0A197416596B72A483A6E9E4F_12</vt:lpwstr>
  </property>
</Properties>
</file>