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C8651D">
      <w:pPr>
        <w:pStyle w:val="2"/>
        <w:keepNext w:val="0"/>
        <w:keepLines w:val="0"/>
        <w:widowControl/>
        <w:suppressLineNumbers w:val="0"/>
        <w:spacing w:before="0" w:beforeAutospacing="0" w:line="12" w:lineRule="atLeast"/>
        <w:jc w:val="center"/>
        <w:rPr>
          <w:rFonts w:hint="default" w:ascii="Sitka Small Semibold" w:hAnsi="Sitka Small Semibold" w:eastAsia="sans-serif" w:cs="Sitka Small Semibold"/>
          <w:color w:val="2E54A1" w:themeColor="accent1" w:themeShade="BF"/>
        </w:rPr>
      </w:pPr>
      <w:r>
        <w:rPr>
          <w:rFonts w:hint="default" w:ascii="Sitka Small Semibold" w:hAnsi="Sitka Small Semibold" w:eastAsia="sans-serif" w:cs="Sitka Small Semibold"/>
          <w:color w:val="2E54A1" w:themeColor="accent1" w:themeShade="BF"/>
        </w:rPr>
        <w:br w:type="textWrapping"/>
      </w:r>
      <w:r>
        <w:rPr>
          <w:rFonts w:hint="default" w:ascii="Sitka Small Semibold" w:hAnsi="Sitka Small Semibold" w:eastAsia="sans-serif" w:cs="Sitka Small Semibold"/>
          <w:color w:val="2E54A1" w:themeColor="accent1" w:themeShade="BF"/>
        </w:rPr>
        <w:t>EXECUTIVE BRIEF</w:t>
      </w:r>
    </w:p>
    <w:p w14:paraId="7239CAB6">
      <w:pPr>
        <w:pStyle w:val="9"/>
        <w:keepNext w:val="0"/>
        <w:keepLines w:val="0"/>
        <w:widowControl/>
        <w:suppressLineNumbers w:val="0"/>
        <w:spacing w:before="0" w:beforeAutospacing="0" w:line="12" w:lineRule="atLeast"/>
        <w:rPr>
          <w:rFonts w:hint="default" w:ascii="Sitka Small Semibold" w:hAnsi="Sitka Small Semibold" w:eastAsia="sans-serif" w:cs="Sitka Small Semibold"/>
          <w:sz w:val="28"/>
          <w:szCs w:val="28"/>
        </w:rPr>
      </w:pPr>
      <w:r>
        <w:rPr>
          <w:rFonts w:hint="default" w:ascii="Sitka Small Semibold" w:hAnsi="Sitka Small Semibold" w:eastAsia="sans-serif" w:cs="Sitka Small Semibold"/>
          <w:b/>
          <w:bCs/>
          <w:sz w:val="28"/>
          <w:szCs w:val="28"/>
        </w:rPr>
        <w:t>TO:</w:t>
      </w:r>
      <w:r>
        <w:rPr>
          <w:rFonts w:hint="default" w:ascii="Sitka Small Semibold" w:hAnsi="Sitka Small Semibold" w:eastAsia="sans-serif" w:cs="Sitka Small Semibold"/>
          <w:sz w:val="28"/>
          <w:szCs w:val="28"/>
        </w:rPr>
        <w:t xml:space="preserve"> </w:t>
      </w:r>
      <w:r>
        <w:rPr>
          <w:rFonts w:hint="default" w:ascii="Sitka Small Semibold" w:hAnsi="Sitka Small Semibold" w:eastAsia="sans-serif" w:cs="Sitka Small Semibold"/>
          <w:color w:val="0070C0"/>
          <w:sz w:val="28"/>
          <w:szCs w:val="28"/>
        </w:rPr>
        <w:t>Board of Directors &amp; Executive Leadership (ApexPay Solutions &amp; Mobihealth International)</w:t>
      </w:r>
    </w:p>
    <w:p w14:paraId="4C9388D3">
      <w:pPr>
        <w:pStyle w:val="9"/>
        <w:keepNext w:val="0"/>
        <w:keepLines w:val="0"/>
        <w:widowControl/>
        <w:suppressLineNumbers w:val="0"/>
        <w:spacing w:before="0" w:beforeAutospacing="0" w:line="12" w:lineRule="atLeast"/>
        <w:rPr>
          <w:rFonts w:hint="default" w:ascii="Sitka Small Semibold" w:hAnsi="Sitka Small Semibold" w:eastAsia="sans-serif" w:cs="Sitka Small Semibold"/>
          <w:sz w:val="28"/>
          <w:szCs w:val="28"/>
        </w:rPr>
      </w:pPr>
      <w:r>
        <w:rPr>
          <w:rFonts w:hint="default" w:ascii="Sitka Small Semibold" w:hAnsi="Sitka Small Semibold" w:eastAsia="sans-serif" w:cs="Sitka Small Semibold"/>
          <w:b/>
          <w:bCs/>
          <w:sz w:val="28"/>
          <w:szCs w:val="28"/>
        </w:rPr>
        <w:t>FROM:</w:t>
      </w:r>
      <w:r>
        <w:rPr>
          <w:rFonts w:hint="default" w:ascii="Sitka Small Semibold" w:hAnsi="Sitka Small Semibold" w:eastAsia="sans-serif" w:cs="Sitka Small Semibold"/>
          <w:sz w:val="28"/>
          <w:szCs w:val="28"/>
        </w:rPr>
        <w:t xml:space="preserve"> </w:t>
      </w:r>
      <w:r>
        <w:rPr>
          <w:rFonts w:hint="default" w:ascii="Sitka Small Semibold" w:hAnsi="Sitka Small Semibold" w:eastAsia="sans-serif" w:cs="Sitka Small Semibold"/>
          <w:color w:val="0070C0"/>
          <w:sz w:val="28"/>
          <w:szCs w:val="28"/>
        </w:rPr>
        <w:t>Lead Cyber Risk &amp; Compliance Consultant</w:t>
      </w:r>
    </w:p>
    <w:p w14:paraId="59759B95">
      <w:pPr>
        <w:pStyle w:val="9"/>
        <w:keepNext w:val="0"/>
        <w:keepLines w:val="0"/>
        <w:widowControl/>
        <w:suppressLineNumbers w:val="0"/>
        <w:spacing w:before="0" w:beforeAutospacing="0" w:line="12" w:lineRule="atLeast"/>
        <w:rPr>
          <w:rFonts w:hint="default" w:ascii="Sitka Small Semibold" w:hAnsi="Sitka Small Semibold" w:eastAsia="sans-serif" w:cs="Sitka Small Semibold"/>
          <w:color w:val="0070C0"/>
          <w:sz w:val="28"/>
          <w:szCs w:val="28"/>
        </w:rPr>
      </w:pPr>
      <w:r>
        <w:rPr>
          <w:rFonts w:hint="default" w:ascii="Sitka Small Semibold" w:hAnsi="Sitka Small Semibold" w:eastAsia="sans-serif" w:cs="Sitka Small Semibold"/>
          <w:b/>
          <w:bCs/>
          <w:sz w:val="28"/>
          <w:szCs w:val="28"/>
        </w:rPr>
        <w:t>DATE:</w:t>
      </w:r>
      <w:r>
        <w:rPr>
          <w:rFonts w:hint="default" w:ascii="Sitka Small Semibold" w:hAnsi="Sitka Small Semibold" w:eastAsia="sans-serif" w:cs="Sitka Small Semibold"/>
          <w:sz w:val="28"/>
          <w:szCs w:val="28"/>
        </w:rPr>
        <w:t xml:space="preserve"> </w:t>
      </w:r>
      <w:r>
        <w:rPr>
          <w:rFonts w:hint="default" w:ascii="Sitka Small Semibold" w:hAnsi="Sitka Small Semibold" w:eastAsia="sans-serif" w:cs="Sitka Small Semibold"/>
          <w:color w:val="0070C0"/>
          <w:sz w:val="28"/>
          <w:szCs w:val="28"/>
        </w:rPr>
        <w:t>August 3, 2026</w:t>
      </w:r>
    </w:p>
    <w:p w14:paraId="1484D9F1">
      <w:pPr>
        <w:pStyle w:val="9"/>
        <w:keepNext w:val="0"/>
        <w:keepLines w:val="0"/>
        <w:widowControl/>
        <w:suppressLineNumbers w:val="0"/>
        <w:spacing w:before="0" w:beforeAutospacing="0" w:line="12" w:lineRule="atLeast"/>
        <w:rPr>
          <w:rFonts w:hint="default" w:ascii="Sitka Small Semibold" w:hAnsi="Sitka Small Semibold" w:eastAsia="sans-serif" w:cs="Sitka Small Semibold"/>
          <w:sz w:val="28"/>
          <w:szCs w:val="28"/>
        </w:rPr>
      </w:pPr>
      <w:r>
        <w:rPr>
          <w:rFonts w:hint="default" w:ascii="Sitka Small Semibold" w:hAnsi="Sitka Small Semibold" w:eastAsia="sans-serif" w:cs="Sitka Small Semibold"/>
          <w:b/>
          <w:bCs/>
          <w:sz w:val="28"/>
          <w:szCs w:val="28"/>
        </w:rPr>
        <w:t>SUBJECT:</w:t>
      </w:r>
      <w:r>
        <w:rPr>
          <w:rFonts w:hint="default" w:ascii="Sitka Small Semibold" w:hAnsi="Sitka Small Semibold" w:eastAsia="sans-serif" w:cs="Sitka Small Semibold"/>
          <w:sz w:val="28"/>
          <w:szCs w:val="28"/>
        </w:rPr>
        <w:t xml:space="preserve"> </w:t>
      </w:r>
      <w:r>
        <w:rPr>
          <w:rFonts w:hint="default" w:ascii="Sitka Small Semibold" w:hAnsi="Sitka Small Semibold" w:eastAsia="sans-serif" w:cs="Sitka Small Semibold"/>
          <w:color w:val="0070C0"/>
          <w:sz w:val="28"/>
          <w:szCs w:val="28"/>
        </w:rPr>
        <w:t>Executive Summary: NIST CSF 2.0 Gap Analysis &amp; Security Posture Assessment</w:t>
      </w:r>
      <w:r>
        <w:rPr>
          <w:rFonts w:hint="default" w:ascii="Sitka Small Semibold" w:hAnsi="Sitka Small Semibold" w:eastAsia="sans-serif" w:cs="Sitka Small Semibold"/>
          <w:sz w:val="28"/>
          <w:szCs w:val="28"/>
        </w:rPr>
        <w:br w:type="textWrapping"/>
      </w:r>
    </w:p>
    <w:p w14:paraId="15D9F770">
      <w:pPr>
        <w:pStyle w:val="9"/>
        <w:keepNext w:val="0"/>
        <w:keepLines w:val="0"/>
        <w:widowControl/>
        <w:suppressLineNumbers w:val="0"/>
        <w:spacing w:before="0" w:beforeAutospacing="0" w:line="12" w:lineRule="atLeast"/>
        <w:ind w:left="0" w:leftChars="0" w:right="720"/>
        <w:rPr>
          <w:rFonts w:hint="default" w:ascii="Sitka Small Semibold" w:hAnsi="Sitka Small Semibold" w:eastAsia="sans-serif" w:cs="Sitka Small Semibold"/>
          <w:color w:val="2E54A1" w:themeColor="accent1" w:themeShade="BF"/>
          <w:sz w:val="28"/>
          <w:szCs w:val="28"/>
        </w:rPr>
      </w:pPr>
      <w:r>
        <w:rPr>
          <w:rFonts w:hint="default" w:ascii="Sitka Small Semibold" w:hAnsi="Sitka Small Semibold" w:eastAsia="sans-serif" w:cs="Sitka Small Semibold"/>
          <w:b/>
          <w:bCs/>
          <w:color w:val="2E54A1" w:themeColor="accent1" w:themeShade="BF"/>
          <w:sz w:val="28"/>
          <w:szCs w:val="28"/>
        </w:rPr>
        <w:t>Bottom Line Up Front (BLUF):</w:t>
      </w:r>
    </w:p>
    <w:p w14:paraId="4433E677">
      <w:pPr>
        <w:pStyle w:val="9"/>
        <w:keepNext w:val="0"/>
        <w:keepLines w:val="0"/>
        <w:widowControl/>
        <w:suppressLineNumbers w:val="0"/>
        <w:spacing w:before="0" w:beforeAutospacing="0" w:line="12" w:lineRule="atLeast"/>
        <w:ind w:left="0" w:leftChars="0" w:right="720"/>
        <w:rPr>
          <w:rFonts w:hint="default" w:ascii="Sitka Small Semibold" w:hAnsi="Sitka Small Semibold" w:eastAsia="sans-serif" w:cs="Sitka Small Semibold"/>
          <w:sz w:val="28"/>
          <w:szCs w:val="28"/>
        </w:rPr>
      </w:pPr>
      <w:r>
        <w:rPr>
          <w:rFonts w:hint="default" w:ascii="Sitka Small Semibold" w:hAnsi="Sitka Small Semibold" w:eastAsia="sans-serif" w:cs="Sitka Small Semibold"/>
          <w:sz w:val="28"/>
          <w:szCs w:val="28"/>
        </w:rPr>
        <w:t xml:space="preserve">Baseline assessments against the </w:t>
      </w:r>
      <w:r>
        <w:rPr>
          <w:rFonts w:hint="default" w:ascii="Sitka Small Semibold" w:hAnsi="Sitka Small Semibold" w:eastAsia="sans-serif" w:cs="Sitka Small Semibold"/>
          <w:b/>
          <w:bCs/>
          <w:sz w:val="28"/>
          <w:szCs w:val="28"/>
        </w:rPr>
        <w:t>NIST Cybersecurity Framework (CSF) 2.0</w:t>
      </w:r>
      <w:r>
        <w:rPr>
          <w:rFonts w:hint="default" w:ascii="Sitka Small Semibold" w:hAnsi="Sitka Small Semibold" w:eastAsia="sans-serif" w:cs="Sitka Small Semibold"/>
          <w:sz w:val="28"/>
          <w:szCs w:val="28"/>
        </w:rPr>
        <w:t xml:space="preserve"> reveal critical governance and operational security gaps across both organizations. ApexPay’s primary exposure stems from unmonitored API threats and missing authentication controls on database consoles, threatening financial compliance. Mobihealth faces severe legal exposure under HIPAA/NDPA due to unexecuted third-party vendor agreements and overly broad clinical access to Protected Health Information (PHI).</w:t>
      </w:r>
      <w:r>
        <w:rPr>
          <w:rFonts w:hint="default" w:ascii="Sitka Small Semibold" w:hAnsi="Sitka Small Semibold" w:eastAsia="sans-serif" w:cs="Sitka Small Semibold"/>
          <w:sz w:val="28"/>
          <w:szCs w:val="28"/>
        </w:rPr>
        <w:br w:type="textWrapping"/>
      </w:r>
    </w:p>
    <w:p w14:paraId="45A94104">
      <w:pPr>
        <w:pStyle w:val="3"/>
        <w:keepNext w:val="0"/>
        <w:keepLines w:val="0"/>
        <w:widowControl/>
        <w:suppressLineNumbers w:val="0"/>
        <w:spacing w:before="0" w:beforeAutospacing="0" w:line="12" w:lineRule="atLeast"/>
        <w:rPr>
          <w:rFonts w:hint="default" w:ascii="Sitka Small Semibold" w:hAnsi="Sitka Small Semibold" w:eastAsia="sans-serif" w:cs="Sitka Small Semibold"/>
          <w:color w:val="2E54A1" w:themeColor="accent1" w:themeShade="BF"/>
        </w:rPr>
      </w:pPr>
      <w:r>
        <w:rPr>
          <w:rFonts w:hint="default" w:ascii="Sitka Small Semibold" w:hAnsi="Sitka Small Semibold" w:eastAsia="sans-serif" w:cs="Sitka Small Semibold"/>
          <w:color w:val="2E54A1" w:themeColor="accent1" w:themeShade="BF"/>
        </w:rPr>
        <w:t>1. Maturity Heatmap Across NIST CSF 2.0 Functions</w:t>
      </w:r>
    </w:p>
    <w:tbl>
      <w:tblPr>
        <w:tblW w:w="11643" w:type="dxa"/>
        <w:tblCellSpacing w:w="15" w:type="dxa"/>
        <w:tblInd w:w="-1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30"/>
        <w:gridCol w:w="2806"/>
        <w:gridCol w:w="3286"/>
        <w:gridCol w:w="3521"/>
      </w:tblGrid>
      <w:tr w14:paraId="1B53F3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1985"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E79A70F">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color w:val="0070C0"/>
              </w:rPr>
            </w:pPr>
            <w:r>
              <w:rPr>
                <w:rStyle w:val="10"/>
                <w:rFonts w:hint="default" w:ascii="Sitka Small Semibold" w:hAnsi="Sitka Small Semibold" w:eastAsia="sans-serif" w:cs="Sitka Small Semibold"/>
                <w:color w:val="0070C0"/>
                <w:kern w:val="0"/>
                <w:sz w:val="24"/>
                <w:szCs w:val="24"/>
                <w:bdr w:val="none" w:color="auto" w:sz="0" w:space="0"/>
                <w:lang w:val="en-US" w:eastAsia="zh-CN" w:bidi="ar"/>
              </w:rPr>
              <w:t>CSF 2.0 Function</w:t>
            </w:r>
          </w:p>
        </w:tc>
        <w:tc>
          <w:tcPr>
            <w:tcW w:w="2776"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F4641D7">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color w:val="0070C0"/>
              </w:rPr>
            </w:pPr>
            <w:r>
              <w:rPr>
                <w:rStyle w:val="10"/>
                <w:rFonts w:hint="default" w:ascii="Sitka Small Semibold" w:hAnsi="Sitka Small Semibold" w:eastAsia="sans-serif" w:cs="Sitka Small Semibold"/>
                <w:color w:val="0070C0"/>
                <w:kern w:val="0"/>
                <w:sz w:val="24"/>
                <w:szCs w:val="24"/>
                <w:bdr w:val="none" w:color="auto" w:sz="0" w:space="0"/>
                <w:lang w:val="en-US" w:eastAsia="zh-CN" w:bidi="ar"/>
              </w:rPr>
              <w:t>ApexPay (FinTech) Status</w:t>
            </w:r>
          </w:p>
        </w:tc>
        <w:tc>
          <w:tcPr>
            <w:tcW w:w="3256"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4DFBC2F">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color w:val="0070C0"/>
              </w:rPr>
            </w:pPr>
            <w:r>
              <w:rPr>
                <w:rStyle w:val="10"/>
                <w:rFonts w:hint="default" w:ascii="Sitka Small Semibold" w:hAnsi="Sitka Small Semibold" w:eastAsia="sans-serif" w:cs="Sitka Small Semibold"/>
                <w:color w:val="0070C0"/>
                <w:kern w:val="0"/>
                <w:sz w:val="24"/>
                <w:szCs w:val="24"/>
                <w:bdr w:val="none" w:color="auto" w:sz="0" w:space="0"/>
                <w:lang w:val="en-US" w:eastAsia="zh-CN" w:bidi="ar"/>
              </w:rPr>
              <w:t>Mobihealth (HealthTech) Status</w:t>
            </w:r>
          </w:p>
        </w:tc>
        <w:tc>
          <w:tcPr>
            <w:tcW w:w="3476"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474D04F">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color w:val="0070C0"/>
              </w:rPr>
            </w:pPr>
            <w:r>
              <w:rPr>
                <w:rStyle w:val="10"/>
                <w:rFonts w:hint="default" w:ascii="Sitka Small Semibold" w:hAnsi="Sitka Small Semibold" w:eastAsia="sans-serif" w:cs="Sitka Small Semibold"/>
                <w:color w:val="0070C0"/>
                <w:kern w:val="0"/>
                <w:sz w:val="24"/>
                <w:szCs w:val="24"/>
                <w:bdr w:val="none" w:color="auto" w:sz="0" w:space="0"/>
                <w:lang w:val="en-US" w:eastAsia="zh-CN" w:bidi="ar"/>
              </w:rPr>
              <w:t>Primary Area of Concern</w:t>
            </w:r>
          </w:p>
        </w:tc>
      </w:tr>
      <w:tr w14:paraId="6ADBE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985"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3ADEB0C">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color w:val="851321" w:themeColor="accent6" w:themeShade="80"/>
              </w:rPr>
            </w:pPr>
            <w:r>
              <w:rPr>
                <w:rFonts w:hint="default" w:ascii="Sitka Small Semibold" w:hAnsi="Sitka Small Semibold" w:eastAsia="sans-serif" w:cs="Sitka Small Semibold"/>
                <w:b/>
                <w:bCs/>
                <w:color w:val="851321" w:themeColor="accent6" w:themeShade="80"/>
                <w:kern w:val="0"/>
                <w:sz w:val="24"/>
                <w:szCs w:val="24"/>
                <w:bdr w:val="none" w:color="auto" w:sz="0" w:space="0"/>
                <w:lang w:val="en-US" w:eastAsia="zh-CN" w:bidi="ar"/>
              </w:rPr>
              <w:t>GOVERN (GV)</w:t>
            </w:r>
          </w:p>
        </w:tc>
        <w:tc>
          <w:tcPr>
            <w:tcW w:w="2776"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F5068A4">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color w:val="851321" w:themeColor="accent6" w:themeShade="80"/>
              </w:rPr>
            </w:pPr>
            <w:r>
              <w:rPr>
                <w:rFonts w:hint="default" w:ascii="Sitka Small Semibold" w:hAnsi="Sitka Small Semibold" w:eastAsia="sans-serif" w:cs="Sitka Small Semibold"/>
                <w:color w:val="851321" w:themeColor="accent6" w:themeShade="80"/>
                <w:kern w:val="0"/>
                <w:sz w:val="24"/>
                <w:szCs w:val="24"/>
                <w:bdr w:val="none" w:color="auto" w:sz="0" w:space="0"/>
                <w:lang w:val="en-US" w:eastAsia="zh-CN" w:bidi="ar"/>
              </w:rPr>
              <w:t>🟡 Moderate (Informal strategy)</w:t>
            </w:r>
          </w:p>
        </w:tc>
        <w:tc>
          <w:tcPr>
            <w:tcW w:w="3256"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E80859B">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color w:val="851321" w:themeColor="accent6" w:themeShade="80"/>
              </w:rPr>
            </w:pPr>
            <w:r>
              <w:rPr>
                <w:rFonts w:hint="default" w:ascii="Sitka Small Semibold" w:hAnsi="Sitka Small Semibold" w:eastAsia="sans-serif" w:cs="Sitka Small Semibold"/>
                <w:color w:val="851321" w:themeColor="accent6" w:themeShade="80"/>
                <w:kern w:val="0"/>
                <w:sz w:val="24"/>
                <w:szCs w:val="24"/>
                <w:bdr w:val="none" w:color="auto" w:sz="0" w:space="0"/>
                <w:lang w:val="en-US" w:eastAsia="zh-CN" w:bidi="ar"/>
              </w:rPr>
              <w:t xml:space="preserve">🔴 </w:t>
            </w:r>
            <w:r>
              <w:rPr>
                <w:rFonts w:hint="default" w:ascii="Sitka Small Semibold" w:hAnsi="Sitka Small Semibold" w:eastAsia="sans-serif" w:cs="Sitka Small Semibold"/>
                <w:b/>
                <w:bCs/>
                <w:color w:val="851321" w:themeColor="accent6" w:themeShade="80"/>
                <w:kern w:val="0"/>
                <w:sz w:val="24"/>
                <w:szCs w:val="24"/>
                <w:bdr w:val="none" w:color="auto" w:sz="0" w:space="0"/>
                <w:lang w:val="en-US" w:eastAsia="zh-CN" w:bidi="ar"/>
              </w:rPr>
              <w:t>CRITICAL</w:t>
            </w:r>
            <w:r>
              <w:rPr>
                <w:rFonts w:hint="default" w:ascii="Sitka Small Semibold" w:hAnsi="Sitka Small Semibold" w:eastAsia="sans-serif" w:cs="Sitka Small Semibold"/>
                <w:color w:val="851321" w:themeColor="accent6" w:themeShade="80"/>
                <w:kern w:val="0"/>
                <w:sz w:val="24"/>
                <w:szCs w:val="24"/>
                <w:bdr w:val="none" w:color="auto" w:sz="0" w:space="0"/>
                <w:lang w:val="en-US" w:eastAsia="zh-CN" w:bidi="ar"/>
              </w:rPr>
              <w:t xml:space="preserve"> (Missing vendor BAAs)</w:t>
            </w:r>
          </w:p>
        </w:tc>
        <w:tc>
          <w:tcPr>
            <w:tcW w:w="3476"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A5D6E89">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color w:val="851321" w:themeColor="accent6" w:themeShade="80"/>
              </w:rPr>
            </w:pPr>
            <w:r>
              <w:rPr>
                <w:rFonts w:hint="default" w:ascii="Sitka Small Semibold" w:hAnsi="Sitka Small Semibold" w:eastAsia="sans-serif" w:cs="Sitka Small Semibold"/>
                <w:color w:val="851321" w:themeColor="accent6" w:themeShade="80"/>
                <w:kern w:val="0"/>
                <w:sz w:val="24"/>
                <w:szCs w:val="24"/>
                <w:bdr w:val="none" w:color="auto" w:sz="0" w:space="0"/>
                <w:lang w:val="en-US" w:eastAsia="zh-CN" w:bidi="ar"/>
              </w:rPr>
              <w:t>Third-party supply chain &amp; risk appetite definitions.</w:t>
            </w:r>
          </w:p>
        </w:tc>
      </w:tr>
      <w:tr w14:paraId="6F890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985"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0A9C64D">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rPr>
            </w:pPr>
            <w:r>
              <w:rPr>
                <w:rFonts w:hint="default" w:ascii="Sitka Small Semibold" w:hAnsi="Sitka Small Semibold" w:eastAsia="sans-serif" w:cs="Sitka Small Semibold"/>
                <w:b/>
                <w:bCs/>
                <w:kern w:val="0"/>
                <w:sz w:val="24"/>
                <w:szCs w:val="24"/>
                <w:bdr w:val="none" w:color="auto" w:sz="0" w:space="0"/>
                <w:lang w:val="en-US" w:eastAsia="zh-CN" w:bidi="ar"/>
              </w:rPr>
              <w:t>IDENTIFY (ID)</w:t>
            </w:r>
          </w:p>
        </w:tc>
        <w:tc>
          <w:tcPr>
            <w:tcW w:w="2776"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DD77CE9">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rPr>
            </w:pPr>
            <w:r>
              <w:rPr>
                <w:rFonts w:hint="default" w:ascii="Sitka Small Semibold" w:hAnsi="Sitka Small Semibold" w:eastAsia="sans-serif" w:cs="Sitka Small Semibold"/>
                <w:kern w:val="0"/>
                <w:sz w:val="24"/>
                <w:szCs w:val="24"/>
                <w:bdr w:val="none" w:color="auto" w:sz="0" w:space="0"/>
                <w:lang w:val="en-US" w:eastAsia="zh-CN" w:bidi="ar"/>
              </w:rPr>
              <w:t>🟡 Moderate (Shadow staging DBs)</w:t>
            </w:r>
          </w:p>
        </w:tc>
        <w:tc>
          <w:tcPr>
            <w:tcW w:w="3256"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8BD3513">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rPr>
            </w:pPr>
            <w:r>
              <w:rPr>
                <w:rFonts w:hint="default" w:ascii="Sitka Small Semibold" w:hAnsi="Sitka Small Semibold" w:eastAsia="sans-serif" w:cs="Sitka Small Semibold"/>
                <w:kern w:val="0"/>
                <w:sz w:val="24"/>
                <w:szCs w:val="24"/>
                <w:bdr w:val="none" w:color="auto" w:sz="0" w:space="0"/>
                <w:lang w:val="en-US" w:eastAsia="zh-CN" w:bidi="ar"/>
              </w:rPr>
              <w:t>🟡 Moderate (Missing DPIAs on new features)</w:t>
            </w:r>
          </w:p>
        </w:tc>
        <w:tc>
          <w:tcPr>
            <w:tcW w:w="3476"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09CAF99">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rPr>
            </w:pPr>
            <w:r>
              <w:rPr>
                <w:rFonts w:hint="default" w:ascii="Sitka Small Semibold" w:hAnsi="Sitka Small Semibold" w:eastAsia="sans-serif" w:cs="Sitka Small Semibold"/>
                <w:kern w:val="0"/>
                <w:sz w:val="24"/>
                <w:szCs w:val="24"/>
                <w:bdr w:val="none" w:color="auto" w:sz="0" w:space="0"/>
                <w:lang w:val="en-US" w:eastAsia="zh-CN" w:bidi="ar"/>
              </w:rPr>
              <w:t>Asset visibility &amp; privacy impact assessments.</w:t>
            </w:r>
          </w:p>
        </w:tc>
      </w:tr>
      <w:tr w14:paraId="1D851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985"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40BAF86">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color w:val="851321" w:themeColor="accent6" w:themeShade="80"/>
              </w:rPr>
            </w:pPr>
            <w:r>
              <w:rPr>
                <w:rFonts w:hint="default" w:ascii="Sitka Small Semibold" w:hAnsi="Sitka Small Semibold" w:eastAsia="sans-serif" w:cs="Sitka Small Semibold"/>
                <w:b/>
                <w:bCs/>
                <w:color w:val="851321" w:themeColor="accent6" w:themeShade="80"/>
                <w:kern w:val="0"/>
                <w:sz w:val="24"/>
                <w:szCs w:val="24"/>
                <w:bdr w:val="none" w:color="auto" w:sz="0" w:space="0"/>
                <w:lang w:val="en-US" w:eastAsia="zh-CN" w:bidi="ar"/>
              </w:rPr>
              <w:t>PROTECT (PR)</w:t>
            </w:r>
          </w:p>
        </w:tc>
        <w:tc>
          <w:tcPr>
            <w:tcW w:w="2776"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4CE187E">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color w:val="851321" w:themeColor="accent6" w:themeShade="80"/>
              </w:rPr>
            </w:pPr>
            <w:r>
              <w:rPr>
                <w:rFonts w:hint="default" w:ascii="Sitka Small Semibold" w:hAnsi="Sitka Small Semibold" w:eastAsia="sans-serif" w:cs="Sitka Small Semibold"/>
                <w:color w:val="851321" w:themeColor="accent6" w:themeShade="80"/>
                <w:kern w:val="0"/>
                <w:sz w:val="24"/>
                <w:szCs w:val="24"/>
                <w:bdr w:val="none" w:color="auto" w:sz="0" w:space="0"/>
                <w:lang w:val="en-US" w:eastAsia="zh-CN" w:bidi="ar"/>
              </w:rPr>
              <w:t xml:space="preserve">🔴 </w:t>
            </w:r>
            <w:r>
              <w:rPr>
                <w:rFonts w:hint="default" w:ascii="Sitka Small Semibold" w:hAnsi="Sitka Small Semibold" w:eastAsia="sans-serif" w:cs="Sitka Small Semibold"/>
                <w:b/>
                <w:bCs/>
                <w:color w:val="851321" w:themeColor="accent6" w:themeShade="80"/>
                <w:kern w:val="0"/>
                <w:sz w:val="24"/>
                <w:szCs w:val="24"/>
                <w:bdr w:val="none" w:color="auto" w:sz="0" w:space="0"/>
                <w:lang w:val="en-US" w:eastAsia="zh-CN" w:bidi="ar"/>
              </w:rPr>
              <w:t>CRITICAL</w:t>
            </w:r>
            <w:r>
              <w:rPr>
                <w:rFonts w:hint="default" w:ascii="Sitka Small Semibold" w:hAnsi="Sitka Small Semibold" w:eastAsia="sans-serif" w:cs="Sitka Small Semibold"/>
                <w:color w:val="851321" w:themeColor="accent6" w:themeShade="80"/>
                <w:kern w:val="0"/>
                <w:sz w:val="24"/>
                <w:szCs w:val="24"/>
                <w:bdr w:val="none" w:color="auto" w:sz="0" w:space="0"/>
                <w:lang w:val="en-US" w:eastAsia="zh-CN" w:bidi="ar"/>
              </w:rPr>
              <w:t xml:space="preserve"> (Legacy auth on DBs)</w:t>
            </w:r>
          </w:p>
        </w:tc>
        <w:tc>
          <w:tcPr>
            <w:tcW w:w="3256"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EE41B5C">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color w:val="851321" w:themeColor="accent6" w:themeShade="80"/>
              </w:rPr>
            </w:pPr>
            <w:r>
              <w:rPr>
                <w:rFonts w:hint="default" w:ascii="Sitka Small Semibold" w:hAnsi="Sitka Small Semibold" w:eastAsia="sans-serif" w:cs="Sitka Small Semibold"/>
                <w:color w:val="851321" w:themeColor="accent6" w:themeShade="80"/>
                <w:kern w:val="0"/>
                <w:sz w:val="24"/>
                <w:szCs w:val="24"/>
                <w:bdr w:val="none" w:color="auto" w:sz="0" w:space="0"/>
                <w:lang w:val="en-US" w:eastAsia="zh-CN" w:bidi="ar"/>
              </w:rPr>
              <w:t xml:space="preserve">🔴 </w:t>
            </w:r>
            <w:r>
              <w:rPr>
                <w:rFonts w:hint="default" w:ascii="Sitka Small Semibold" w:hAnsi="Sitka Small Semibold" w:eastAsia="sans-serif" w:cs="Sitka Small Semibold"/>
                <w:b/>
                <w:bCs/>
                <w:color w:val="851321" w:themeColor="accent6" w:themeShade="80"/>
                <w:kern w:val="0"/>
                <w:sz w:val="24"/>
                <w:szCs w:val="24"/>
                <w:bdr w:val="none" w:color="auto" w:sz="0" w:space="0"/>
                <w:lang w:val="en-US" w:eastAsia="zh-CN" w:bidi="ar"/>
              </w:rPr>
              <w:t>HIGH</w:t>
            </w:r>
            <w:r>
              <w:rPr>
                <w:rFonts w:hint="default" w:ascii="Sitka Small Semibold" w:hAnsi="Sitka Small Semibold" w:eastAsia="sans-serif" w:cs="Sitka Small Semibold"/>
                <w:color w:val="851321" w:themeColor="accent6" w:themeShade="80"/>
                <w:kern w:val="0"/>
                <w:sz w:val="24"/>
                <w:szCs w:val="24"/>
                <w:bdr w:val="none" w:color="auto" w:sz="0" w:space="0"/>
                <w:lang w:val="en-US" w:eastAsia="zh-CN" w:bidi="ar"/>
              </w:rPr>
              <w:t xml:space="preserve"> (Overly broad EMR access)</w:t>
            </w:r>
          </w:p>
        </w:tc>
        <w:tc>
          <w:tcPr>
            <w:tcW w:w="3476"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704573B">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color w:val="851321" w:themeColor="accent6" w:themeShade="80"/>
              </w:rPr>
            </w:pPr>
            <w:r>
              <w:rPr>
                <w:rFonts w:hint="default" w:ascii="Sitka Small Semibold" w:hAnsi="Sitka Small Semibold" w:eastAsia="sans-serif" w:cs="Sitka Small Semibold"/>
                <w:color w:val="851321" w:themeColor="accent6" w:themeShade="80"/>
                <w:kern w:val="0"/>
                <w:sz w:val="24"/>
                <w:szCs w:val="24"/>
                <w:bdr w:val="none" w:color="auto" w:sz="0" w:space="0"/>
                <w:lang w:val="en-US" w:eastAsia="zh-CN" w:bidi="ar"/>
              </w:rPr>
              <w:t>Identity enforcement &amp; zero-trust access controls.</w:t>
            </w:r>
          </w:p>
        </w:tc>
      </w:tr>
      <w:tr w14:paraId="1A299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985"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9161F8F">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rPr>
            </w:pPr>
            <w:r>
              <w:rPr>
                <w:rFonts w:hint="default" w:ascii="Sitka Small Semibold" w:hAnsi="Sitka Small Semibold" w:eastAsia="sans-serif" w:cs="Sitka Small Semibold"/>
                <w:b/>
                <w:bCs/>
                <w:kern w:val="0"/>
                <w:sz w:val="24"/>
                <w:szCs w:val="24"/>
                <w:bdr w:val="none" w:color="auto" w:sz="0" w:space="0"/>
                <w:lang w:val="en-US" w:eastAsia="zh-CN" w:bidi="ar"/>
              </w:rPr>
              <w:t>DETECT (DE)</w:t>
            </w:r>
          </w:p>
        </w:tc>
        <w:tc>
          <w:tcPr>
            <w:tcW w:w="2776"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FFDD6FB">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rPr>
            </w:pPr>
            <w:r>
              <w:rPr>
                <w:rFonts w:hint="default" w:ascii="Sitka Small Semibold" w:hAnsi="Sitka Small Semibold" w:eastAsia="sans-serif" w:cs="Sitka Small Semibold"/>
                <w:kern w:val="0"/>
                <w:sz w:val="24"/>
                <w:szCs w:val="24"/>
                <w:bdr w:val="none" w:color="auto" w:sz="0" w:space="0"/>
                <w:lang w:val="en-US" w:eastAsia="zh-CN" w:bidi="ar"/>
              </w:rPr>
              <w:t xml:space="preserve">🔴 </w:t>
            </w:r>
            <w:r>
              <w:rPr>
                <w:rFonts w:hint="default" w:ascii="Sitka Small Semibold" w:hAnsi="Sitka Small Semibold" w:eastAsia="sans-serif" w:cs="Sitka Small Semibold"/>
                <w:b/>
                <w:bCs/>
                <w:kern w:val="0"/>
                <w:sz w:val="24"/>
                <w:szCs w:val="24"/>
                <w:bdr w:val="none" w:color="auto" w:sz="0" w:space="0"/>
                <w:lang w:val="en-US" w:eastAsia="zh-CN" w:bidi="ar"/>
              </w:rPr>
              <w:t>HIGH</w:t>
            </w:r>
            <w:r>
              <w:rPr>
                <w:rFonts w:hint="default" w:ascii="Sitka Small Semibold" w:hAnsi="Sitka Small Semibold" w:eastAsia="sans-serif" w:cs="Sitka Small Semibold"/>
                <w:kern w:val="0"/>
                <w:sz w:val="24"/>
                <w:szCs w:val="24"/>
                <w:bdr w:val="none" w:color="auto" w:sz="0" w:space="0"/>
                <w:lang w:val="en-US" w:eastAsia="zh-CN" w:bidi="ar"/>
              </w:rPr>
              <w:t xml:space="preserve"> (Un-alerted API spikes)</w:t>
            </w:r>
          </w:p>
        </w:tc>
        <w:tc>
          <w:tcPr>
            <w:tcW w:w="3256"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416516F">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rPr>
            </w:pPr>
            <w:r>
              <w:rPr>
                <w:rFonts w:hint="default" w:ascii="Sitka Small Semibold" w:hAnsi="Sitka Small Semibold" w:eastAsia="sans-serif" w:cs="Sitka Small Semibold"/>
                <w:kern w:val="0"/>
                <w:sz w:val="24"/>
                <w:szCs w:val="24"/>
                <w:bdr w:val="none" w:color="auto" w:sz="0" w:space="0"/>
                <w:lang w:val="en-US" w:eastAsia="zh-CN" w:bidi="ar"/>
              </w:rPr>
              <w:t xml:space="preserve">🔴 </w:t>
            </w:r>
            <w:r>
              <w:rPr>
                <w:rFonts w:hint="default" w:ascii="Sitka Small Semibold" w:hAnsi="Sitka Small Semibold" w:eastAsia="sans-serif" w:cs="Sitka Small Semibold"/>
                <w:b/>
                <w:bCs/>
                <w:kern w:val="0"/>
                <w:sz w:val="24"/>
                <w:szCs w:val="24"/>
                <w:bdr w:val="none" w:color="auto" w:sz="0" w:space="0"/>
                <w:lang w:val="en-US" w:eastAsia="zh-CN" w:bidi="ar"/>
              </w:rPr>
              <w:t>CRITICAL</w:t>
            </w:r>
            <w:r>
              <w:rPr>
                <w:rFonts w:hint="default" w:ascii="Sitka Small Semibold" w:hAnsi="Sitka Small Semibold" w:eastAsia="sans-serif" w:cs="Sitka Small Semibold"/>
                <w:kern w:val="0"/>
                <w:sz w:val="24"/>
                <w:szCs w:val="24"/>
                <w:bdr w:val="none" w:color="auto" w:sz="0" w:space="0"/>
                <w:lang w:val="en-US" w:eastAsia="zh-CN" w:bidi="ar"/>
              </w:rPr>
              <w:t xml:space="preserve"> (No mass PHI export alerts)</w:t>
            </w:r>
          </w:p>
        </w:tc>
        <w:tc>
          <w:tcPr>
            <w:tcW w:w="3476"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479C38FC">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rPr>
            </w:pPr>
            <w:r>
              <w:rPr>
                <w:rFonts w:hint="default" w:ascii="Sitka Small Semibold" w:hAnsi="Sitka Small Semibold" w:eastAsia="sans-serif" w:cs="Sitka Small Semibold"/>
                <w:kern w:val="0"/>
                <w:sz w:val="24"/>
                <w:szCs w:val="24"/>
                <w:bdr w:val="none" w:color="auto" w:sz="0" w:space="0"/>
                <w:lang w:val="en-US" w:eastAsia="zh-CN" w:bidi="ar"/>
              </w:rPr>
              <w:t>Real-time security monitoring &amp; DLP mechanisms.</w:t>
            </w:r>
          </w:p>
        </w:tc>
      </w:tr>
      <w:tr w14:paraId="41BD2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85"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3E2DAF07">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color w:val="851321" w:themeColor="accent6" w:themeShade="80"/>
              </w:rPr>
            </w:pPr>
            <w:r>
              <w:rPr>
                <w:rFonts w:hint="default" w:ascii="Sitka Small Semibold" w:hAnsi="Sitka Small Semibold" w:eastAsia="sans-serif" w:cs="Sitka Small Semibold"/>
                <w:b/>
                <w:bCs/>
                <w:color w:val="851321" w:themeColor="accent6" w:themeShade="80"/>
                <w:kern w:val="0"/>
                <w:sz w:val="24"/>
                <w:szCs w:val="24"/>
                <w:bdr w:val="none" w:color="auto" w:sz="0" w:space="0"/>
                <w:lang w:val="en-US" w:eastAsia="zh-CN" w:bidi="ar"/>
              </w:rPr>
              <w:t>RESPOND (RS)</w:t>
            </w:r>
          </w:p>
        </w:tc>
        <w:tc>
          <w:tcPr>
            <w:tcW w:w="2776"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72E9B99F">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color w:val="851321" w:themeColor="accent6" w:themeShade="80"/>
              </w:rPr>
            </w:pPr>
            <w:r>
              <w:rPr>
                <w:rFonts w:hint="default" w:ascii="Sitka Small Semibold" w:hAnsi="Sitka Small Semibold" w:eastAsia="sans-serif" w:cs="Sitka Small Semibold"/>
                <w:color w:val="851321" w:themeColor="accent6" w:themeShade="80"/>
                <w:kern w:val="0"/>
                <w:sz w:val="24"/>
                <w:szCs w:val="24"/>
                <w:bdr w:val="none" w:color="auto" w:sz="0" w:space="0"/>
                <w:lang w:val="en-US" w:eastAsia="zh-CN" w:bidi="ar"/>
              </w:rPr>
              <w:t>🟡 Moderate (Generic playbooks)</w:t>
            </w:r>
          </w:p>
        </w:tc>
        <w:tc>
          <w:tcPr>
            <w:tcW w:w="3256"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17A7DFCC">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color w:val="851321" w:themeColor="accent6" w:themeShade="80"/>
              </w:rPr>
            </w:pPr>
            <w:r>
              <w:rPr>
                <w:rFonts w:hint="default" w:ascii="Sitka Small Semibold" w:hAnsi="Sitka Small Semibold" w:eastAsia="sans-serif" w:cs="Sitka Small Semibold"/>
                <w:color w:val="851321" w:themeColor="accent6" w:themeShade="80"/>
                <w:kern w:val="0"/>
                <w:sz w:val="24"/>
                <w:szCs w:val="24"/>
                <w:bdr w:val="none" w:color="auto" w:sz="0" w:space="0"/>
                <w:lang w:val="en-US" w:eastAsia="zh-CN" w:bidi="ar"/>
              </w:rPr>
              <w:t xml:space="preserve">🔴 </w:t>
            </w:r>
            <w:r>
              <w:rPr>
                <w:rFonts w:hint="default" w:ascii="Sitka Small Semibold" w:hAnsi="Sitka Small Semibold" w:eastAsia="sans-serif" w:cs="Sitka Small Semibold"/>
                <w:b/>
                <w:bCs/>
                <w:color w:val="851321" w:themeColor="accent6" w:themeShade="80"/>
                <w:kern w:val="0"/>
                <w:sz w:val="24"/>
                <w:szCs w:val="24"/>
                <w:bdr w:val="none" w:color="auto" w:sz="0" w:space="0"/>
                <w:lang w:val="en-US" w:eastAsia="zh-CN" w:bidi="ar"/>
              </w:rPr>
              <w:t>HIGH</w:t>
            </w:r>
            <w:r>
              <w:rPr>
                <w:rFonts w:hint="default" w:ascii="Sitka Small Semibold" w:hAnsi="Sitka Small Semibold" w:eastAsia="sans-serif" w:cs="Sitka Small Semibold"/>
                <w:color w:val="851321" w:themeColor="accent6" w:themeShade="80"/>
                <w:kern w:val="0"/>
                <w:sz w:val="24"/>
                <w:szCs w:val="24"/>
                <w:bdr w:val="none" w:color="auto" w:sz="0" w:space="0"/>
                <w:lang w:val="en-US" w:eastAsia="zh-CN" w:bidi="ar"/>
              </w:rPr>
              <w:t xml:space="preserve"> (Unaligned regulatory timers)</w:t>
            </w:r>
          </w:p>
        </w:tc>
        <w:tc>
          <w:tcPr>
            <w:tcW w:w="3476"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15F4EF5">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color w:val="851321" w:themeColor="accent6" w:themeShade="80"/>
              </w:rPr>
            </w:pPr>
            <w:r>
              <w:rPr>
                <w:rFonts w:hint="default" w:ascii="Sitka Small Semibold" w:hAnsi="Sitka Small Semibold" w:eastAsia="sans-serif" w:cs="Sitka Small Semibold"/>
                <w:color w:val="851321" w:themeColor="accent6" w:themeShade="80"/>
                <w:kern w:val="0"/>
                <w:sz w:val="24"/>
                <w:szCs w:val="24"/>
                <w:bdr w:val="none" w:color="auto" w:sz="0" w:space="0"/>
                <w:lang w:val="en-US" w:eastAsia="zh-CN" w:bidi="ar"/>
              </w:rPr>
              <w:t>Statutory breach notification workflows (72h NDPC).</w:t>
            </w:r>
          </w:p>
        </w:tc>
      </w:tr>
      <w:tr w14:paraId="095D8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85"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83078D1">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rPr>
            </w:pPr>
            <w:r>
              <w:rPr>
                <w:rFonts w:hint="default" w:ascii="Sitka Small Semibold" w:hAnsi="Sitka Small Semibold" w:eastAsia="sans-serif" w:cs="Sitka Small Semibold"/>
                <w:b/>
                <w:bCs/>
                <w:kern w:val="0"/>
                <w:sz w:val="24"/>
                <w:szCs w:val="24"/>
                <w:bdr w:val="none" w:color="auto" w:sz="0" w:space="0"/>
                <w:lang w:val="en-US" w:eastAsia="zh-CN" w:bidi="ar"/>
              </w:rPr>
              <w:t>RECOVER (RC)</w:t>
            </w:r>
          </w:p>
        </w:tc>
        <w:tc>
          <w:tcPr>
            <w:tcW w:w="2776"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286A3F23">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rPr>
            </w:pPr>
            <w:r>
              <w:rPr>
                <w:rFonts w:hint="default" w:ascii="Sitka Small Semibold" w:hAnsi="Sitka Small Semibold" w:eastAsia="sans-serif" w:cs="Sitka Small Semibold"/>
                <w:kern w:val="0"/>
                <w:sz w:val="24"/>
                <w:szCs w:val="24"/>
                <w:bdr w:val="none" w:color="auto" w:sz="0" w:space="0"/>
                <w:lang w:val="en-US" w:eastAsia="zh-CN" w:bidi="ar"/>
              </w:rPr>
              <w:t>🟡 Moderate (Untested DR drills)</w:t>
            </w:r>
          </w:p>
        </w:tc>
        <w:tc>
          <w:tcPr>
            <w:tcW w:w="3256"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694B7932">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rPr>
            </w:pPr>
            <w:r>
              <w:rPr>
                <w:rFonts w:hint="default" w:ascii="Sitka Small Semibold" w:hAnsi="Sitka Small Semibold" w:eastAsia="sans-serif" w:cs="Sitka Small Semibold"/>
                <w:kern w:val="0"/>
                <w:sz w:val="24"/>
                <w:szCs w:val="24"/>
                <w:bdr w:val="none" w:color="auto" w:sz="0" w:space="0"/>
                <w:lang w:val="en-US" w:eastAsia="zh-CN" w:bidi="ar"/>
              </w:rPr>
              <w:t>🟡 Moderate (Missing pharmacy advisories)</w:t>
            </w:r>
          </w:p>
        </w:tc>
        <w:tc>
          <w:tcPr>
            <w:tcW w:w="3476" w:type="dxa"/>
            <w:tcBorders>
              <w:top w:val="single" w:color="C4C7C5" w:sz="4" w:space="0"/>
              <w:left w:val="single" w:color="C4C7C5" w:sz="4" w:space="0"/>
              <w:bottom w:val="single" w:color="C4C7C5" w:sz="4" w:space="0"/>
              <w:right w:val="single" w:color="C4C7C5" w:sz="4" w:space="0"/>
            </w:tcBorders>
            <w:shd w:val="clear"/>
            <w:tcMar>
              <w:top w:w="120" w:type="dxa"/>
              <w:left w:w="180" w:type="dxa"/>
              <w:bottom w:w="120" w:type="dxa"/>
              <w:right w:w="180" w:type="dxa"/>
            </w:tcMar>
            <w:vAlign w:val="center"/>
          </w:tcPr>
          <w:p w14:paraId="5A44A484">
            <w:pPr>
              <w:keepNext w:val="0"/>
              <w:keepLines w:val="0"/>
              <w:widowControl/>
              <w:suppressLineNumbers w:val="0"/>
              <w:spacing w:before="0" w:beforeAutospacing="0" w:line="12" w:lineRule="atLeast"/>
              <w:jc w:val="left"/>
              <w:rPr>
                <w:rFonts w:hint="default" w:ascii="Sitka Small Semibold" w:hAnsi="Sitka Small Semibold" w:eastAsia="sans-serif" w:cs="Sitka Small Semibold"/>
              </w:rPr>
            </w:pPr>
            <w:r>
              <w:rPr>
                <w:rFonts w:hint="default" w:ascii="Sitka Small Semibold" w:hAnsi="Sitka Small Semibold" w:eastAsia="sans-serif" w:cs="Sitka Small Semibold"/>
                <w:kern w:val="0"/>
                <w:sz w:val="24"/>
                <w:szCs w:val="24"/>
                <w:bdr w:val="none" w:color="auto" w:sz="0" w:space="0"/>
                <w:lang w:val="en-US" w:eastAsia="zh-CN" w:bidi="ar"/>
              </w:rPr>
              <w:t>Outage communications &amp; active-active failover.</w:t>
            </w:r>
          </w:p>
        </w:tc>
      </w:tr>
    </w:tbl>
    <w:p w14:paraId="4765D1D6">
      <w:pPr>
        <w:pStyle w:val="3"/>
        <w:keepNext w:val="0"/>
        <w:keepLines w:val="0"/>
        <w:widowControl/>
        <w:suppressLineNumbers w:val="0"/>
        <w:spacing w:before="0" w:beforeAutospacing="0" w:line="12" w:lineRule="atLeast"/>
        <w:rPr>
          <w:rFonts w:hint="default" w:ascii="Sitka Small Semibold" w:hAnsi="Sitka Small Semibold" w:eastAsia="sans-serif" w:cs="Sitka Small Semibold"/>
        </w:rPr>
      </w:pPr>
      <w:r>
        <w:rPr>
          <w:rFonts w:hint="default" w:ascii="Sitka Small Semibold" w:hAnsi="Sitka Small Semibold" w:eastAsia="sans-serif" w:cs="Sitka Small Semibold"/>
        </w:rPr>
        <w:br w:type="textWrapping"/>
      </w:r>
      <w:r>
        <w:rPr>
          <w:rFonts w:hint="default" w:ascii="Sitka Small Semibold" w:hAnsi="Sitka Small Semibold" w:eastAsia="sans-serif" w:cs="Sitka Small Semibold"/>
        </w:rPr>
        <w:br w:type="textWrapping"/>
      </w:r>
      <w:r>
        <w:rPr>
          <w:rFonts w:hint="default" w:ascii="Sitka Small Semibold" w:hAnsi="Sitka Small Semibold" w:eastAsia="sans-serif" w:cs="Sitka Small Semibold"/>
          <w:color w:val="2E54A1" w:themeColor="accent1" w:themeShade="BF"/>
        </w:rPr>
        <w:t>2. Key High-Risk Findings</w:t>
      </w:r>
    </w:p>
    <w:p w14:paraId="772D6BDC">
      <w:pPr>
        <w:pStyle w:val="4"/>
        <w:keepNext w:val="0"/>
        <w:keepLines w:val="0"/>
        <w:widowControl/>
        <w:suppressLineNumbers w:val="0"/>
        <w:spacing w:before="0" w:beforeAutospacing="0" w:line="12" w:lineRule="atLeast"/>
        <w:rPr>
          <w:rFonts w:hint="default" w:ascii="Sitka Small Semibold" w:hAnsi="Sitka Small Semibold" w:eastAsia="sans-serif" w:cs="Sitka Small Semibold"/>
          <w:color w:val="0070C0"/>
        </w:rPr>
      </w:pPr>
      <w:r>
        <w:rPr>
          <w:rFonts w:hint="default" w:ascii="Sitka Small Semibold" w:hAnsi="Sitka Small Semibold" w:eastAsia="sans-serif" w:cs="Sitka Small Semibold"/>
          <w:color w:val="0070C0"/>
        </w:rPr>
        <w:t>ApexPay Solutions (FinTech)</w:t>
      </w:r>
    </w:p>
    <w:p w14:paraId="40FFDB62">
      <w:pPr>
        <w:pStyle w:val="9"/>
        <w:keepNext w:val="0"/>
        <w:keepLines w:val="0"/>
        <w:widowControl/>
        <w:numPr>
          <w:ilvl w:val="0"/>
          <w:numId w:val="1"/>
        </w:numPr>
        <w:suppressLineNumbers w:val="0"/>
        <w:spacing w:before="0" w:beforeAutospacing="0" w:line="12" w:lineRule="atLeast"/>
        <w:ind w:left="720"/>
        <w:rPr>
          <w:rFonts w:hint="default" w:ascii="Sitka Small Semibold" w:hAnsi="Sitka Small Semibold" w:eastAsia="sans-serif" w:cs="Sitka Small Semibold"/>
        </w:rPr>
      </w:pPr>
      <w:r>
        <w:rPr>
          <w:rFonts w:hint="default" w:ascii="Sitka Small Semibold" w:hAnsi="Sitka Small Semibold" w:eastAsia="sans-serif" w:cs="Sitka Small Semibold"/>
          <w:b/>
          <w:bCs/>
          <w:lang w:val="en-US"/>
        </w:rPr>
        <w:t xml:space="preserve"> </w:t>
      </w:r>
      <w:r>
        <w:rPr>
          <w:rFonts w:hint="default" w:ascii="Sitka Small Semibold" w:hAnsi="Sitka Small Semibold" w:eastAsia="sans-serif" w:cs="Sitka Small Semibold"/>
          <w:b/>
          <w:bCs/>
        </w:rPr>
        <w:t>Critical Authentication Gaps (PR.AA-01):</w:t>
      </w:r>
      <w:r>
        <w:rPr>
          <w:rFonts w:hint="default" w:ascii="Sitka Small Semibold" w:hAnsi="Sitka Small Semibold" w:eastAsia="sans-serif" w:cs="Sitka Small Semibold"/>
        </w:rPr>
        <w:t xml:space="preserve"> Administrative database management consoles lack Multi-Factor Authentication (MFA), exposing core transaction tables to credential compromise.</w:t>
      </w:r>
      <w:r>
        <w:rPr>
          <w:rFonts w:hint="default" w:ascii="Sitka Small Semibold" w:hAnsi="Sitka Small Semibold" w:eastAsia="sans-serif" w:cs="Sitka Small Semibold"/>
        </w:rPr>
        <w:br w:type="textWrapping"/>
      </w:r>
    </w:p>
    <w:p w14:paraId="5BA57B40">
      <w:pPr>
        <w:pStyle w:val="9"/>
        <w:keepNext w:val="0"/>
        <w:keepLines w:val="0"/>
        <w:widowControl/>
        <w:numPr>
          <w:ilvl w:val="0"/>
          <w:numId w:val="1"/>
        </w:numPr>
        <w:suppressLineNumbers w:val="0"/>
        <w:spacing w:before="0" w:beforeAutospacing="0" w:line="12" w:lineRule="atLeast"/>
        <w:ind w:left="720" w:leftChars="0" w:firstLine="0" w:firstLineChars="0"/>
        <w:rPr>
          <w:rFonts w:hint="default" w:ascii="Sitka Small Semibold" w:hAnsi="Sitka Small Semibold" w:eastAsia="sans-serif" w:cs="Sitka Small Semibold"/>
        </w:rPr>
      </w:pPr>
      <w:r>
        <w:rPr>
          <w:rFonts w:hint="default" w:ascii="Sitka Small Semibold" w:hAnsi="Sitka Small Semibold" w:eastAsia="sans-serif" w:cs="Sitka Small Semibold"/>
          <w:b/>
          <w:bCs/>
          <w:lang w:val="en-US"/>
        </w:rPr>
        <w:t xml:space="preserve"> </w:t>
      </w:r>
      <w:r>
        <w:rPr>
          <w:rFonts w:hint="default" w:ascii="Sitka Small Semibold" w:hAnsi="Sitka Small Semibold" w:eastAsia="sans-serif" w:cs="Sitka Small Semibold"/>
          <w:b/>
          <w:bCs/>
        </w:rPr>
        <w:t>Detection Latency on API Exploits (DE.CM-01):</w:t>
      </w:r>
      <w:r>
        <w:rPr>
          <w:rFonts w:hint="default" w:ascii="Sitka Small Semibold" w:hAnsi="Sitka Small Semibold" w:eastAsia="sans-serif" w:cs="Sitka Small Semibold"/>
        </w:rPr>
        <w:t xml:space="preserve"> Security operations log raw network traffic but lack automated SIEM alerts for automated rate-limiting bypasses or brute-force API attacks.</w:t>
      </w:r>
      <w:r>
        <w:rPr>
          <w:rFonts w:hint="default" w:ascii="Sitka Small Semibold" w:hAnsi="Sitka Small Semibold" w:eastAsia="sans-serif" w:cs="Sitka Small Semibold"/>
        </w:rPr>
        <w:br w:type="textWrapping"/>
      </w:r>
    </w:p>
    <w:p w14:paraId="5FABDF8F">
      <w:pPr>
        <w:pStyle w:val="4"/>
        <w:keepNext w:val="0"/>
        <w:keepLines w:val="0"/>
        <w:widowControl/>
        <w:suppressLineNumbers w:val="0"/>
        <w:spacing w:before="0" w:beforeAutospacing="0" w:line="12" w:lineRule="atLeast"/>
        <w:rPr>
          <w:rFonts w:hint="default" w:ascii="Sitka Small Semibold" w:hAnsi="Sitka Small Semibold" w:eastAsia="sans-serif" w:cs="Sitka Small Semibold"/>
          <w:color w:val="0070C0"/>
        </w:rPr>
      </w:pPr>
      <w:r>
        <w:rPr>
          <w:rFonts w:hint="default" w:ascii="Sitka Small Semibold" w:hAnsi="Sitka Small Semibold" w:eastAsia="sans-serif" w:cs="Sitka Small Semibold"/>
          <w:color w:val="0070C0"/>
        </w:rPr>
        <w:t>Mobihealth International (HealthTech)</w:t>
      </w:r>
    </w:p>
    <w:p w14:paraId="17DF0532">
      <w:pPr>
        <w:pStyle w:val="9"/>
        <w:keepNext w:val="0"/>
        <w:keepLines w:val="0"/>
        <w:widowControl/>
        <w:numPr>
          <w:ilvl w:val="0"/>
          <w:numId w:val="2"/>
        </w:numPr>
        <w:suppressLineNumbers w:val="0"/>
        <w:spacing w:before="0" w:beforeAutospacing="0" w:line="12" w:lineRule="atLeast"/>
        <w:ind w:left="720"/>
        <w:rPr>
          <w:rFonts w:hint="default" w:ascii="Sitka Small Semibold" w:hAnsi="Sitka Small Semibold" w:eastAsia="sans-serif" w:cs="Sitka Small Semibold"/>
        </w:rPr>
      </w:pPr>
      <w:r>
        <w:rPr>
          <w:rFonts w:hint="default" w:ascii="Sitka Small Semibold" w:hAnsi="Sitka Small Semibold" w:eastAsia="sans-serif" w:cs="Sitka Small Semibold"/>
          <w:b/>
          <w:bCs/>
          <w:lang w:val="en-US"/>
        </w:rPr>
        <w:t xml:space="preserve"> </w:t>
      </w:r>
      <w:r>
        <w:rPr>
          <w:rFonts w:hint="default" w:ascii="Sitka Small Semibold" w:hAnsi="Sitka Small Semibold" w:eastAsia="sans-serif" w:cs="Sitka Small Semibold"/>
          <w:b/>
          <w:bCs/>
        </w:rPr>
        <w:t>Vendor Supply Chain Compliance Liability (GV.SC-01):</w:t>
      </w:r>
      <w:r>
        <w:rPr>
          <w:rFonts w:hint="default" w:ascii="Sitka Small Semibold" w:hAnsi="Sitka Small Semibold" w:eastAsia="sans-serif" w:cs="Sitka Small Semibold"/>
        </w:rPr>
        <w:t xml:space="preserve"> Third-party AI diagnostic software plugins process patient data without signed HIPAA Business Associate Agreements (BAAs) or NDPA Data Processing Agreements (DPAs).</w:t>
      </w:r>
      <w:r>
        <w:rPr>
          <w:rFonts w:hint="default" w:ascii="Sitka Small Semibold" w:hAnsi="Sitka Small Semibold" w:eastAsia="sans-serif" w:cs="Sitka Small Semibold"/>
        </w:rPr>
        <w:br w:type="textWrapping"/>
      </w:r>
    </w:p>
    <w:p w14:paraId="6B03E8DA">
      <w:pPr>
        <w:pStyle w:val="9"/>
        <w:keepNext w:val="0"/>
        <w:keepLines w:val="0"/>
        <w:widowControl/>
        <w:numPr>
          <w:ilvl w:val="0"/>
          <w:numId w:val="2"/>
        </w:numPr>
        <w:suppressLineNumbers w:val="0"/>
        <w:spacing w:before="0" w:beforeAutospacing="0" w:line="12" w:lineRule="atLeast"/>
        <w:ind w:left="720" w:leftChars="0" w:firstLine="0" w:firstLineChars="0"/>
        <w:rPr>
          <w:rFonts w:hint="default" w:ascii="Sitka Small Semibold" w:hAnsi="Sitka Small Semibold" w:eastAsia="sans-serif" w:cs="Sitka Small Semibold"/>
        </w:rPr>
      </w:pPr>
      <w:r>
        <w:rPr>
          <w:rFonts w:hint="default" w:ascii="Sitka Small Semibold" w:hAnsi="Sitka Small Semibold" w:eastAsia="sans-serif" w:cs="Sitka Small Semibold"/>
          <w:b/>
          <w:bCs/>
          <w:lang w:val="en-US"/>
        </w:rPr>
        <w:t xml:space="preserve"> </w:t>
      </w:r>
      <w:r>
        <w:rPr>
          <w:rFonts w:hint="default" w:ascii="Sitka Small Semibold" w:hAnsi="Sitka Small Semibold" w:eastAsia="sans-serif" w:cs="Sitka Small Semibold"/>
          <w:b/>
          <w:bCs/>
        </w:rPr>
        <w:t>Permissive PHI Access Exposure (PR.DS-01):</w:t>
      </w:r>
      <w:r>
        <w:rPr>
          <w:rFonts w:hint="default" w:ascii="Sitka Small Semibold" w:hAnsi="Sitka Small Semibold" w:eastAsia="sans-serif" w:cs="Sitka Small Semibold"/>
        </w:rPr>
        <w:t xml:space="preserve"> Clinicians currently possess full system-wide EMR access to all historical patient files rather than access restricted to active, assigned patient appointments.</w:t>
      </w:r>
      <w:r>
        <w:rPr>
          <w:rFonts w:hint="default" w:ascii="Sitka Small Semibold" w:hAnsi="Sitka Small Semibold" w:eastAsia="sans-serif" w:cs="Sitka Small Semibold"/>
        </w:rPr>
        <w:br w:type="textWrapping"/>
      </w:r>
      <w:r>
        <w:rPr>
          <w:rFonts w:hint="default" w:ascii="Sitka Small Semibold" w:hAnsi="Sitka Small Semibold" w:eastAsia="sans-serif" w:cs="Sitka Small Semibold"/>
        </w:rPr>
        <w:br w:type="textWrapping"/>
      </w:r>
    </w:p>
    <w:p w14:paraId="610FB2B4">
      <w:pPr>
        <w:pStyle w:val="3"/>
        <w:keepNext w:val="0"/>
        <w:keepLines w:val="0"/>
        <w:widowControl/>
        <w:suppressLineNumbers w:val="0"/>
        <w:spacing w:before="0" w:beforeAutospacing="0" w:line="12" w:lineRule="atLeast"/>
        <w:rPr>
          <w:rFonts w:hint="default" w:ascii="Sitka Small Semibold" w:hAnsi="Sitka Small Semibold" w:eastAsia="sans-serif" w:cs="Sitka Small Semibold"/>
        </w:rPr>
      </w:pPr>
      <w:r>
        <w:rPr>
          <w:rFonts w:hint="default" w:ascii="Sitka Small Semibold" w:hAnsi="Sitka Small Semibold" w:eastAsia="sans-serif" w:cs="Sitka Small Semibold"/>
          <w:color w:val="2E54A1" w:themeColor="accent1" w:themeShade="BF"/>
        </w:rPr>
        <w:t>3. Consolidated Strategic Remediation Roadmap</w:t>
      </w:r>
      <w:r>
        <w:rPr>
          <w:rFonts w:hint="default" w:ascii="Sitka Small Semibold" w:hAnsi="Sitka Small Semibold" w:eastAsia="sans-serif" w:cs="Sitka Small Semibold"/>
          <w:color w:val="2E54A1" w:themeColor="accent1" w:themeShade="BF"/>
        </w:rPr>
        <w:br w:type="textWrapping"/>
      </w:r>
    </w:p>
    <w:p w14:paraId="79723234">
      <w:pPr>
        <w:pStyle w:val="8"/>
        <w:keepNext w:val="0"/>
        <w:keepLines w:val="0"/>
        <w:widowControl/>
        <w:suppressLineNumbers w:val="0"/>
        <w:spacing w:before="0" w:beforeAutospacing="0" w:line="12" w:lineRule="atLeast"/>
        <w:ind w:left="720" w:leftChars="0"/>
        <w:rPr>
          <w:rStyle w:val="7"/>
          <w:rFonts w:hint="default" w:ascii="Sitka Small Semibold" w:hAnsi="Sitka Small Semibold" w:eastAsia="sans-serif" w:cs="Sitka Small Semibold"/>
          <w:sz w:val="24"/>
          <w:szCs w:val="24"/>
        </w:rPr>
      </w:pPr>
      <w:r>
        <w:rPr>
          <w:rStyle w:val="7"/>
          <w:rFonts w:hint="default" w:ascii="Sitka Small Semibold" w:hAnsi="Sitka Small Semibold" w:eastAsia="sans-serif" w:cs="Sitka Small Semibold"/>
          <w:color w:val="0070C0"/>
          <w:sz w:val="24"/>
          <w:szCs w:val="24"/>
        </w:rPr>
        <w:t>Phase 1: Immediate (0–30 Days)</w:t>
      </w:r>
      <w:r>
        <w:rPr>
          <w:rStyle w:val="7"/>
          <w:rFonts w:hint="default" w:ascii="Sitka Small Semibold" w:hAnsi="Sitka Small Semibold" w:eastAsia="sans-serif" w:cs="Sitka Small Semibold"/>
          <w:sz w:val="24"/>
          <w:szCs w:val="24"/>
        </w:rPr>
        <w:t xml:space="preserve">  ──► Mandate FIDO2/MFA for ApexPay DBs &amp; Execute Vendor BAAs for Mobihealth</w:t>
      </w:r>
      <w:r>
        <w:rPr>
          <w:rStyle w:val="7"/>
          <w:rFonts w:hint="default" w:ascii="Sitka Small Semibold" w:hAnsi="Sitka Small Semibold" w:eastAsia="sans-serif" w:cs="Sitka Small Semibold"/>
          <w:sz w:val="24"/>
          <w:szCs w:val="24"/>
        </w:rPr>
        <w:br w:type="textWrapping"/>
      </w:r>
    </w:p>
    <w:p w14:paraId="104DB71D">
      <w:pPr>
        <w:pStyle w:val="8"/>
        <w:keepNext w:val="0"/>
        <w:keepLines w:val="0"/>
        <w:widowControl/>
        <w:suppressLineNumbers w:val="0"/>
        <w:spacing w:before="0" w:beforeAutospacing="0" w:line="12" w:lineRule="atLeast"/>
        <w:ind w:left="720" w:leftChars="0"/>
        <w:rPr>
          <w:rStyle w:val="7"/>
          <w:rFonts w:hint="default" w:ascii="Sitka Small Semibold" w:hAnsi="Sitka Small Semibold" w:eastAsia="sans-serif" w:cs="Sitka Small Semibold"/>
          <w:sz w:val="24"/>
          <w:szCs w:val="24"/>
        </w:rPr>
      </w:pPr>
      <w:r>
        <w:rPr>
          <w:rStyle w:val="7"/>
          <w:rFonts w:hint="default" w:ascii="Sitka Small Semibold" w:hAnsi="Sitka Small Semibold" w:eastAsia="sans-serif" w:cs="Sitka Small Semibold"/>
          <w:color w:val="0070C0"/>
          <w:sz w:val="24"/>
          <w:szCs w:val="24"/>
        </w:rPr>
        <w:t>Phase 2: Near-Term (30–60 Days)</w:t>
      </w:r>
      <w:r>
        <w:rPr>
          <w:rStyle w:val="7"/>
          <w:rFonts w:hint="default" w:ascii="Sitka Small Semibold" w:hAnsi="Sitka Small Semibold" w:eastAsia="sans-serif" w:cs="Sitka Small Semibold"/>
          <w:sz w:val="24"/>
          <w:szCs w:val="24"/>
        </w:rPr>
        <w:t xml:space="preserve"> ──► Deploy SIEM API anomaly detection &amp; Implement EMR "Minimum Necessary" RBAC</w:t>
      </w:r>
      <w:r>
        <w:rPr>
          <w:rStyle w:val="7"/>
          <w:rFonts w:hint="default" w:ascii="Sitka Small Semibold" w:hAnsi="Sitka Small Semibold" w:eastAsia="sans-serif" w:cs="Sitka Small Semibold"/>
          <w:sz w:val="24"/>
          <w:szCs w:val="24"/>
        </w:rPr>
        <w:br w:type="textWrapping"/>
      </w:r>
    </w:p>
    <w:p w14:paraId="18D36952">
      <w:pPr>
        <w:pStyle w:val="8"/>
        <w:keepNext w:val="0"/>
        <w:keepLines w:val="0"/>
        <w:widowControl/>
        <w:suppressLineNumbers w:val="0"/>
        <w:spacing w:before="0" w:beforeAutospacing="0" w:line="12" w:lineRule="atLeast"/>
        <w:ind w:left="720" w:leftChars="0"/>
        <w:rPr>
          <w:rFonts w:hint="default" w:ascii="Sitka Small Semibold" w:hAnsi="Sitka Small Semibold" w:eastAsia="sans-serif" w:cs="Sitka Small Semibold"/>
        </w:rPr>
      </w:pPr>
      <w:r>
        <w:rPr>
          <w:rStyle w:val="7"/>
          <w:rFonts w:hint="default" w:ascii="Sitka Small Semibold" w:hAnsi="Sitka Small Semibold" w:eastAsia="sans-serif" w:cs="Sitka Small Semibold"/>
          <w:color w:val="0070C0"/>
          <w:sz w:val="24"/>
          <w:szCs w:val="24"/>
        </w:rPr>
        <w:t xml:space="preserve">Phase 3: Long-Term (60–90 Days) </w:t>
      </w:r>
      <w:r>
        <w:rPr>
          <w:rStyle w:val="7"/>
          <w:rFonts w:hint="default" w:ascii="Sitka Small Semibold" w:hAnsi="Sitka Small Semibold" w:eastAsia="sans-serif" w:cs="Sitka Small Semibold"/>
          <w:sz w:val="24"/>
          <w:szCs w:val="24"/>
        </w:rPr>
        <w:t xml:space="preserve"> ──► Formalize Enterprise Risk Appetite &amp; Automate 72-Hour NDPC Breach Workflows</w:t>
      </w:r>
      <w:r>
        <w:rPr>
          <w:rStyle w:val="7"/>
          <w:rFonts w:hint="default" w:ascii="Sitka Small Semibold" w:hAnsi="Sitka Small Semibold" w:eastAsia="sans-serif" w:cs="Sitka Small Semibold"/>
        </w:rPr>
        <w:br w:type="textWrapping"/>
      </w:r>
      <w:r>
        <w:rPr>
          <w:rStyle w:val="7"/>
          <w:rFonts w:hint="default" w:ascii="Sitka Small Semibold" w:hAnsi="Sitka Small Semibold" w:eastAsia="sans-serif" w:cs="Sitka Small Semibold"/>
        </w:rPr>
        <w:br w:type="textWrapping"/>
      </w:r>
      <w:r>
        <w:rPr>
          <w:rStyle w:val="7"/>
          <w:rFonts w:hint="default" w:ascii="Sitka Small Semibold" w:hAnsi="Sitka Small Semibold" w:eastAsia="sans-serif" w:cs="Sitka Small Semibold"/>
        </w:rPr>
        <w:br w:type="textWrapping"/>
      </w:r>
    </w:p>
    <w:p w14:paraId="4423DFFB">
      <w:pPr>
        <w:pStyle w:val="3"/>
        <w:keepNext w:val="0"/>
        <w:keepLines w:val="0"/>
        <w:widowControl/>
        <w:suppressLineNumbers w:val="0"/>
        <w:spacing w:before="0" w:beforeAutospacing="0" w:line="12" w:lineRule="atLeast"/>
        <w:rPr>
          <w:rFonts w:hint="default" w:ascii="Sitka Small Semibold" w:hAnsi="Sitka Small Semibold" w:eastAsia="sans-serif" w:cs="Sitka Small Semibold"/>
          <w:color w:val="2E54A1" w:themeColor="accent1" w:themeShade="BF"/>
        </w:rPr>
      </w:pPr>
      <w:r>
        <w:rPr>
          <w:rFonts w:hint="default" w:ascii="Sitka Small Semibold" w:hAnsi="Sitka Small Semibold" w:eastAsia="sans-serif" w:cs="Sitka Small Semibold"/>
          <w:color w:val="2E54A1" w:themeColor="accent1" w:themeShade="BF"/>
        </w:rPr>
        <w:t>4. Requeste</w:t>
      </w:r>
      <w:bookmarkStart w:id="0" w:name="_GoBack"/>
      <w:bookmarkEnd w:id="0"/>
      <w:r>
        <w:rPr>
          <w:rFonts w:hint="default" w:ascii="Sitka Small Semibold" w:hAnsi="Sitka Small Semibold" w:eastAsia="sans-serif" w:cs="Sitka Small Semibold"/>
          <w:color w:val="2E54A1" w:themeColor="accent1" w:themeShade="BF"/>
        </w:rPr>
        <w:t>d Governance Action</w:t>
      </w:r>
    </w:p>
    <w:p w14:paraId="73144C81">
      <w:pPr>
        <w:pStyle w:val="9"/>
        <w:keepNext w:val="0"/>
        <w:keepLines w:val="0"/>
        <w:widowControl/>
        <w:suppressLineNumbers w:val="0"/>
        <w:spacing w:before="0" w:beforeAutospacing="0" w:line="12" w:lineRule="atLeast"/>
        <w:ind w:left="0" w:leftChars="0"/>
        <w:rPr>
          <w:rFonts w:hint="default" w:ascii="Sitka Small Semibold" w:hAnsi="Sitka Small Semibold" w:eastAsia="sans-serif" w:cs="Sitka Small Semibold"/>
          <w:sz w:val="28"/>
          <w:szCs w:val="28"/>
        </w:rPr>
      </w:pPr>
      <w:r>
        <w:rPr>
          <w:rFonts w:hint="default" w:ascii="Sitka Small Semibold" w:hAnsi="Sitka Small Semibold" w:eastAsia="sans-serif" w:cs="Sitka Small Semibold"/>
          <w:b/>
          <w:bCs/>
          <w:color w:val="0070C0"/>
          <w:sz w:val="28"/>
          <w:szCs w:val="28"/>
          <w:lang w:val="en-US"/>
        </w:rPr>
        <w:t xml:space="preserve">1. </w:t>
      </w:r>
      <w:r>
        <w:rPr>
          <w:rFonts w:hint="default" w:ascii="Sitka Small Semibold" w:hAnsi="Sitka Small Semibold" w:eastAsia="sans-serif" w:cs="Sitka Small Semibold"/>
          <w:b/>
          <w:bCs/>
          <w:color w:val="0070C0"/>
          <w:sz w:val="28"/>
          <w:szCs w:val="28"/>
        </w:rPr>
        <w:t>Budget Authorization:</w:t>
      </w:r>
      <w:r>
        <w:rPr>
          <w:rFonts w:hint="default" w:ascii="Sitka Small Semibold" w:hAnsi="Sitka Small Semibold" w:eastAsia="sans-serif" w:cs="Sitka Small Semibold"/>
          <w:sz w:val="28"/>
          <w:szCs w:val="28"/>
        </w:rPr>
        <w:t xml:space="preserve"> Allocate technical remediation resources for Q3/Q4 security operations tooling (SIEM DLP integration and active-active database sync).</w:t>
      </w:r>
    </w:p>
    <w:p w14:paraId="7239E921">
      <w:pPr>
        <w:pStyle w:val="9"/>
        <w:keepNext w:val="0"/>
        <w:keepLines w:val="0"/>
        <w:widowControl/>
        <w:suppressLineNumbers w:val="0"/>
        <w:spacing w:before="0" w:beforeAutospacing="0" w:line="12" w:lineRule="atLeast"/>
        <w:ind w:left="0" w:leftChars="0"/>
        <w:rPr>
          <w:rFonts w:hint="default" w:ascii="Sitka Small Semibold" w:hAnsi="Sitka Small Semibold" w:eastAsia="sans-serif" w:cs="Sitka Small Semibold"/>
          <w:sz w:val="28"/>
          <w:szCs w:val="28"/>
        </w:rPr>
      </w:pPr>
      <w:r>
        <w:rPr>
          <w:rFonts w:hint="default" w:ascii="Sitka Small Semibold" w:hAnsi="Sitka Small Semibold" w:eastAsia="sans-serif" w:cs="Sitka Small Semibold"/>
          <w:b/>
          <w:bCs/>
          <w:color w:val="0070C0"/>
          <w:sz w:val="28"/>
          <w:szCs w:val="28"/>
          <w:lang w:val="en-US"/>
        </w:rPr>
        <w:t xml:space="preserve">2. </w:t>
      </w:r>
      <w:r>
        <w:rPr>
          <w:rFonts w:hint="default" w:ascii="Sitka Small Semibold" w:hAnsi="Sitka Small Semibold" w:eastAsia="sans-serif" w:cs="Sitka Small Semibold"/>
          <w:b/>
          <w:bCs/>
          <w:color w:val="0070C0"/>
          <w:sz w:val="28"/>
          <w:szCs w:val="28"/>
        </w:rPr>
        <w:t>Policy Approval:</w:t>
      </w:r>
      <w:r>
        <w:rPr>
          <w:rFonts w:hint="default" w:ascii="Sitka Small Semibold" w:hAnsi="Sitka Small Semibold" w:eastAsia="sans-serif" w:cs="Sitka Small Semibold"/>
          <w:sz w:val="28"/>
          <w:szCs w:val="28"/>
        </w:rPr>
        <w:t xml:space="preserve"> Adopt updated enterprise access control guidelines enforcing Zero Trust for financial APIs and HIPAA "Minimum Necessary" RBAC for telehealth workflows.</w:t>
      </w:r>
    </w:p>
    <w:p w14:paraId="4D3E5A46"/>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egoe UI Emoji">
    <w:panose1 w:val="020B0502040204020203"/>
    <w:charset w:val="00"/>
    <w:family w:val="auto"/>
    <w:pitch w:val="default"/>
    <w:sig w:usb0="00000001" w:usb1="02000000" w:usb2="08000000" w:usb3="00000000" w:csb0="00000001" w:csb1="00000000"/>
  </w:font>
  <w:font w:name="Sitka Small Semibold">
    <w:panose1 w:val="00000000000000000000"/>
    <w:charset w:val="00"/>
    <w:family w:val="auto"/>
    <w:pitch w:val="default"/>
    <w:sig w:usb0="A00002EF" w:usb1="4000204B" w:usb2="00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9C7B61"/>
    <w:multiLevelType w:val="singleLevel"/>
    <w:tmpl w:val="D39C7B61"/>
    <w:lvl w:ilvl="0" w:tentative="0">
      <w:start w:val="1"/>
      <w:numFmt w:val="decimal"/>
      <w:suff w:val="space"/>
      <w:lvlText w:val="%1."/>
      <w:lvlJc w:val="left"/>
    </w:lvl>
  </w:abstractNum>
  <w:abstractNum w:abstractNumId="1">
    <w:nsid w:val="0F29C826"/>
    <w:multiLevelType w:val="singleLevel"/>
    <w:tmpl w:val="0F29C826"/>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172F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30</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2026-08-03T20:23:45Z</dcterms:created>
  <dc:creator>User</dc:creator>
  <cp:lastModifiedBy>Divine E. SMART</cp:lastModifiedBy>
  <dcterms:modified xsi:type="dcterms:W3CDTF">2026-08-03T20:54:42Z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eyJoZGlkIjoiNjZhOTVlY2ZhZDVlZDE0YTBmOTJhYTIwNzAyZjc4Y2MiLCJ1c2VySWQiOiIxNjY3MDc4MDUzMTUwIn0=</vt:lpwstr>
  </property>
  <property fmtid="{D5CDD505-2E9C-101B-9397-08002B2CF9AE}" pid="4" name="ICV">
    <vt:lpwstr>7E7A5C6A29784A449C3B2B1F0BDCCB24_12</vt:lpwstr>
  </property>
</Properties>
</file>