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Unicode </w:t>
      </w:r>
      <w:r>
        <w:t xml:space="preserve">Math</w:t>
      </w:r>
      <w:r>
        <w:t xml:space="preserve">公式</w:t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这是</w:t>
      </w:r>
      <w:r>
        <w:rPr>
          <w:highlight w:val="none"/>
          <w:lang w:val="en-US"/>
        </w:rPr>
        <w:t xml:space="preserve">一行</w:t>
      </w:r>
      <w:r>
        <w:rPr>
          <w:highlight w:val="none"/>
          <w:lang w:val="en-US"/>
        </w:rPr>
        <w:t xml:space="preserve">公式</w:t>
      </w:r>
      <w:r>
        <w:rPr>
          <w:highlight w:val="none"/>
          <w:lang w:val="zh-CN"/>
        </w:rPr>
        <w:t xml:space="preserve">：</w:t>
      </w:r>
      <w:r>
        <w:t xml:space="preserve"> </w:t>
      </w:r>
      <m:oMath>
        <m:r>
          <w:rPr>
            <w:rFonts w:ascii="Cambria Math" w:hAnsi="Cambria Math" w:eastAsia="Cambria Math" w:cs="Cambria Math"/>
          </w:rPr>
          <m:rPr/>
          <m:t>1=2</m:t>
        </m:r>
      </m:oMath>
      <w:r>
        <w:t xml:space="preserve"> </w:t>
      </w:r>
      <w:r>
        <w:rPr>
          <w:highlight w:val="none"/>
        </w:rPr>
        <w:t xml:space="preserve">，</w:t>
      </w:r>
      <w:r>
        <w:t xml:space="preserve"> </w:t>
      </w:r>
      <m:oMath>
        <m:r>
          <w:rPr>
            <w:rFonts w:ascii="Cambria Math" w:hAnsi="Cambria Math" w:eastAsia="Cambria Math" w:cs="Cambria Math"/>
          </w:rPr>
          <m:rPr/>
          <m:t>a=b</m:t>
        </m:r>
      </m:oMath>
      <w:r>
        <w:t xml:space="preserve"> </w:t>
      </w:r>
      <w:r>
        <w:rPr>
          <w:highlight w:val="none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English input:</w:t>
      </w:r>
      <m:oMath>
        <m:r>
          <w:rPr>
            <w:rFonts w:ascii="Cambria Math" w:hAnsi="Cambria Math" w:eastAsia="Cambria Math" w:cs="Cambria Math"/>
          </w:rPr>
          <m:rPr/>
          <m:t>a= b/c</m:t>
        </m:r>
      </m:oMath>
      <w:r>
        <w:rPr>
          <w:highlight w:val="none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Unicode Math: </w:t>
      </w:r>
      <m:oMath>
        <m:r>
          <w:rPr>
            <w:rFonts w:ascii="Cambria Math" w:hAnsi="Cambria Math" w:eastAsia="Cambria Math" w:cs="Cambria Math"/>
          </w:rPr>
          <m:rPr/>
          <m:t>a/(b+c)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LaTex: </w:t>
      </w:r>
      <m:oMath>
        <m:r>
          <w:rPr>
            <w:rFonts w:ascii="Cambria Math" w:hAnsi="Cambria Math" w:eastAsia="Cambria Math" w:cs="Cambria Math"/>
          </w:rPr>
          <m:rPr/>
          <m:t>\frac{a}{b+c}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zh-CN"/>
        </w:rPr>
      </w:pPr>
      <w:r>
        <w:rPr>
          <w:highlight w:val="none"/>
          <w:lang w:val="en-US"/>
        </w:rPr>
        <w:t xml:space="preserve">矢量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(abc)⃗</m:t>
        </m:r>
      </m:oMath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</w:r>
      <m:oMath>
        <m:r>
          <w:rPr>
            <w:rFonts w:ascii="Cambria Math" w:hAnsi="Cambria Math" w:eastAsia="Cambria Math" w:cs="Cambria Math"/>
          </w:rPr>
          <m:rPr/>
          <m:t>(abc)̂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公式</w:t>
      </w:r>
      <w:r>
        <w:rPr>
          <w:highlight w:val="none"/>
          <w:lang w:val="en-US"/>
        </w:rPr>
        <w:t xml:space="preserve">加框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▭(a/b)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zh-CN"/>
        </w:rPr>
      </w:pPr>
      <w:r>
        <w:rPr>
          <w:highlight w:val="none"/>
          <w:lang w:val="en-US"/>
        </w:rPr>
        <w:t xml:space="preserve">括号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(a+b/c)</m:t>
        </m:r>
      </m:oMath>
      <w:r>
        <w:rPr>
          <w:highlight w:val="none"/>
          <w:lang w:val="en-US"/>
        </w:rPr>
        <w:tab/>
      </w:r>
      <w:r>
        <w:rPr>
          <w:highlight w:val="none"/>
          <w:lang w:val="en-US"/>
        </w:rPr>
        <w:t xml:space="preserve">花括号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{a+b/c}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分数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a/(b+c) 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上下脚标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x_a^b 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极限</w:t>
      </w:r>
      <w:r>
        <w:rPr>
          <w:highlight w:val="none"/>
          <w:lang w:val="zh-CN"/>
        </w:rPr>
        <w:t xml:space="preserve">：</w:t>
      </w:r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lim┬(n-&gt;infty) n 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矩阵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(\matrix(a&amp;b@&amp;c&amp;d))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积分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∬^(inft)_(a=0)▒a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上划线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οverbar (abc) </m:t>
        </m:r>
      </m:oMath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⏞(a+b)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开方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√()   (5┤ &amp;   a^2  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zh-CN"/>
        </w:rPr>
      </w:pPr>
      <w:r>
        <w:rPr>
          <w:highlight w:val="none"/>
          <w:lang w:val="en-US"/>
        </w:rPr>
        <w:t xml:space="preserve">反</w:t>
      </w:r>
      <w:r>
        <w:rPr>
          <w:highlight w:val="none"/>
          <w:lang w:val="en-US"/>
        </w:rPr>
        <w:t xml:space="preserve">编译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(-b±√(b^2 -4ac))/(2a)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\frac{-b±\sqrt{b^2-4ac}}{2a}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lang w:val="en-US"/>
        </w:rPr>
      </w:pPr>
      <w:r>
        <w:rPr>
          <w:highlight w:val="none"/>
          <w:lang w:val="en-US"/>
        </w:rPr>
        <w:br/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(-b±√(b^2 -4ac))/(2a)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highlight w:val="none"/>
        </w:rPr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A= {■(a&amp;b&amp;c@d&amp;e&amp;f@g&amp;h&amp;j)}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A= {■(a&amp;b&amp;c@d&amp;e&amp;f@g&amp;h&amp;j)}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(abc)⃗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\eqarray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α β Α  ∐  ∠ ≈ ⬆∗  ≍¦̅̿〖 ┬ℶβΒ⊥⋈□⟨ ()̆ ∙∩ ∛ ⋅ ⋯̌ χΧ∘┤♣ ∲ ≅ ((((((((∪ℸ⊣)/(dd))/(dd))/(Dd))/(ddddot))/(dddot))/(ddot))/(ddots))/(degree)  δΔ⋄&gt;=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lang w:val="en-US"/>
        </w:rPr>
      </w:pPr>
      <w:r>
        <w:rPr>
          <w:rFonts w:ascii="Cambria Math" w:hAnsi="Cambria Math" w:eastAsia="Cambria Math" w:cs="Cambria Math"/>
          <w:lang w:val="en-US"/>
        </w:rPr>
      </w:r>
      <w:r>
        <w:rPr>
          <w:rFonts w:ascii="Cambria Math" w:hAnsi="Cambria Math" w:eastAsia="Cambria Math" w:cs="Cambria Math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δΔ⋄</w:t>
      </w:r>
      <w:r>
        <w:rPr>
          <w:highlight w:val="none"/>
          <w:lang w:val="en-US"/>
        </w:rPr>
        <w:t xml:space="preserve">♣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&gt;Δ=</m:t>
          </m:r>
        </m:oMath>
      </m:oMathPara>
      <w:r>
        <w:rPr>
          <w:rFonts w:ascii="Cambria Math" w:hAnsi="Cambria Math" w:eastAsia="Cambria Math" w:cs="Cambria Math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\Pi</m:t>
          </m:r>
        </m:oMath>
      </m:oMathPara>
      <w:r>
        <w:rPr>
          <w:highlight w:val="none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\frac{-b±\sqrt{b^2-4ac}}{2a}</m:t>
          </m:r>
        </m:oMath>
      </m:oMathPara>
      <w:r>
        <w:rPr>
          <w:rFonts w:ascii="Cambria Math" w:hAnsi="Cambria Math" w:eastAsia="Cambria Math" w:cs="Cambria Math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{■(∫^b_a▒3x-_2 2x&amp;0@0&amp;lim┬(n→∞) 〖((1+1/n))^n 〗)}</m:t>
        </m:r>
      </m:oMath>
      <w:r>
        <w:rPr>
          <w:highlight w:val="none"/>
          <w:lang w:val="en-US"/>
        </w:rPr>
        <w:t xml:space="preserve">   </w:t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≠≠≠&gt;*(1) ■(1@2)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■(&amp;...&amp;)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1/(2π)  ∫^(2π)_0▒(ⅆθ)/(a+bsin θ) = 1/(√(a^2 -b^2 ))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x= (-b±√(b^2 -4ac))/(2a)  &gt;&gt;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-+ :: /&gt;</w:t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highlight w:val="none"/>
        </w:rPr>
        <w:t xml:space="preserve">方根</w:t>
      </w:r>
      <w:r>
        <w:rPr>
          <w:highlight w:val="none"/>
        </w:rPr>
        <w:t xml:space="preserve">的</w:t>
      </w:r>
      <w:r>
        <w:rPr>
          <w:highlight w:val="none"/>
        </w:rPr>
        <w:t xml:space="preserve">输入</w:t>
      </w:r>
      <w:r>
        <w:rPr>
          <w:highlight w:val="none"/>
        </w:rPr>
        <w:t xml:space="preserve">方式</w:t>
      </w:r>
      <m:oMath>
        <m:r>
          <m:rPr/>
          <m:t>\sqrt(4&amp;x^3)</m:t>
        </m:r>
      </m:oMath>
      <w:r>
        <w:rPr>
          <w:highlight w:val="none"/>
        </w:rPr>
        <w:t xml:space="preserve">就能</w:t>
      </w:r>
      <w:r>
        <w:rPr>
          <w:highlight w:val="none"/>
        </w:rPr>
        <w:t xml:space="preserve">得到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 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​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m:oMath>
        <m:rad>
          <m:radPr>
            <m:degHide m:val="off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>4</m:t>
            </m:r>
          </m:deg>
          <m:e>
            <m:sSup>
              <m:sSupPr>
                <m:ctrlPr/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3</m:t>
                </m:r>
              </m:sup>
            </m:sSup>
          </m:e>
        </m:rad>
      </m:oMath>
      <w:r/>
      <w:r/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shd w:val="nil" w:color="auto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多行公式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shd w:val="nil" w:color="000000"/>
        <w:rPr>
          <w:highlight w:val="none"/>
        </w:rPr>
      </w:pPr>
      <w:r>
        <w:rPr>
          <w:rFonts w:ascii="Cambria Math" w:hAnsi="Cambria Math" w:eastAsia="Cambria Math" w:cs="Cambria Math"/>
          <w:highlight w:val="none"/>
          <w:lang w:val="zh-CN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\eqarray (x+1┤ &amp;=2@1+2+3+y&amp;=z@ 3/x &amp;=6)</m:t>
          </m:r>
        </m:oMath>
      </m:oMathPara>
      <w:r>
        <w:rPr>
          <w:rFonts w:ascii="Cambria Math" w:hAnsi="Cambria Math" w:eastAsia="Cambria Math" w:cs="Cambria Math"/>
        </w:rPr>
      </w:r>
      <w:r/>
    </w:p>
    <w:p>
      <w:pPr>
        <w:shd w:val="nil" w:color="000000"/>
        <w:rPr>
          <w:rFonts w:ascii="Cambria Math" w:hAnsi="Cambria Math" w:eastAsia="Cambria Math" w:cs="Cambria Math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■(1=1@A=A@■(A=B@A^2 =AB@■(A^2 -B^2 =AB-B^2 @■((A+B)(A-B)=B(A-B)@A+B=B@B+B=B@2B=B@2=1))))</m:t>
          </m:r>
        </m:oMath>
      </m:oMathPara>
      <w:r>
        <w:rPr>
          <w:highlight w:val="none"/>
        </w:rPr>
      </w:r>
      <w:r/>
    </w:p>
    <w:p>
      <w:pPr>
        <w:shd w:val="nil" w:color="000000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(■(a@c))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shd w:val="nil" w:color="000000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■(a@b)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shd w:val="nil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br w:type="page" w:clear="all"/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shd w:val="nil" w:color="000000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■(1&amp;=1@a&amp;=a@a&amp;=b@a*a&amp;=a*b@ a^2 &amp;=ab@ a^2 -b^2 &amp;=ab-b^2 @(a+b)(a-b)&amp;=b(a-b)@a+b&amp;=b@b+b&amp;=b@2b&amp;=b@2&amp;=1)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  <w:br w:type="page" w:clear="all"/>
      </w:r>
      <w:r/>
      <w:r>
        <w:rPr>
          <w:rFonts w:ascii="Cambria Math" w:hAnsi="Cambria Math" w:eastAsia="Cambria Math" w:cs="Cambria Math"/>
          <w:highlight w:val="none"/>
          <w:lang w:val="en-US"/>
        </w:rPr>
        <w:t xml:space="preserve">数学公式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其实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很简单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1=1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 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/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牛二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  <w:r/>
      <w:r/>
      <w:r/>
      <w:r>
        <w:br/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F=ma</m:t>
          </m:r>
        </m:oMath>
      </m:oMathPara>
      <w:r/>
      <w:r/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微分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表示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在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公示栏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输入：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F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\Delta</m:t>
        </m:r>
        <m:r>
          <w:rPr>
            <w:rFonts w:ascii="Cambria Math" w:hAnsi="Cambria Math" w:eastAsia="Cambria Math" w:cs="Cambria Math"/>
          </w:rPr>
          <m:rPr/>
          <m:t>p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  <w:lang w:val="en-US"/>
          </w:rPr>
          <m:rPr/>
          <m:t>/\Delta</m:t>
        </m:r>
        <m:r>
          <w:rPr>
            <w:rFonts w:ascii="Cambria Math" w:hAnsi="Cambria Math" w:eastAsia="Cambria Math" w:cs="Cambria Math"/>
            <w:lang w:val="en-US"/>
          </w:rPr>
          <m:rPr/>
          <m:t>t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然后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在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按钮栏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内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点击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转为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专业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格式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zh-CN"/>
        </w:rPr>
      </w:r>
    </w:p>
    <w:p>
      <w:pPr>
        <w:jc w:val="center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228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73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52824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9.8pt;height:175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mbria Math" w:hAnsi="Cambria Math" w:eastAsia="Cambria Math" w:cs="Cambria Math"/>
          <w:highlight w:val="none"/>
          <w:lang w:val="zh-CN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zh-CN"/>
        </w:rPr>
        <w:t xml:space="preserve">即可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转换为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专业格式，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也就是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物理数学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课堂上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学到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那样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子：</w:t>
      </w:r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zh-CN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F</m:t>
          </m:r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Δp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Δt</m:t>
              </m:r>
            </m:den>
          </m:f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牛三定律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输入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\Sigma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然后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按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一下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空格键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自动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变为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Σ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然后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接着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连续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输入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ΣF_A,B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再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按一下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空格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就会</w:t>
      </w:r>
      <w:r>
        <w:t xml:space="preserve">自动</w:t>
      </w:r>
      <w:r>
        <w:t xml:space="preserve">变为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ΣF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B</m:t>
            </m:r>
          </m:sub>
        </m:sSub>
      </m:oMath>
      <w:r/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然后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如此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操作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输入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等于号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及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后面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内容，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就可以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它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了：</w:t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ΣF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-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ΣF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牛顿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原版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使用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牛顿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发明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微积分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表达方式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牛三定律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其中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字符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上方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向右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水平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箭头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在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适当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位置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输入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\vec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按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空格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w:r>
        <w:rPr>
          <w:rFonts w:ascii="Cambria Math" w:hAnsi="Cambria Math" w:eastAsia="Cambria Math" w:cs="Cambria Math"/>
          <w:highlight w:val="none"/>
          <w:lang w:val="zh-CN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⃗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再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按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一次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空格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键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m:oMath>
        <m:acc>
          <m:accPr>
            <m:chr m:val="⃗"/>
            <m:ctrlPr/>
          </m:accPr>
          <m:e>
            <m:r>
              <w:rPr>
                <w:rFonts w:ascii="Cambria Math" w:hAnsi="Cambria Math" w:eastAsia="Cambria Math" w:cs="Cambria Math"/>
              </w:rPr>
              <m:rPr/>
              <m:t/>
            </m:r>
          </m:e>
        </m:acc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或者是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连续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输入</w:t>
      </w:r>
      <m:oMath>
        <m:r>
          <w:rPr>
            <w:rFonts w:ascii="Cambria Math" w:hAnsi="Cambria Math" w:eastAsia="Cambria Math" w:cs="Cambria Math"/>
          </w:rPr>
          <m:rPr/>
          <m:t>(d(p)\vec)/(dt) = (d(p_1 )\vec)/(dt) +</m:t>
        </m:r>
        <m:r>
          <w:rPr>
            <w:rFonts w:ascii="Cambria Math" w:hAnsi="Cambria Math" w:eastAsia="Cambria Math" w:cs="Cambria Math"/>
            <w:lang w:val="en-US"/>
          </w:rPr>
          <m:rPr/>
          <m:t>(d(p_2)\vec)/(dt)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后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鼠标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点击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转换为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专业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格式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即可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得到：</w:t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d</m:t>
              </m:r>
              <m:acc>
                <m:accPr>
                  <m:chr m:val="⃗"/>
                  <m:ctrlPr/>
                </m:acc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p</m:t>
                  </m:r>
                </m:e>
              </m:acc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dt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d</m:t>
              </m:r>
              <m:acc>
                <m:accPr>
                  <m:chr m:val="⃗"/>
                  <m:ctrlPr/>
                </m:acc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dt</m:t>
              </m:r>
            </m:den>
          </m:f>
          <m:r>
            <w:rPr>
              <w:rFonts w:ascii="Cambria Math" w:hAnsi="Cambria Math" w:eastAsia="Cambria Math" w:cs="Cambria Math"/>
            </w:rPr>
            <m:rPr/>
            <m:t>+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d</m:t>
              </m:r>
              <m:acc>
                <m:accPr>
                  <m:chr m:val="⃗"/>
                  <m:ctrlPr/>
                </m:acc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dt</m:t>
              </m:r>
            </m:den>
          </m:f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shd w:val="nil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br w:type="page" w:clear="all"/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爱因斯坦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质能方程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E=M× C^2 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shd w:val="nil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br w:type="page" w:clear="all"/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一元二次方程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a× x^2  +b×x+c=0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其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解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x= (-b±√(b^2 -4ac))/(2a)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简单计算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过程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书写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6^2  - 4^2  =(6+4)× (6-4) &amp;=10×2&amp;=20</m:t>
        </m:r>
      </m:oMath>
      <w:r>
        <w:rPr>
          <w:rFonts w:ascii="Cambria Math" w:hAnsi="Cambria Math" w:eastAsia="Cambria Math" w:cs="Cambria Math"/>
          <w:lang w:val="en-US"/>
        </w:rPr>
        <w:t xml:space="preserve"> </w:t>
      </w:r>
      <w:r>
        <w:rPr>
          <w:rFonts w:ascii="Cambria Math" w:hAnsi="Cambria Math" w:eastAsia="Cambria Math" w:cs="Cambria Math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万有引力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F=G×( M_1  × M_2  )/()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t xml:space="preserve">艺术字</w:t>
      </w:r>
      <w:r>
        <w:t xml:space="preserve">书写：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Ω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反查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特殊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字符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符号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输入</w:t>
      </w:r>
      <m:oMath>
        <m:r>
          <w:rPr>
            <w:rFonts w:ascii="Cambria Math" w:hAnsi="Cambria Math" w:eastAsia="Cambria Math" w:cs="Cambria Math"/>
          </w:rPr>
          <m:rPr/>
          <m:t>\Omega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之后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按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空格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即可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Ω</m:t>
        </m:r>
      </m:oMath>
      <w:r>
        <w:t xml:space="preserve">，</w:t>
      </w:r>
      <w:r>
        <w:t xml:space="preserve">拷贝</w:t>
      </w:r>
      <w:r>
        <w:t xml:space="preserve">出来</w:t>
      </w:r>
      <w:r>
        <w:t xml:space="preserve">粘贴</w:t>
      </w:r>
      <w:r>
        <w:t xml:space="preserve">后</w:t>
      </w:r>
      <m:oMath>
        <m:r>
          <w:rPr>
            <w:rFonts w:ascii="Cambria Math" w:hAnsi="Cambria Math" w:eastAsia="Cambria Math" w:cs="Cambria Math"/>
          </w:rPr>
          <m:rPr/>
          <m:t>Ω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从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粘贴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方式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快捷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菜单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选择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ctrl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-&gt;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t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仅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保留文字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即可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文本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古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罗马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字母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符号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Ω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圆周定律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勾股定理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智力题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log_2  〖256〗 =?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常见数学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物理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sin 〖2x〗 =2 sin x  cos x -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弧度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角度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转换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zh-CN"/>
        </w:rPr>
      </w:r>
      <m:oMath>
        <m:r>
          <w:rPr>
            <w:rFonts w:ascii="Cambria Math" w:hAnsi="Cambria Math" w:eastAsia="Cambria Math" w:cs="Cambria Math"/>
          </w:rPr>
          <m:rPr/>
          <m:t>α=π× (degree°)/(180)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傅里叶变换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e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欧拉公式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e^(ix)  = cos x +i sin x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  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当</w:t>
      </w:r>
      <m:oMath>
        <m:r>
          <w:rPr>
            <w:rFonts w:ascii="Cambria Math" w:hAnsi="Cambria Math" w:eastAsia="Cambria Math" w:cs="Cambria Math"/>
          </w:rPr>
          <m:rPr/>
          <m:t>x=π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时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m:oMath>
        <m:r>
          <w:rPr>
            <w:rFonts w:ascii="Cambria Math" w:hAnsi="Cambria Math" w:eastAsia="Cambria Math" w:cs="Cambria Math"/>
          </w:rPr>
          <m:rPr/>
          <m:t>e^(iπ)  =-1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几何学中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更简单：</w:t>
      </w:r>
      <m:oMath>
        <m:r>
          <w:rPr>
            <w:rFonts w:ascii="Cambria Math" w:hAnsi="Cambria Math" w:eastAsia="Cambria Math" w:cs="Cambria Math"/>
          </w:rPr>
          <m:rPr/>
          <m:t>F+V-E=2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麦克斯韦方程组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最后是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我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HMD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头瞄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火控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方程：</w:t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sdt>
        <w:sdtPr>
          <w15:appearance w15:val="boundingBox"/>
          <w:placeholder>
            <w:docPart w:val="DefaultPlaceholder_EQUATION"/>
          </w:placeholder>
          <w:showingPlcHdr w:val="true"/>
          <w:temporary w:val="true"/>
          <w:equation/>
          <w:rPr>
            <w:rFonts w:hint="default" w:ascii="Cambria Math" w:hAnsi="Cambria Math" w:eastAsia="Cambria Math" w:cs="Cambria Math"/>
            <w:i/>
            <w:highlight w:val="none"/>
            <w:lang w:val="zh-CN"/>
          </w:rPr>
        </w:sdtPr>
        <w:sdtContent>
          <m:oMath>
            <m:r>
              <w:rPr>
                <w:rFonts w:ascii="Cambria Math" w:hAnsi="Cambria Math" w:eastAsia="Cambria Math" w:cs="Cambria Math"/>
              </w:rPr>
              <m:rPr/>
              <m:t>在此这里输入公式。 </m:t>
            </m:r>
          </m:oMath>
        </w:sdtContent>
      </w:sdt>
      <w:r>
        <w:rPr>
          <w:rFonts w:ascii="Cambria Math" w:hAnsi="Cambria Math" w:eastAsia="Cambria Math" w:cs="Cambria Math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EQUATION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Type equation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0" w:default="1">
    <w:name w:val="Normal"/>
    <w:qFormat/>
  </w:style>
  <w:style w:type="character" w:styleId="1271" w:default="1">
    <w:name w:val="Default Paragraph Font"/>
    <w:uiPriority w:val="1"/>
    <w:semiHidden/>
    <w:unhideWhenUsed/>
  </w:style>
  <w:style w:type="numbering" w:styleId="1272" w:default="1">
    <w:name w:val="No List"/>
    <w:uiPriority w:val="99"/>
    <w:semiHidden/>
    <w:unhideWhenUsed/>
  </w:style>
  <w:style w:type="paragraph" w:styleId="1273">
    <w:name w:val="Heading 1"/>
    <w:basedOn w:val="1270"/>
    <w:next w:val="1270"/>
    <w:link w:val="127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4">
    <w:name w:val="Heading 1 Char"/>
    <w:basedOn w:val="1271"/>
    <w:link w:val="1273"/>
    <w:uiPriority w:val="9"/>
    <w:rPr>
      <w:rFonts w:ascii="Arial" w:hAnsi="Arial" w:eastAsia="Arial" w:cs="Arial"/>
      <w:sz w:val="40"/>
      <w:szCs w:val="40"/>
    </w:rPr>
  </w:style>
  <w:style w:type="paragraph" w:styleId="1275">
    <w:name w:val="Heading 2"/>
    <w:basedOn w:val="1270"/>
    <w:next w:val="1270"/>
    <w:link w:val="12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6">
    <w:name w:val="Heading 2 Char"/>
    <w:basedOn w:val="1271"/>
    <w:link w:val="1275"/>
    <w:uiPriority w:val="9"/>
    <w:rPr>
      <w:rFonts w:ascii="Arial" w:hAnsi="Arial" w:eastAsia="Arial" w:cs="Arial"/>
      <w:sz w:val="34"/>
    </w:rPr>
  </w:style>
  <w:style w:type="paragraph" w:styleId="1277">
    <w:name w:val="Heading 3"/>
    <w:basedOn w:val="1270"/>
    <w:next w:val="1270"/>
    <w:link w:val="12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8">
    <w:name w:val="Heading 3 Char"/>
    <w:basedOn w:val="1271"/>
    <w:link w:val="1277"/>
    <w:uiPriority w:val="9"/>
    <w:rPr>
      <w:rFonts w:ascii="Arial" w:hAnsi="Arial" w:eastAsia="Arial" w:cs="Arial"/>
      <w:sz w:val="30"/>
      <w:szCs w:val="30"/>
    </w:rPr>
  </w:style>
  <w:style w:type="paragraph" w:styleId="1279">
    <w:name w:val="Heading 4"/>
    <w:basedOn w:val="1270"/>
    <w:next w:val="1270"/>
    <w:link w:val="12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0">
    <w:name w:val="Heading 4 Char"/>
    <w:basedOn w:val="1271"/>
    <w:link w:val="1279"/>
    <w:uiPriority w:val="9"/>
    <w:rPr>
      <w:rFonts w:ascii="Arial" w:hAnsi="Arial" w:eastAsia="Arial" w:cs="Arial"/>
      <w:b/>
      <w:bCs/>
      <w:sz w:val="26"/>
      <w:szCs w:val="26"/>
    </w:rPr>
  </w:style>
  <w:style w:type="paragraph" w:styleId="1281">
    <w:name w:val="Heading 5"/>
    <w:basedOn w:val="1270"/>
    <w:next w:val="1270"/>
    <w:link w:val="12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2">
    <w:name w:val="Heading 5 Char"/>
    <w:basedOn w:val="1271"/>
    <w:link w:val="1281"/>
    <w:uiPriority w:val="9"/>
    <w:rPr>
      <w:rFonts w:ascii="Arial" w:hAnsi="Arial" w:eastAsia="Arial" w:cs="Arial"/>
      <w:b/>
      <w:bCs/>
      <w:sz w:val="24"/>
      <w:szCs w:val="24"/>
    </w:rPr>
  </w:style>
  <w:style w:type="paragraph" w:styleId="1283">
    <w:name w:val="Heading 6"/>
    <w:basedOn w:val="1270"/>
    <w:next w:val="1270"/>
    <w:link w:val="12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4">
    <w:name w:val="Heading 6 Char"/>
    <w:basedOn w:val="1271"/>
    <w:link w:val="1283"/>
    <w:uiPriority w:val="9"/>
    <w:rPr>
      <w:rFonts w:ascii="Arial" w:hAnsi="Arial" w:eastAsia="Arial" w:cs="Arial"/>
      <w:b/>
      <w:bCs/>
      <w:sz w:val="22"/>
      <w:szCs w:val="22"/>
    </w:rPr>
  </w:style>
  <w:style w:type="paragraph" w:styleId="1285">
    <w:name w:val="Heading 7"/>
    <w:basedOn w:val="1270"/>
    <w:next w:val="1270"/>
    <w:link w:val="12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6">
    <w:name w:val="Heading 7 Char"/>
    <w:basedOn w:val="1271"/>
    <w:link w:val="12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7">
    <w:name w:val="Heading 8"/>
    <w:basedOn w:val="1270"/>
    <w:next w:val="1270"/>
    <w:link w:val="12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8">
    <w:name w:val="Heading 8 Char"/>
    <w:basedOn w:val="1271"/>
    <w:link w:val="1287"/>
    <w:uiPriority w:val="9"/>
    <w:rPr>
      <w:rFonts w:ascii="Arial" w:hAnsi="Arial" w:eastAsia="Arial" w:cs="Arial"/>
      <w:i/>
      <w:iCs/>
      <w:sz w:val="22"/>
      <w:szCs w:val="22"/>
    </w:rPr>
  </w:style>
  <w:style w:type="paragraph" w:styleId="1289">
    <w:name w:val="Heading 9"/>
    <w:basedOn w:val="1270"/>
    <w:next w:val="1270"/>
    <w:link w:val="12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0">
    <w:name w:val="Heading 9 Char"/>
    <w:basedOn w:val="1271"/>
    <w:link w:val="1289"/>
    <w:uiPriority w:val="9"/>
    <w:rPr>
      <w:rFonts w:ascii="Arial" w:hAnsi="Arial" w:eastAsia="Arial" w:cs="Arial"/>
      <w:i/>
      <w:iCs/>
      <w:sz w:val="21"/>
      <w:szCs w:val="21"/>
    </w:rPr>
  </w:style>
  <w:style w:type="paragraph" w:styleId="1291">
    <w:name w:val="List Paragraph"/>
    <w:basedOn w:val="1270"/>
    <w:uiPriority w:val="34"/>
    <w:qFormat/>
    <w:pPr>
      <w:contextualSpacing/>
      <w:ind w:left="720"/>
    </w:pPr>
  </w:style>
  <w:style w:type="table" w:styleId="12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3">
    <w:name w:val="No Spacing"/>
    <w:uiPriority w:val="1"/>
    <w:qFormat/>
    <w:pPr>
      <w:spacing w:before="0" w:after="0" w:line="240" w:lineRule="auto"/>
    </w:pPr>
  </w:style>
  <w:style w:type="paragraph" w:styleId="1294">
    <w:name w:val="Title"/>
    <w:basedOn w:val="1270"/>
    <w:next w:val="1270"/>
    <w:link w:val="12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5">
    <w:name w:val="Title Char"/>
    <w:basedOn w:val="1271"/>
    <w:link w:val="1294"/>
    <w:uiPriority w:val="10"/>
    <w:rPr>
      <w:sz w:val="48"/>
      <w:szCs w:val="48"/>
    </w:rPr>
  </w:style>
  <w:style w:type="paragraph" w:styleId="1296">
    <w:name w:val="Subtitle"/>
    <w:basedOn w:val="1270"/>
    <w:next w:val="1270"/>
    <w:link w:val="1297"/>
    <w:uiPriority w:val="11"/>
    <w:qFormat/>
    <w:pPr>
      <w:spacing w:before="200" w:after="200"/>
    </w:pPr>
    <w:rPr>
      <w:sz w:val="24"/>
      <w:szCs w:val="24"/>
    </w:rPr>
  </w:style>
  <w:style w:type="character" w:styleId="1297">
    <w:name w:val="Subtitle Char"/>
    <w:basedOn w:val="1271"/>
    <w:link w:val="1296"/>
    <w:uiPriority w:val="11"/>
    <w:rPr>
      <w:sz w:val="24"/>
      <w:szCs w:val="24"/>
    </w:rPr>
  </w:style>
  <w:style w:type="paragraph" w:styleId="1298">
    <w:name w:val="Quote"/>
    <w:basedOn w:val="1270"/>
    <w:next w:val="1270"/>
    <w:link w:val="1299"/>
    <w:uiPriority w:val="29"/>
    <w:qFormat/>
    <w:pPr>
      <w:ind w:left="720" w:right="720"/>
    </w:pPr>
    <w:rPr>
      <w:i/>
    </w:rPr>
  </w:style>
  <w:style w:type="character" w:styleId="1299">
    <w:name w:val="Quote Char"/>
    <w:link w:val="1298"/>
    <w:uiPriority w:val="29"/>
    <w:rPr>
      <w:i/>
    </w:rPr>
  </w:style>
  <w:style w:type="paragraph" w:styleId="1300">
    <w:name w:val="Intense Quote"/>
    <w:basedOn w:val="1270"/>
    <w:next w:val="1270"/>
    <w:link w:val="13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1">
    <w:name w:val="Intense Quote Char"/>
    <w:link w:val="1300"/>
    <w:uiPriority w:val="30"/>
    <w:rPr>
      <w:i/>
    </w:rPr>
  </w:style>
  <w:style w:type="paragraph" w:styleId="1302">
    <w:name w:val="Header"/>
    <w:basedOn w:val="1270"/>
    <w:link w:val="13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3">
    <w:name w:val="Header Char"/>
    <w:basedOn w:val="1271"/>
    <w:link w:val="1302"/>
    <w:uiPriority w:val="99"/>
  </w:style>
  <w:style w:type="paragraph" w:styleId="1304">
    <w:name w:val="Footer"/>
    <w:basedOn w:val="1270"/>
    <w:link w:val="13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5">
    <w:name w:val="Footer Char"/>
    <w:basedOn w:val="1271"/>
    <w:link w:val="1304"/>
    <w:uiPriority w:val="99"/>
  </w:style>
  <w:style w:type="paragraph" w:styleId="1306">
    <w:name w:val="Caption"/>
    <w:basedOn w:val="1270"/>
    <w:next w:val="12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7">
    <w:name w:val="Caption Char"/>
    <w:basedOn w:val="1306"/>
    <w:link w:val="1304"/>
    <w:uiPriority w:val="99"/>
  </w:style>
  <w:style w:type="table" w:styleId="1308">
    <w:name w:val="Table Grid"/>
    <w:basedOn w:val="129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Table Grid Light"/>
    <w:basedOn w:val="12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Plain Table 1"/>
    <w:basedOn w:val="12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2"/>
    <w:basedOn w:val="12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3">
    <w:name w:val="Plain Table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Plain Table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5">
    <w:name w:val="Grid Table 1 Light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4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7">
    <w:name w:val="Grid Table 4 - Accent 1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8">
    <w:name w:val="Grid Table 4 - Accent 2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9">
    <w:name w:val="Grid Table 4 - Accent 3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0">
    <w:name w:val="Grid Table 4 - Accent 4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1">
    <w:name w:val="Grid Table 4 - Accent 5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2">
    <w:name w:val="Grid Table 4 - Accent 6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3">
    <w:name w:val="Grid Table 5 Dark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4">
    <w:name w:val="Grid Table 5 Dark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7">
    <w:name w:val="Grid Table 5 Dark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0">
    <w:name w:val="Grid Table 6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1">
    <w:name w:val="Grid Table 6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2">
    <w:name w:val="Grid Table 6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3">
    <w:name w:val="Grid Table 6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4">
    <w:name w:val="Grid Table 6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5">
    <w:name w:val="Grid Table 6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6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7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2">
    <w:name w:val="List Table 2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3">
    <w:name w:val="List Table 2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4">
    <w:name w:val="List Table 2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5">
    <w:name w:val="List Table 2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6">
    <w:name w:val="List Table 2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7">
    <w:name w:val="List Table 2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8">
    <w:name w:val="List Table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5 Dark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6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0">
    <w:name w:val="List Table 6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1">
    <w:name w:val="List Table 6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2">
    <w:name w:val="List Table 6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3">
    <w:name w:val="List Table 6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4">
    <w:name w:val="List Table 6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5">
    <w:name w:val="List Table 6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6">
    <w:name w:val="List Table 7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7">
    <w:name w:val="List Table 7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08">
    <w:name w:val="List Table 7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9">
    <w:name w:val="List Table 7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0">
    <w:name w:val="List Table 7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1">
    <w:name w:val="List Table 7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12">
    <w:name w:val="List Table 7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3">
    <w:name w:val="Lined - Accent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4">
    <w:name w:val="Lined - Accent 1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5">
    <w:name w:val="Lined - Accent 2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6">
    <w:name w:val="Lined - Accent 3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7">
    <w:name w:val="Lined - Accent 4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8">
    <w:name w:val="Lined - Accent 5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9">
    <w:name w:val="Lined - Accent 6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0">
    <w:name w:val="Bordered &amp; Lined - Accent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1">
    <w:name w:val="Bordered &amp; Lined - Accent 1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2">
    <w:name w:val="Bordered &amp; Lined - Accent 2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3">
    <w:name w:val="Bordered &amp; Lined - Accent 3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4">
    <w:name w:val="Bordered &amp; Lined - Accent 4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5">
    <w:name w:val="Bordered &amp; Lined - Accent 5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6">
    <w:name w:val="Bordered &amp; Lined - Accent 6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7">
    <w:name w:val="Bordered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8">
    <w:name w:val="Bordered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9">
    <w:name w:val="Bordered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0">
    <w:name w:val="Bordered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1">
    <w:name w:val="Bordered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2">
    <w:name w:val="Bordered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3">
    <w:name w:val="Bordered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4">
    <w:name w:val="Hyperlink"/>
    <w:uiPriority w:val="99"/>
    <w:unhideWhenUsed/>
    <w:rPr>
      <w:color w:val="0000ff" w:themeColor="hyperlink"/>
      <w:u w:val="single"/>
    </w:rPr>
  </w:style>
  <w:style w:type="paragraph" w:styleId="1435">
    <w:name w:val="footnote text"/>
    <w:basedOn w:val="1270"/>
    <w:link w:val="1436"/>
    <w:uiPriority w:val="99"/>
    <w:semiHidden/>
    <w:unhideWhenUsed/>
    <w:pPr>
      <w:spacing w:after="40" w:line="240" w:lineRule="auto"/>
    </w:pPr>
    <w:rPr>
      <w:sz w:val="18"/>
    </w:rPr>
  </w:style>
  <w:style w:type="character" w:styleId="1436">
    <w:name w:val="Footnote Text Char"/>
    <w:link w:val="1435"/>
    <w:uiPriority w:val="99"/>
    <w:rPr>
      <w:sz w:val="18"/>
    </w:rPr>
  </w:style>
  <w:style w:type="character" w:styleId="1437">
    <w:name w:val="footnote reference"/>
    <w:basedOn w:val="1271"/>
    <w:uiPriority w:val="99"/>
    <w:unhideWhenUsed/>
    <w:rPr>
      <w:vertAlign w:val="superscript"/>
    </w:rPr>
  </w:style>
  <w:style w:type="paragraph" w:styleId="1438">
    <w:name w:val="endnote text"/>
    <w:basedOn w:val="1270"/>
    <w:link w:val="1439"/>
    <w:uiPriority w:val="99"/>
    <w:semiHidden/>
    <w:unhideWhenUsed/>
    <w:pPr>
      <w:spacing w:after="0" w:line="240" w:lineRule="auto"/>
    </w:pPr>
    <w:rPr>
      <w:sz w:val="20"/>
    </w:rPr>
  </w:style>
  <w:style w:type="character" w:styleId="1439">
    <w:name w:val="Endnote Text Char"/>
    <w:link w:val="1438"/>
    <w:uiPriority w:val="99"/>
    <w:rPr>
      <w:sz w:val="20"/>
    </w:rPr>
  </w:style>
  <w:style w:type="character" w:styleId="1440">
    <w:name w:val="endnote reference"/>
    <w:basedOn w:val="1271"/>
    <w:uiPriority w:val="99"/>
    <w:semiHidden/>
    <w:unhideWhenUsed/>
    <w:rPr>
      <w:vertAlign w:val="superscript"/>
    </w:rPr>
  </w:style>
  <w:style w:type="paragraph" w:styleId="1441">
    <w:name w:val="toc 1"/>
    <w:basedOn w:val="1270"/>
    <w:next w:val="1270"/>
    <w:uiPriority w:val="39"/>
    <w:unhideWhenUsed/>
    <w:pPr>
      <w:ind w:left="0" w:right="0" w:firstLine="0"/>
      <w:spacing w:after="57"/>
    </w:pPr>
  </w:style>
  <w:style w:type="paragraph" w:styleId="1442">
    <w:name w:val="toc 2"/>
    <w:basedOn w:val="1270"/>
    <w:next w:val="1270"/>
    <w:uiPriority w:val="39"/>
    <w:unhideWhenUsed/>
    <w:pPr>
      <w:ind w:left="283" w:right="0" w:firstLine="0"/>
      <w:spacing w:after="57"/>
    </w:pPr>
  </w:style>
  <w:style w:type="paragraph" w:styleId="1443">
    <w:name w:val="toc 3"/>
    <w:basedOn w:val="1270"/>
    <w:next w:val="1270"/>
    <w:uiPriority w:val="39"/>
    <w:unhideWhenUsed/>
    <w:pPr>
      <w:ind w:left="567" w:right="0" w:firstLine="0"/>
      <w:spacing w:after="57"/>
    </w:pPr>
  </w:style>
  <w:style w:type="paragraph" w:styleId="1444">
    <w:name w:val="toc 4"/>
    <w:basedOn w:val="1270"/>
    <w:next w:val="1270"/>
    <w:uiPriority w:val="39"/>
    <w:unhideWhenUsed/>
    <w:pPr>
      <w:ind w:left="850" w:right="0" w:firstLine="0"/>
      <w:spacing w:after="57"/>
    </w:pPr>
  </w:style>
  <w:style w:type="paragraph" w:styleId="1445">
    <w:name w:val="toc 5"/>
    <w:basedOn w:val="1270"/>
    <w:next w:val="1270"/>
    <w:uiPriority w:val="39"/>
    <w:unhideWhenUsed/>
    <w:pPr>
      <w:ind w:left="1134" w:right="0" w:firstLine="0"/>
      <w:spacing w:after="57"/>
    </w:pPr>
  </w:style>
  <w:style w:type="paragraph" w:styleId="1446">
    <w:name w:val="toc 6"/>
    <w:basedOn w:val="1270"/>
    <w:next w:val="1270"/>
    <w:uiPriority w:val="39"/>
    <w:unhideWhenUsed/>
    <w:pPr>
      <w:ind w:left="1417" w:right="0" w:firstLine="0"/>
      <w:spacing w:after="57"/>
    </w:pPr>
  </w:style>
  <w:style w:type="paragraph" w:styleId="1447">
    <w:name w:val="toc 7"/>
    <w:basedOn w:val="1270"/>
    <w:next w:val="1270"/>
    <w:uiPriority w:val="39"/>
    <w:unhideWhenUsed/>
    <w:pPr>
      <w:ind w:left="1701" w:right="0" w:firstLine="0"/>
      <w:spacing w:after="57"/>
    </w:pPr>
  </w:style>
  <w:style w:type="paragraph" w:styleId="1448">
    <w:name w:val="toc 8"/>
    <w:basedOn w:val="1270"/>
    <w:next w:val="1270"/>
    <w:uiPriority w:val="39"/>
    <w:unhideWhenUsed/>
    <w:pPr>
      <w:ind w:left="1984" w:right="0" w:firstLine="0"/>
      <w:spacing w:after="57"/>
    </w:pPr>
  </w:style>
  <w:style w:type="paragraph" w:styleId="1449">
    <w:name w:val="toc 9"/>
    <w:basedOn w:val="1270"/>
    <w:next w:val="1270"/>
    <w:uiPriority w:val="39"/>
    <w:unhideWhenUsed/>
    <w:pPr>
      <w:ind w:left="2268" w:right="0" w:firstLine="0"/>
      <w:spacing w:after="57"/>
    </w:pPr>
  </w:style>
  <w:style w:type="paragraph" w:styleId="1450">
    <w:name w:val="TOC Heading"/>
    <w:uiPriority w:val="39"/>
    <w:unhideWhenUsed/>
  </w:style>
  <w:style w:type="paragraph" w:styleId="1451">
    <w:name w:val="table of figures"/>
    <w:basedOn w:val="1270"/>
    <w:next w:val="127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2023-03-01T15:47:55Z</dcterms:modified>
</cp:coreProperties>
</file>