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tionedFigure"/>
        <w:rPr/>
      </w:pPr>
      <w:r>
        <w:rPr/>
        <w:drawing>
          <wp:inline distT="0" distB="0" distL="0" distR="0">
            <wp:extent cx="1371600" cy="1371600"/>
            <wp:effectExtent l="0" t="0" r="0" b="0"/>
            <wp:docPr id="1" name="Picture" descr="Syndicate AI Voice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yndicate AI Voice Agents"/>
                    <pic:cNvPicPr>
                      <a:picLocks noChangeAspect="1" noChangeArrowheads="1"/>
                    </pic:cNvPicPr>
                  </pic:nvPicPr>
                  <pic:blipFill>
                    <a:blip r:embed="rId2"/>
                    <a:stretch>
                      <a:fillRect/>
                    </a:stretch>
                  </pic:blipFill>
                  <pic:spPr bwMode="auto">
                    <a:xfrm>
                      <a:off x="0" y="0"/>
                      <a:ext cx="1371600" cy="1371600"/>
                    </a:xfrm>
                    <a:prstGeom prst="rect">
                      <a:avLst/>
                    </a:prstGeom>
                  </pic:spPr>
                </pic:pic>
              </a:graphicData>
            </a:graphic>
          </wp:inline>
        </w:drawing>
      </w:r>
    </w:p>
    <w:p>
      <w:pPr>
        <w:pStyle w:val="ImageCaption"/>
        <w:rPr/>
      </w:pPr>
      <w:r>
        <w:rPr/>
        <w:t>Syndicate AI Voice Agents</w:t>
      </w:r>
    </w:p>
    <w:p>
      <w:pPr>
        <w:pStyle w:val="Heading1"/>
        <w:rPr/>
      </w:pPr>
      <w:bookmarkStart w:id="0" w:name="master-services-agreement"/>
      <w:r>
        <w:rPr/>
        <w:t>Master Services Agreement</w:t>
      </w:r>
      <w:bookmarkEnd w:id="0"/>
    </w:p>
    <w:p>
      <w:pPr>
        <w:pStyle w:val="FirstParagraph"/>
        <w:rPr/>
      </w:pPr>
      <w:r>
        <w:rPr>
          <w:b/>
        </w:rPr>
        <w:t>Syndicate AI Voice Agents</w:t>
      </w:r>
      <w:r>
        <w:rPr/>
        <w:br/>
      </w:r>
      <w:r>
        <w:rPr>
          <w:i/>
        </w:rPr>
        <w:t>A service of AetherPro Technologies LLC</w:t>
      </w:r>
    </w:p>
    <w:p>
      <w:pPr>
        <w:pStyle w:val="TextBody"/>
        <w:rPr/>
      </w:pPr>
      <w:r>
        <w:rPr/>
        <w:t xml:space="preserve">This Master Services Agreement (“Agreement”) is entered into by and between </w:t>
      </w:r>
      <w:r>
        <w:rPr>
          <w:b/>
        </w:rPr>
        <w:t>AetherPro Technologies LLC</w:t>
      </w:r>
      <w:r>
        <w:rPr/>
        <w:t xml:space="preserve">, an Indiana limited liability company (“AetherPro” or “Provider”), which provides services under the </w:t>
      </w:r>
      <w:r>
        <w:rPr>
          <w:b/>
        </w:rPr>
        <w:t>Syndicate AI Voice Agents</w:t>
      </w:r>
      <w:r>
        <w:rPr/>
        <w:t xml:space="preserve"> brand, and </w:t>
      </w:r>
      <w:r>
        <w:rPr>
          <w:b/>
        </w:rPr>
        <w:t>_______________________</w:t>
      </w:r>
      <w:r>
        <w:rPr/>
        <w:t xml:space="preserve"> (“Client”).</w:t>
      </w:r>
    </w:p>
    <w:p>
      <w:pPr>
        <w:pStyle w:val="Heading2"/>
        <w:rPr/>
      </w:pPr>
      <w:bookmarkStart w:id="1" w:name="effective-date"/>
      <w:r>
        <w:rPr/>
        <w:t>Effective Date</w:t>
      </w:r>
      <w:bookmarkEnd w:id="1"/>
    </w:p>
    <w:p>
      <w:pPr>
        <w:pStyle w:val="FirstParagraph"/>
        <w:rPr/>
      </w:pPr>
      <w:r>
        <w:rPr/>
        <w:t>This Agreement is effective as of the date of the last signature below (“Effective Date”).</w:t>
      </w:r>
    </w:p>
    <w:p>
      <w:pPr>
        <w:pStyle w:val="Heading2"/>
        <w:rPr/>
      </w:pPr>
      <w:bookmarkStart w:id="2" w:name="services"/>
      <w:r>
        <w:rPr/>
        <w:t>1. Services</w:t>
      </w:r>
      <w:bookmarkEnd w:id="2"/>
    </w:p>
    <w:p>
      <w:pPr>
        <w:pStyle w:val="FirstParagraph"/>
        <w:rPr/>
      </w:pPr>
      <w:r>
        <w:rPr/>
        <w:t>AetherPro will provide implementation, configuration, deployment, support, and related services as described in one or more Statements of Work (“SOWs”) executed by the parties.</w:t>
      </w:r>
    </w:p>
    <w:p>
      <w:pPr>
        <w:pStyle w:val="Heading2"/>
        <w:rPr/>
      </w:pPr>
      <w:bookmarkStart w:id="3" w:name="scope-control"/>
      <w:r>
        <w:rPr/>
        <w:t>2. Scope Control</w:t>
      </w:r>
      <w:bookmarkEnd w:id="3"/>
    </w:p>
    <w:p>
      <w:pPr>
        <w:pStyle w:val="FirstParagraph"/>
        <w:rPr/>
      </w:pPr>
      <w:r>
        <w:rPr/>
        <w:t>Only services expressly described in an executed SOW are included. Any additional features, integrations, deployments, revisions, numbers, workflows, or requests outside the agreed scope may require a written change order, updated SOW, or additional fees.</w:t>
      </w:r>
    </w:p>
    <w:p>
      <w:pPr>
        <w:pStyle w:val="Heading2"/>
        <w:rPr/>
      </w:pPr>
      <w:bookmarkStart w:id="4" w:name="fees-and-payment"/>
      <w:r>
        <w:rPr/>
        <w:t>3. Fees and Payment</w:t>
      </w:r>
      <w:bookmarkEnd w:id="4"/>
    </w:p>
    <w:p>
      <w:pPr>
        <w:pStyle w:val="FirstParagraph"/>
        <w:rPr/>
      </w:pPr>
      <w:r>
        <w:rPr/>
        <w:t>Client agrees to pay all setup fees, recurring fees, usage fees, and any other charges described in the applicable SOW. Deposits are due upon signing unless otherwise stated. Remaining setup balances are due before go-live unless otherwise stated in writing. Monthly fees begin at go-live.</w:t>
      </w:r>
    </w:p>
    <w:p>
      <w:pPr>
        <w:pStyle w:val="TextBody"/>
        <w:rPr/>
      </w:pPr>
      <w:r>
        <w:rPr/>
        <w:t>If payment is late, AetherPro may suspend work, delay go-live, or pause active services until the account is brought current.</w:t>
      </w:r>
    </w:p>
    <w:p>
      <w:pPr>
        <w:pStyle w:val="Heading2"/>
        <w:rPr/>
      </w:pPr>
      <w:bookmarkStart w:id="5" w:name="client-responsibilities"/>
      <w:r>
        <w:rPr/>
        <w:t>4. Client Responsibilities</w:t>
      </w:r>
      <w:bookmarkEnd w:id="5"/>
    </w:p>
    <w:p>
      <w:pPr>
        <w:pStyle w:val="FirstParagraph"/>
        <w:rPr/>
      </w:pPr>
      <w:r>
        <w:rPr/>
        <w:t>Client agrees to provide all information, access, decisions, routing instructions, escalation contacts, business hours, intake requirements, approved answer boundaries, and any required third-party credentials necessary for implementation and operation of the services.</w:t>
      </w:r>
    </w:p>
    <w:p>
      <w:pPr>
        <w:pStyle w:val="TextBody"/>
        <w:rPr/>
      </w:pPr>
      <w:r>
        <w:rPr/>
        <w:t>AetherPro is not responsible for delays caused by missing client information, delayed approvals, unavailable stakeholders, unavailable phone or carrier access, or incomplete onboarding materials.</w:t>
      </w:r>
    </w:p>
    <w:p>
      <w:pPr>
        <w:pStyle w:val="Heading2"/>
        <w:rPr/>
      </w:pPr>
      <w:bookmarkStart w:id="6" w:name="third-party-services"/>
      <w:r>
        <w:rPr/>
        <w:t>5. Third-Party Services</w:t>
      </w:r>
      <w:bookmarkEnd w:id="6"/>
    </w:p>
    <w:p>
      <w:pPr>
        <w:pStyle w:val="FirstParagraph"/>
        <w:rPr/>
      </w:pPr>
      <w:r>
        <w:rPr/>
        <w:t>Client acknowledges that the services may rely in part on third-party providers, including telephony carriers, cloud providers, model providers, messaging services, payment platforms, domain providers, or related vendors. AetherPro is not responsible for outages, degraded performance, pricing changes, policy changes, API changes, or service interruptions caused by third parties.</w:t>
      </w:r>
    </w:p>
    <w:p>
      <w:pPr>
        <w:pStyle w:val="Heading2"/>
        <w:rPr/>
      </w:pPr>
      <w:bookmarkStart w:id="7" w:name="confidentiality"/>
      <w:r>
        <w:rPr/>
        <w:t>6. Confidentiality</w:t>
      </w:r>
      <w:bookmarkEnd w:id="7"/>
    </w:p>
    <w:p>
      <w:pPr>
        <w:pStyle w:val="FirstParagraph"/>
        <w:rPr/>
      </w:pPr>
      <w:r>
        <w:rPr/>
        <w:t>Each party agrees to keep confidential all non-public business, technical, financial, and operational information disclosed by the other party and to use such information only as necessary to perform under this Agreement.</w:t>
      </w:r>
    </w:p>
    <w:p>
      <w:pPr>
        <w:pStyle w:val="Heading2"/>
        <w:rPr/>
      </w:pPr>
      <w:bookmarkStart w:id="8" w:name="data-and-usage"/>
      <w:r>
        <w:rPr/>
        <w:t>7. Data and Usage</w:t>
      </w:r>
      <w:bookmarkEnd w:id="8"/>
    </w:p>
    <w:p>
      <w:pPr>
        <w:pStyle w:val="FirstParagraph"/>
        <w:rPr/>
      </w:pPr>
      <w:r>
        <w:rPr/>
        <w:t>As between the parties, Client retains ownership of its customer data, business records, and business-specific operational content. AetherPro retains ownership of its software, deployment methods, prompts, templates, logic, orchestration systems, tooling, documentation formats, and implementation methods.</w:t>
      </w:r>
    </w:p>
    <w:p>
      <w:pPr>
        <w:pStyle w:val="TextBody"/>
        <w:rPr/>
      </w:pPr>
      <w:r>
        <w:rPr/>
        <w:t>Client is responsible for ensuring its own lawful use of the services in its jurisdiction and industry, including any call-recording, consent, or regulated-workflow requirements applicable to Client’s business.</w:t>
      </w:r>
    </w:p>
    <w:p>
      <w:pPr>
        <w:pStyle w:val="Heading2"/>
        <w:rPr/>
      </w:pPr>
      <w:bookmarkStart w:id="9" w:name="intellectual-property"/>
      <w:r>
        <w:rPr/>
        <w:t>8. Intellectual Property</w:t>
      </w:r>
      <w:bookmarkEnd w:id="9"/>
    </w:p>
    <w:p>
      <w:pPr>
        <w:pStyle w:val="FirstParagraph"/>
        <w:rPr/>
      </w:pPr>
      <w:r>
        <w:rPr/>
        <w:t>Nothing in this Agreement transfers ownership of AetherPro’s pre-existing or independently developed software, systems, workflows, prompts, methods, infrastructure, templates, orchestration logic, branding, or related intellectual property.</w:t>
      </w:r>
    </w:p>
    <w:p>
      <w:pPr>
        <w:pStyle w:val="TextBody"/>
        <w:rPr/>
      </w:pPr>
      <w:r>
        <w:rPr/>
        <w:t>Upon full payment of amounts due under an applicable SOW, Client receives a limited, non-exclusive, non-transferable right to use the delivered services as set forth in the applicable SOW.</w:t>
      </w:r>
    </w:p>
    <w:p>
      <w:pPr>
        <w:pStyle w:val="Heading2"/>
        <w:rPr/>
      </w:pPr>
      <w:bookmarkStart w:id="10" w:name="no-guarantee-of-results"/>
      <w:r>
        <w:rPr/>
        <w:t>9. No Guarantee of Results</w:t>
      </w:r>
      <w:bookmarkEnd w:id="10"/>
    </w:p>
    <w:p>
      <w:pPr>
        <w:pStyle w:val="FirstParagraph"/>
        <w:rPr/>
      </w:pPr>
      <w:r>
        <w:rPr/>
        <w:t>Client acknowledges that AetherPro does not guarantee any specific business result, revenue increase, conversion rate, booked-job volume, cost savings, staffing reduction, or operational outcome.</w:t>
      </w:r>
    </w:p>
    <w:p>
      <w:pPr>
        <w:pStyle w:val="Heading2"/>
        <w:rPr/>
      </w:pPr>
      <w:bookmarkStart w:id="11" w:name="support-and-service-boundaries"/>
      <w:r>
        <w:rPr/>
        <w:t>10. Support and Service Boundaries</w:t>
      </w:r>
      <w:bookmarkEnd w:id="11"/>
    </w:p>
    <w:p>
      <w:pPr>
        <w:pStyle w:val="FirstParagraph"/>
        <w:rPr/>
      </w:pPr>
      <w:r>
        <w:rPr/>
        <w:t>Unless otherwise stated in the SOW, support is provided on a commercially reasonable basis during normal business operations. AetherPro does not provide a formal SLA, guaranteed uptime commitment, or emergency response obligation unless explicitly agreed in writing.</w:t>
      </w:r>
    </w:p>
    <w:p>
      <w:pPr>
        <w:pStyle w:val="Heading2"/>
        <w:rPr/>
      </w:pPr>
      <w:bookmarkStart w:id="12" w:name="term-and-termination"/>
      <w:r>
        <w:rPr/>
        <w:t>11. Term and Termination</w:t>
      </w:r>
      <w:bookmarkEnd w:id="12"/>
    </w:p>
    <w:p>
      <w:pPr>
        <w:pStyle w:val="FirstParagraph"/>
        <w:rPr/>
      </w:pPr>
      <w:r>
        <w:rPr/>
        <w:t>This Agreement remains in effect until terminated by either party in accordance with its terms. Either party may terminate for material breach if the other party fails to cure such breach within ten (10) days after written notice.</w:t>
      </w:r>
    </w:p>
    <w:p>
      <w:pPr>
        <w:pStyle w:val="TextBody"/>
        <w:rPr/>
      </w:pPr>
      <w:r>
        <w:rPr/>
        <w:t>Termination does not relieve Client of payment obligations already earned, accrued, incurred, or committed under an executed SOW.</w:t>
      </w:r>
    </w:p>
    <w:p>
      <w:pPr>
        <w:pStyle w:val="Heading2"/>
        <w:rPr/>
      </w:pPr>
      <w:bookmarkStart w:id="13" w:name="refund-and-pilot-terms"/>
      <w:r>
        <w:rPr/>
        <w:t>12. Refund and Pilot Terms</w:t>
      </w:r>
      <w:bookmarkEnd w:id="13"/>
    </w:p>
    <w:p>
      <w:pPr>
        <w:pStyle w:val="FirstParagraph"/>
        <w:rPr/>
      </w:pPr>
      <w:r>
        <w:rPr/>
        <w:t>Any refund, pilot assurance, or remediation rights apply only if expressly stated in the applicable SOW. No general refund right applies unless stated in writing.</w:t>
      </w:r>
    </w:p>
    <w:p>
      <w:pPr>
        <w:pStyle w:val="Heading2"/>
        <w:rPr/>
      </w:pPr>
      <w:bookmarkStart w:id="14" w:name="limitation-of-liability"/>
      <w:r>
        <w:rPr/>
        <w:t>13. Limitation of Liability</w:t>
      </w:r>
      <w:bookmarkEnd w:id="14"/>
    </w:p>
    <w:p>
      <w:pPr>
        <w:pStyle w:val="FirstParagraph"/>
        <w:rPr/>
      </w:pPr>
      <w:r>
        <w:rPr/>
        <w:t>To the maximum extent permitted by law, AetherPro’s total liability arising out of or related to the services shall not exceed the total fees actually paid by Client to AetherPro under the applicable SOW during the three (3) months immediately preceding the event giving rise to the claim.</w:t>
      </w:r>
    </w:p>
    <w:p>
      <w:pPr>
        <w:pStyle w:val="TextBody"/>
        <w:rPr/>
      </w:pPr>
      <w:r>
        <w:rPr/>
        <w:t>In no event shall AetherPro be liable for any indirect, incidental, consequential, special, punitive, or exemplary damages, including lost profits, lost revenue, lost business opportunities, or loss of goodwill.</w:t>
      </w:r>
    </w:p>
    <w:p>
      <w:pPr>
        <w:pStyle w:val="Heading2"/>
        <w:rPr/>
      </w:pPr>
      <w:bookmarkStart w:id="15" w:name="notices"/>
      <w:r>
        <w:rPr/>
        <w:t>14. Notices</w:t>
      </w:r>
      <w:bookmarkEnd w:id="15"/>
    </w:p>
    <w:p>
      <w:pPr>
        <w:pStyle w:val="FirstParagraph"/>
        <w:rPr/>
      </w:pPr>
      <w:r>
        <w:rPr/>
        <w:t>All notices under this Agreement must be given in writing and delivered by email or recognized overnight courier to the contact information set forth in the applicable SOW or signature block, unless updated by written notice.</w:t>
      </w:r>
    </w:p>
    <w:p>
      <w:pPr>
        <w:pStyle w:val="TextBody"/>
        <w:rPr/>
      </w:pPr>
      <w:r>
        <w:rPr/>
        <w:t>Notice to Provider:</w:t>
        <w:br/>
        <w:t>AetherPro Technologies LLC</w:t>
        <w:br/>
      </w:r>
      <w:r>
        <w:rPr/>
        <w:t>1316 N. Broadway St</w:t>
      </w:r>
    </w:p>
    <w:p>
      <w:pPr>
        <w:pStyle w:val="TextBody"/>
        <w:rPr/>
      </w:pPr>
      <w:r>
        <w:rPr/>
        <w:t>Greensburg, IN 47240</w:t>
      </w:r>
    </w:p>
    <w:p>
      <w:pPr>
        <w:pStyle w:val="TextBody"/>
        <w:rPr/>
      </w:pPr>
      <w:r>
        <w:rPr/>
        <w:t>operations@aetherpro.us</w:t>
      </w:r>
    </w:p>
    <w:p>
      <w:pPr>
        <w:pStyle w:val="TextBody"/>
        <w:rPr/>
      </w:pPr>
      <w:r>
        <w:rPr/>
        <w:t>Notice to Client:</w:t>
      </w:r>
    </w:p>
    <w:p>
      <w:pPr>
        <w:pStyle w:val="TextBody"/>
        <w:rPr/>
      </w:pPr>
      <w:r>
        <w:rPr/>
        <w:t>______________________</w:t>
        <w:br/>
        <w:t>______________________</w:t>
      </w:r>
    </w:p>
    <w:p>
      <w:pPr>
        <w:pStyle w:val="TextBody"/>
        <w:rPr/>
      </w:pPr>
      <w:r>
        <w:rPr/>
        <w:t>______________________</w:t>
        <w:br/>
        <w:t>______________________</w:t>
      </w:r>
    </w:p>
    <w:p>
      <w:pPr>
        <w:pStyle w:val="TextBody"/>
        <w:rPr/>
      </w:pPr>
      <w:r>
        <w:rPr/>
        <w:t>Notice is deemed received:</w:t>
      </w:r>
    </w:p>
    <w:p>
      <w:pPr>
        <w:pStyle w:val="Compact"/>
        <w:numPr>
          <w:ilvl w:val="0"/>
          <w:numId w:val="1"/>
        </w:numPr>
        <w:rPr/>
      </w:pPr>
      <w:r>
        <w:rPr/>
        <w:t>on the day sent, if sent by email during normal business hours of the receiving party</w:t>
      </w:r>
    </w:p>
    <w:p>
      <w:pPr>
        <w:pStyle w:val="Compact"/>
        <w:numPr>
          <w:ilvl w:val="0"/>
          <w:numId w:val="1"/>
        </w:numPr>
        <w:rPr/>
      </w:pPr>
      <w:r>
        <w:rPr/>
        <w:t>on the next business day, if sent after normal business hours</w:t>
      </w:r>
    </w:p>
    <w:p>
      <w:pPr>
        <w:pStyle w:val="Compact"/>
        <w:numPr>
          <w:ilvl w:val="0"/>
          <w:numId w:val="1"/>
        </w:numPr>
        <w:rPr/>
      </w:pPr>
      <w:r>
        <w:rPr/>
        <w:t>on confirmed delivery, if sent by courier</w:t>
      </w:r>
    </w:p>
    <w:p>
      <w:pPr>
        <w:pStyle w:val="Heading2"/>
        <w:rPr/>
      </w:pPr>
      <w:bookmarkStart w:id="16" w:name="governing-law"/>
      <w:r>
        <w:rPr/>
        <w:t>15. Governing Law</w:t>
      </w:r>
      <w:bookmarkEnd w:id="16"/>
    </w:p>
    <w:p>
      <w:pPr>
        <w:pStyle w:val="FirstParagraph"/>
        <w:rPr/>
      </w:pPr>
      <w:r>
        <w:rPr/>
        <w:t>This Agreement shall be governed by the laws of the State of Indiana, without regard to conflict of laws principles.</w:t>
      </w:r>
    </w:p>
    <w:p>
      <w:pPr>
        <w:pStyle w:val="Heading2"/>
        <w:rPr/>
      </w:pPr>
      <w:bookmarkStart w:id="17" w:name="entire-agreement"/>
      <w:r>
        <w:rPr/>
        <w:t>16. Entire Agreement</w:t>
      </w:r>
      <w:bookmarkEnd w:id="17"/>
    </w:p>
    <w:p>
      <w:pPr>
        <w:pStyle w:val="FirstParagraph"/>
        <w:rPr/>
      </w:pPr>
      <w:r>
        <w:rPr/>
        <w:t>This Agreement, together with any executed SOWs, constitutes the entire agreement between the parties and supersedes all prior discussions, proposals, and understandings related to its subject matter.</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signature-block"/>
      <w:r>
        <w:rPr/>
        <w:t>Signature Block</w:t>
      </w:r>
      <w:bookmarkEnd w:id="18"/>
    </w:p>
    <w:p>
      <w:pPr>
        <w:pStyle w:val="FirstParagraph"/>
        <w:rPr/>
      </w:pPr>
      <w:r>
        <w:rPr>
          <w:b/>
        </w:rPr>
        <w:t>AetherPro Technologies LLC</w:t>
      </w:r>
      <w:r>
        <w:rPr/>
        <w:br/>
        <w:t xml:space="preserve">providing services under the </w:t>
      </w:r>
      <w:r>
        <w:rPr>
          <w:b/>
        </w:rPr>
        <w:t>Syndicate AI Voice Agents</w:t>
      </w:r>
      <w:r>
        <w:rPr/>
        <w:t xml:space="preserve"> brand</w:t>
      </w:r>
    </w:p>
    <w:p>
      <w:pPr>
        <w:pStyle w:val="TextBody"/>
        <w:rPr/>
      </w:pPr>
      <w:r>
        <w:rPr/>
        <w:t>By: ______________________________</w:t>
        <w:br/>
        <w:t>Name: ___________________________</w:t>
        <w:br/>
        <w:t>Title:  Authorized Representative</w:t>
        <w:br/>
        <w:t>Date: ____________________________</w:t>
      </w:r>
    </w:p>
    <w:p>
      <w:pPr>
        <w:pStyle w:val="TextBody"/>
        <w:rPr/>
      </w:pPr>
      <w:r>
        <w:rPr>
          <w:b/>
        </w:rPr>
        <w:t>Client Legal Name:____________________________________</w:t>
      </w:r>
    </w:p>
    <w:p>
      <w:pPr>
        <w:pStyle w:val="TextBody"/>
        <w:spacing w:before="180" w:after="180"/>
        <w:rPr/>
      </w:pPr>
      <w:r>
        <w:rPr/>
        <w:t>By: ______________________________</w:t>
        <w:br/>
        <w:t>Name: ____________________________</w:t>
        <w:br/>
        <w:t>Title: _____________________________</w:t>
        <w:br/>
        <w:t>Date: ____________________________</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Application>LibreOffice/7.3.7.2$Linux_X86_64 LibreOffice_project/30$Build-2</Application>
  <AppVersion>15.0000</AppVersion>
  <Pages>4</Pages>
  <Words>902</Words>
  <Characters>5737</Characters>
  <CharactersWithSpaces>6578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2026-04-06T17:32:19Z</dcterms:created>
  <dc:creator/>
  <dc:description/>
  <dc:language>en-US</dc:language>
  <cp:lastModifiedBy/>
  <dcterms:modified xsi:type="dcterms:W3CDTF">2026-04-10T15:47:00Z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