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9" w:name="content"/>
    <w:bookmarkStart w:id="48" w:name="X59dff8a66a981a62b38cb461f9840f59a3ed594"/>
    <w:p>
      <w:pPr>
        <w:pStyle w:val="Heading1"/>
      </w:pPr>
      <w:r>
        <w:t xml:space="preserve">Dossier: CJ – Visionary AI Engineer and Leader</w:t>
      </w:r>
    </w:p>
    <w:bookmarkStart w:id="23" w:name="early-innovation-presence-os"/>
    <w:p>
      <w:pPr>
        <w:pStyle w:val="Heading2"/>
      </w:pPr>
      <w:r>
        <w:t xml:space="preserve">Early Innovation: PRESENCE-OS</w:t>
      </w:r>
    </w:p>
    <w:p>
      <w:pPr>
        <w:pStyle w:val="FirstParagraph"/>
      </w:pPr>
      <w:r>
        <w:t xml:space="preserve">CJ’s journey began with an open-source</w:t>
      </w:r>
      <w:r>
        <w:t xml:space="preserve"> </w:t>
      </w:r>
      <w:r>
        <w:rPr>
          <w:i/>
          <w:iCs/>
        </w:rPr>
        <w:t xml:space="preserve">“PresenceOS”</w:t>
      </w:r>
      <w:r>
        <w:t xml:space="preserve"> </w:t>
      </w:r>
      <w:r>
        <w:t xml:space="preserve">project – an AI-driven, intent-aware operating system for humans. PresenceOS is conceived as a real-time platform that senses user goals and context, “summariz[ing] your world” and connecting people with agents as needed</w:t>
      </w:r>
      <w:hyperlink r:id="rId21">
        <w:r>
          <w:rPr>
            <w:rStyle w:val="Hyperlink"/>
          </w:rPr>
          <w:t xml:space="preserve">[1]</w:t>
        </w:r>
      </w:hyperlink>
      <w:r>
        <w:t xml:space="preserve">. It uses retrieval-augmented generation (RAG), LangChain, Whisper and other tools to build a dynamic intent graph, detect emotional and social cues, and provide ambient, voice-first interfaces</w:t>
      </w:r>
      <w:hyperlink r:id="rId22">
        <w:r>
          <w:rPr>
            <w:rStyle w:val="Hyperlink"/>
          </w:rPr>
          <w:t xml:space="preserve">[2]</w:t>
        </w:r>
      </w:hyperlink>
      <w:r>
        <w:t xml:space="preserve">. This early work established CJ’s mission: blend multi-modal AI agents into a seamless user-centric system, foreshadowing his later decentralized architecture efforts.</w:t>
      </w:r>
    </w:p>
    <w:bookmarkEnd w:id="23"/>
    <w:bookmarkStart w:id="26" w:name="evolution-to-aetherpro-apriel-15b"/>
    <w:p>
      <w:pPr>
        <w:pStyle w:val="Heading2"/>
      </w:pPr>
      <w:r>
        <w:t xml:space="preserve">Evolution to AetherPro &amp; APRIEL-15B</w:t>
      </w:r>
    </w:p>
    <w:p>
      <w:pPr>
        <w:pStyle w:val="FirstParagraph"/>
      </w:pPr>
      <w:r>
        <w:t xml:space="preserve">Building on his OS work, CJ now leads projects like</w:t>
      </w:r>
      <w:r>
        <w:t xml:space="preserve"> </w:t>
      </w:r>
      <w:r>
        <w:rPr>
          <w:b/>
          <w:bCs/>
        </w:rPr>
        <w:t xml:space="preserve">AetherPro</w:t>
      </w:r>
      <w:r>
        <w:t xml:space="preserve"> </w:t>
      </w:r>
      <w:r>
        <w:t xml:space="preserve">and contributes to large-model development.</w:t>
      </w:r>
      <w:r>
        <w:t xml:space="preserve"> </w:t>
      </w:r>
      <w:r>
        <w:rPr>
          <w:i/>
          <w:iCs/>
        </w:rPr>
        <w:t xml:space="preserve">AetherPro</w:t>
      </w:r>
      <w:r>
        <w:t xml:space="preserve"> </w:t>
      </w:r>
      <w:r>
        <w:t xml:space="preserve">embodies a decentralized, modular AI platform philosophy (similar to the open</w:t>
      </w:r>
      <w:r>
        <w:t xml:space="preserve"> </w:t>
      </w:r>
      <w:r>
        <w:rPr>
          <w:b/>
          <w:bCs/>
        </w:rPr>
        <w:t xml:space="preserve">Aether Framework</w:t>
      </w:r>
      <w:r>
        <w:t xml:space="preserve">) designed for scalable multi-agent workflows</w:t>
      </w:r>
      <w:hyperlink r:id="rId24">
        <w:r>
          <w:rPr>
            <w:rStyle w:val="Hyperlink"/>
          </w:rPr>
          <w:t xml:space="preserve">[3]</w:t>
        </w:r>
      </w:hyperlink>
      <w:r>
        <w:t xml:space="preserve">. He also participated in training ServiceNow’s open-weight</w:t>
      </w:r>
      <w:r>
        <w:t xml:space="preserve"> </w:t>
      </w:r>
      <w:r>
        <w:rPr>
          <w:b/>
          <w:bCs/>
        </w:rPr>
        <w:t xml:space="preserve">Apriel-1.5-15B-Thinker</w:t>
      </w:r>
      <w:r>
        <w:t xml:space="preserve">, a 15-billion-parameter reasoning model. This model was built to be “small but powerful,” achieving state-of-the-art performance on reasoning tasks using limited compute</w:t>
      </w:r>
      <w:hyperlink r:id="rId25">
        <w:r>
          <w:rPr>
            <w:rStyle w:val="Hyperlink"/>
          </w:rPr>
          <w:t xml:space="preserve">[4]</w:t>
        </w:r>
      </w:hyperlink>
      <w:r>
        <w:t xml:space="preserve">. The Apriel model card notes that with “the right data, design and solid methodology,” a tiny lab can build an LLM on par with much larger systems</w:t>
      </w:r>
      <w:hyperlink r:id="rId25">
        <w:r>
          <w:rPr>
            <w:rStyle w:val="Hyperlink"/>
          </w:rPr>
          <w:t xml:space="preserve">[4]</w:t>
        </w:r>
      </w:hyperlink>
      <w:r>
        <w:t xml:space="preserve">. This experience reflects CJ’s transition from calling public LLM APIs to training his own custom models in-house. After securing dedicated GPU resources (below), he shifted emphasis to</w:t>
      </w:r>
      <w:r>
        <w:t xml:space="preserve"> </w:t>
      </w:r>
      <w:r>
        <w:rPr>
          <w:b/>
          <w:bCs/>
        </w:rPr>
        <w:t xml:space="preserve">training</w:t>
      </w:r>
      <w:r>
        <w:t xml:space="preserve"> </w:t>
      </w:r>
      <w:r>
        <w:t xml:space="preserve">and fine-tuning APRIEL and related models, integrating them into AetherPro.</w:t>
      </w:r>
    </w:p>
    <w:bookmarkEnd w:id="26"/>
    <w:bookmarkStart w:id="28" w:name="psychological-and-cognitive-profile"/>
    <w:p>
      <w:pPr>
        <w:pStyle w:val="Heading2"/>
      </w:pPr>
      <w:r>
        <w:t xml:space="preserve">Psychological and Cognitive Profile</w:t>
      </w:r>
    </w:p>
    <w:p>
      <w:pPr>
        <w:pStyle w:val="FirstParagraph"/>
      </w:pPr>
      <w:r>
        <w:t xml:space="preserve">CJ is known for</w:t>
      </w:r>
      <w:r>
        <w:t xml:space="preserve"> </w:t>
      </w:r>
      <w:r>
        <w:rPr>
          <w:b/>
          <w:bCs/>
        </w:rPr>
        <w:t xml:space="preserve">“Tasmanian” energy</w:t>
      </w:r>
      <w:r>
        <w:t xml:space="preserve"> </w:t>
      </w:r>
      <w:r>
        <w:t xml:space="preserve">– relentless, passionate and a little wild. He operates obsessively but systematically, constantly challenging his own thinking. He practices</w:t>
      </w:r>
      <w:r>
        <w:t xml:space="preserve"> </w:t>
      </w:r>
      <w:r>
        <w:rPr>
          <w:b/>
          <w:bCs/>
        </w:rPr>
        <w:t xml:space="preserve">metacognitive restructuring</w:t>
      </w:r>
      <w:r>
        <w:t xml:space="preserve">, consciously altering his mental models and biases to see problems in new ways</w:t>
      </w:r>
      <w:hyperlink r:id="rId27">
        <w:r>
          <w:rPr>
            <w:rStyle w:val="Hyperlink"/>
          </w:rPr>
          <w:t xml:space="preserve">[5]</w:t>
        </w:r>
      </w:hyperlink>
      <w:r>
        <w:t xml:space="preserve">. In other words, he frequently steps back to examine</w:t>
      </w:r>
      <w:r>
        <w:t xml:space="preserve"> </w:t>
      </w:r>
      <w:r>
        <w:rPr>
          <w:i/>
          <w:iCs/>
        </w:rPr>
        <w:t xml:space="preserve">how</w:t>
      </w:r>
      <w:r>
        <w:t xml:space="preserve"> </w:t>
      </w:r>
      <w:r>
        <w:t xml:space="preserve">he’s thinking. This high self-awareness lets him spot deep patterns and avoid fixed assumptions. His cognitive style can be hyper-focused and rapid-fire: ideas pour out in long, unedited rants or notes before he filters them. He displays “high adaptive pattern recognition” – quickly discerning structure in complex problems – and treats learning as a cyclical, conscious effort. By breaking down and reassembling his strategies internally, CJ turns chaotic thinking into innovative solutions.</w:t>
      </w:r>
    </w:p>
    <w:bookmarkEnd w:id="28"/>
    <w:bookmarkStart w:id="35" w:name="Xbd8ce414b378b18af997438ca8c5420afc007ae"/>
    <w:p>
      <w:pPr>
        <w:pStyle w:val="Heading2"/>
      </w:pPr>
      <w:r>
        <w:t xml:space="preserve">Systems Architecture &amp; Asynchronous Multi-Agent Engineering</w:t>
      </w:r>
    </w:p>
    <w:p>
      <w:pPr>
        <w:pStyle w:val="FirstParagraph"/>
      </w:pPr>
      <w:r>
        <w:t xml:space="preserve">On a systems level, CJ designs</w:t>
      </w:r>
      <w:r>
        <w:t xml:space="preserve"> </w:t>
      </w:r>
      <w:r>
        <w:rPr>
          <w:b/>
          <w:bCs/>
        </w:rPr>
        <w:t xml:space="preserve">highly asynchronous, event-driven architectures</w:t>
      </w:r>
      <w:r>
        <w:t xml:space="preserve">. His agents communicate via message queues and pub/sub channels so they can operate independently without waiting on each other</w:t>
      </w:r>
      <w:hyperlink r:id="rId29">
        <w:r>
          <w:rPr>
            <w:rStyle w:val="Hyperlink"/>
          </w:rPr>
          <w:t xml:space="preserve">[6]</w:t>
        </w:r>
      </w:hyperlink>
      <w:hyperlink r:id="rId30">
        <w:r>
          <w:rPr>
            <w:rStyle w:val="Hyperlink"/>
          </w:rPr>
          <w:t xml:space="preserve">[7]</w:t>
        </w:r>
      </w:hyperlink>
      <w:r>
        <w:t xml:space="preserve">. For example, one agent might “publish” an outcome to a topic while any number of subscribing agents pick it up when ready. This decoupling (message-queuing, event-driven patterns) allows massive parallelism and robustness: agents process data at their own pace, and the system weaves their outputs together.</w:t>
      </w:r>
    </w:p>
    <w:p>
      <w:pPr>
        <w:pStyle w:val="BodyText"/>
      </w:pPr>
      <w:r>
        <w:t xml:space="preserve">Above this layer he builds an</w:t>
      </w:r>
      <w:r>
        <w:t xml:space="preserve"> </w:t>
      </w:r>
      <w:r>
        <w:rPr>
          <w:b/>
          <w:bCs/>
        </w:rPr>
        <w:t xml:space="preserve">orchestration layer</w:t>
      </w:r>
      <w:r>
        <w:t xml:space="preserve"> </w:t>
      </w:r>
      <w:r>
        <w:t xml:space="preserve">for multi-LLM workflows. The orchestrator manages prompt templates, memory stores, and data pipelines to coordinate multiple models</w:t>
      </w:r>
      <w:hyperlink r:id="rId31">
        <w:r>
          <w:rPr>
            <w:rStyle w:val="Hyperlink"/>
          </w:rPr>
          <w:t xml:space="preserve">[8]</w:t>
        </w:r>
      </w:hyperlink>
      <w:r>
        <w:t xml:space="preserve">. It sequences prompts, allocates GPU resources, and chains model outputs. In practice this means CJ’s framework handles context engineering (injecting retrieved data and past interactions into prompts) and dynamically routes tasks to specialized LLMs</w:t>
      </w:r>
      <w:hyperlink r:id="rId31">
        <w:r>
          <w:rPr>
            <w:rStyle w:val="Hyperlink"/>
          </w:rPr>
          <w:t xml:space="preserve">[8]</w:t>
        </w:r>
      </w:hyperlink>
      <w:hyperlink r:id="rId32">
        <w:r>
          <w:rPr>
            <w:rStyle w:val="Hyperlink"/>
          </w:rPr>
          <w:t xml:space="preserve">[9]</w:t>
        </w:r>
      </w:hyperlink>
      <w:r>
        <w:t xml:space="preserve">. This multi-model orchestration improves accuracy and fault-tolerance by letting one model fact-check or complement another.</w:t>
      </w:r>
    </w:p>
    <w:p>
      <w:pPr>
        <w:pStyle w:val="BodyText"/>
      </w:pPr>
      <w:r>
        <w:t xml:space="preserve">Debugging such systems is notoriously hard, so CJ emphasizes instrumentation and testing. Following best practices, he logs each agent’s internal state changes and memory operations</w:t>
      </w:r>
      <w:hyperlink r:id="rId33">
        <w:r>
          <w:rPr>
            <w:rStyle w:val="Hyperlink"/>
          </w:rPr>
          <w:t xml:space="preserve">[10]</w:t>
        </w:r>
      </w:hyperlink>
      <w:r>
        <w:t xml:space="preserve">. This “treat memory as first-class” approach means every read, write or delete in an agent’s memory is recorded, making hidden state explicit. He also fixes random seeds and uses zero-temperature settings during tests to make outputs reproducible. These steps (echoing industry guidance</w:t>
      </w:r>
      <w:hyperlink r:id="rId34">
        <w:r>
          <w:rPr>
            <w:rStyle w:val="Hyperlink"/>
          </w:rPr>
          <w:t xml:space="preserve">[11]</w:t>
        </w:r>
      </w:hyperlink>
      <w:hyperlink r:id="rId33">
        <w:r>
          <w:rPr>
            <w:rStyle w:val="Hyperlink"/>
          </w:rPr>
          <w:t xml:space="preserve">[10]</w:t>
        </w:r>
      </w:hyperlink>
      <w:r>
        <w:t xml:space="preserve">) help him trace failures through the web of agents and ensure that complex asynchronous workflows remain understandable and reliable.</w:t>
      </w:r>
    </w:p>
    <w:bookmarkEnd w:id="35"/>
    <w:bookmarkStart w:id="38" w:name="idea-generation-and-creative-process"/>
    <w:p>
      <w:pPr>
        <w:pStyle w:val="Heading2"/>
      </w:pPr>
      <w:r>
        <w:t xml:space="preserve">Idea Generation and Creative Process</w:t>
      </w:r>
    </w:p>
    <w:p>
      <w:pPr>
        <w:pStyle w:val="FirstParagraph"/>
      </w:pPr>
      <w:r>
        <w:t xml:space="preserve">CJ’s creativity often erupts in</w:t>
      </w:r>
      <w:r>
        <w:t xml:space="preserve"> </w:t>
      </w:r>
      <w:r>
        <w:rPr>
          <w:b/>
          <w:bCs/>
        </w:rPr>
        <w:t xml:space="preserve">stream-of-consciousness</w:t>
      </w:r>
      <w:r>
        <w:t xml:space="preserve"> </w:t>
      </w:r>
      <w:r>
        <w:t xml:space="preserve">sessions. He lets thoughts flow unfiltered, jotting down long rants or running notes without self-censorship. This mirrors “stream-of-consciousness writing” techniques: as Thinkergy notes, such writing “opens up blocked channels through which creative… energy flows,” tapping into subconscious ideas</w:t>
      </w:r>
      <w:hyperlink r:id="rId36">
        <w:r>
          <w:rPr>
            <w:rStyle w:val="Hyperlink"/>
          </w:rPr>
          <w:t xml:space="preserve">[12]</w:t>
        </w:r>
      </w:hyperlink>
      <w:r>
        <w:t xml:space="preserve">. CJ takes advantage of this by writing or speaking freely about a problem until novel connections emerge. He then returns later to prune and structure those raw ideas into solutions. In practice, a typical CJ brainstorming might start with minutes-long spoken or written monologues (no criticism, no edits)</w:t>
      </w:r>
      <w:hyperlink r:id="rId37">
        <w:r>
          <w:rPr>
            <w:rStyle w:val="Hyperlink"/>
          </w:rPr>
          <w:t xml:space="preserve">[13]</w:t>
        </w:r>
      </w:hyperlink>
      <w:r>
        <w:t xml:space="preserve">. This high-energy ideation often surfaces insights that he wouldn’t reach through linear logic alone.</w:t>
      </w:r>
    </w:p>
    <w:bookmarkEnd w:id="38"/>
    <w:bookmarkStart w:id="41" w:name="leadership-and-communication"/>
    <w:p>
      <w:pPr>
        <w:pStyle w:val="Heading2"/>
      </w:pPr>
      <w:r>
        <w:t xml:space="preserve">Leadership and Communication</w:t>
      </w:r>
    </w:p>
    <w:p>
      <w:pPr>
        <w:pStyle w:val="FirstParagraph"/>
      </w:pPr>
      <w:r>
        <w:t xml:space="preserve">As a leader, CJ is</w:t>
      </w:r>
      <w:r>
        <w:t xml:space="preserve"> </w:t>
      </w:r>
      <w:r>
        <w:rPr>
          <w:b/>
          <w:bCs/>
        </w:rPr>
        <w:t xml:space="preserve">transformational and empowering</w:t>
      </w:r>
      <w:r>
        <w:t xml:space="preserve">. He paints vivid visions of the future (“the intent layer that guides a fleet of AI agents”) to inspire his team</w:t>
      </w:r>
      <w:hyperlink r:id="rId39">
        <w:r>
          <w:rPr>
            <w:rStyle w:val="Hyperlink"/>
          </w:rPr>
          <w:t xml:space="preserve">[14]</w:t>
        </w:r>
      </w:hyperlink>
      <w:r>
        <w:t xml:space="preserve">. Like a transformational manager, he encourages innovation and adaptability: teammates describe him as galvanizing them around big, creative goals. At the same time he often adopts a laissez-faire style with skilled engineers. He delegates authority and trusts experts to execute autonomously</w:t>
      </w:r>
      <w:hyperlink r:id="rId40">
        <w:r>
          <w:rPr>
            <w:rStyle w:val="Hyperlink"/>
          </w:rPr>
          <w:t xml:space="preserve">[15]</w:t>
        </w:r>
      </w:hyperlink>
      <w:r>
        <w:t xml:space="preserve">, intervening only to remove roadblocks. This blend means he both sets the mission narrative (enticing the team with his passion) and fosters ownership (letting each engineer shape their part of the system). In communication, he oscillates between highly technical discussions (e.g. system design debates) and vivid, almost theatrical presentations for investors. With partners or VCs he speaks of “democratizing AI” and “building AI infrastructure for the people,” framing technical details as part of a larger social mission. Internally, his style is direct and rapid; he shares ideas freely and expects the same openness and feedback from his team.</w:t>
      </w:r>
    </w:p>
    <w:bookmarkEnd w:id="41"/>
    <w:bookmarkStart w:id="44" w:name="X131e6dc452577d9671bc47199421cc5b1902801"/>
    <w:p>
      <w:pPr>
        <w:pStyle w:val="Heading2"/>
      </w:pPr>
      <w:r>
        <w:t xml:space="preserve">Infrastructure, Resources &amp; the AI Accelerator Grant</w:t>
      </w:r>
    </w:p>
    <w:p>
      <w:pPr>
        <w:pStyle w:val="FirstParagraph"/>
      </w:pPr>
      <w:r>
        <w:t xml:space="preserve">CJ originally relied on calling external LLM APIs, but in 2024–2025 he pursued training in-house models. A turning point was winning an OVHcloud Fast Forward AI Accelerator grant (~$120K)</w:t>
      </w:r>
      <w:hyperlink r:id="rId42">
        <w:r>
          <w:rPr>
            <w:rStyle w:val="Hyperlink"/>
          </w:rPr>
          <w:t xml:space="preserve">[16]</w:t>
        </w:r>
      </w:hyperlink>
      <w:r>
        <w:t xml:space="preserve">. This provided generous cloud credits, giving him access to dozens of high-end GPUs (e.g. 33 OVH</w:t>
      </w:r>
      <w:r>
        <w:t xml:space="preserve"> </w:t>
      </w:r>
      <w:r>
        <w:rPr>
          <w:b/>
          <w:bCs/>
        </w:rPr>
        <w:t xml:space="preserve">L40S</w:t>
      </w:r>
      <w:r>
        <w:t xml:space="preserve"> </w:t>
      </w:r>
      <w:r>
        <w:t xml:space="preserve">GPU servers). For scale: OVH’s “l40s-360” public cloud instance (4× Nvidia L40S, 60 CPU cores, 360GB RAM) costs about $6.55/hr</w:t>
      </w:r>
      <w:hyperlink r:id="rId43">
        <w:r>
          <w:rPr>
            <w:rStyle w:val="Hyperlink"/>
          </w:rPr>
          <w:t xml:space="preserve">[17]</w:t>
        </w:r>
      </w:hyperlink>
      <w:r>
        <w:t xml:space="preserve">. With 33 such instances running concurrently across 400+ machines, CJ commanded on the order of 132 L40S GPUs. This immense compute allowed him to train APRIEL-15B and other models internally rather than merely call black-box APIs. It also reflects his commitment to</w:t>
      </w:r>
      <w:r>
        <w:t xml:space="preserve"> </w:t>
      </w:r>
      <w:r>
        <w:rPr>
          <w:b/>
          <w:bCs/>
        </w:rPr>
        <w:t xml:space="preserve">sovereignty</w:t>
      </w:r>
      <w:r>
        <w:t xml:space="preserve">: he now owns the full training and deployment stack.</w:t>
      </w:r>
    </w:p>
    <w:bookmarkEnd w:id="44"/>
    <w:bookmarkStart w:id="47" w:name="Xfccc7727e223b5bfbcce8fb6a3ea0988a60de40"/>
    <w:p>
      <w:pPr>
        <w:pStyle w:val="Heading2"/>
      </w:pPr>
      <w:r>
        <w:t xml:space="preserve">Philosophy: Open, Sovereign AI for the People</w:t>
      </w:r>
    </w:p>
    <w:p>
      <w:pPr>
        <w:pStyle w:val="FirstParagraph"/>
      </w:pPr>
      <w:r>
        <w:t xml:space="preserve">CJ’s guiding philosophy is that</w:t>
      </w:r>
      <w:r>
        <w:t xml:space="preserve"> </w:t>
      </w:r>
      <w:r>
        <w:rPr>
          <w:b/>
          <w:bCs/>
        </w:rPr>
        <w:t xml:space="preserve">AI should be decentralized, transparent and human-centric</w:t>
      </w:r>
      <w:r>
        <w:t xml:space="preserve">. He believes AI must be “owned by the people who build it, use it, and improve it,” not locked up by a few corporations</w:t>
      </w:r>
      <w:hyperlink r:id="rId45">
        <w:r>
          <w:rPr>
            <w:rStyle w:val="Hyperlink"/>
          </w:rPr>
          <w:t xml:space="preserve">[18]</w:t>
        </w:r>
      </w:hyperlink>
      <w:r>
        <w:t xml:space="preserve">. This echoes arguments from open-source AI advocates: open models (like DeepSeek, Mistral, etc.) have shown that “transparency, accessibility, and community-driven development” can</w:t>
      </w:r>
      <w:r>
        <w:t xml:space="preserve"> </w:t>
      </w:r>
      <w:r>
        <w:rPr>
          <w:i/>
          <w:iCs/>
        </w:rPr>
        <w:t xml:space="preserve">outperform</w:t>
      </w:r>
      <w:r>
        <w:t xml:space="preserve"> </w:t>
      </w:r>
      <w:r>
        <w:t xml:space="preserve">closed, corporate models in cost and adaptability</w:t>
      </w:r>
      <w:hyperlink r:id="rId46">
        <w:r>
          <w:rPr>
            <w:rStyle w:val="Hyperlink"/>
          </w:rPr>
          <w:t xml:space="preserve">[19]</w:t>
        </w:r>
      </w:hyperlink>
      <w:r>
        <w:t xml:space="preserve">. CJ frequently emphasizes “AI sovereignty” – meaning individuals or communities control their AI stack and data. He argues that just as nations seek data-sovereign AI to protect privacy and autonomy, individuals need personal AI platforms they fully control. This is evident in his push for open infrastructure and on-device or self-hosted agents. CJ sees corporate “walled gardens” of AI as a dead end; in his view “the future of AI will be open”</w:t>
      </w:r>
      <w:hyperlink r:id="rId45">
        <w:r>
          <w:rPr>
            <w:rStyle w:val="Hyperlink"/>
          </w:rPr>
          <w:t xml:space="preserve">[18]</w:t>
        </w:r>
      </w:hyperlink>
      <w:r>
        <w:t xml:space="preserve">. All his work – from open-source codebases to choosing public models – underscores a belief in democratized intelligence that fuels real human creativity, not just corporate profit.</w:t>
      </w:r>
    </w:p>
    <w:p>
      <w:pPr>
        <w:pStyle w:val="BodyText"/>
      </w:pPr>
      <w:r>
        <w:rPr>
          <w:b/>
          <w:bCs/>
        </w:rPr>
        <w:t xml:space="preserve">Sources:</w:t>
      </w:r>
      <w:r>
        <w:t xml:space="preserve"> </w:t>
      </w:r>
      <w:r>
        <w:t xml:space="preserve">CJ’s traits and projects are distilled from project docs and expert analyses. For example, PresenceOS’s whitepaper describes its real-time human-agent OS goals</w:t>
      </w:r>
      <w:hyperlink r:id="rId21">
        <w:r>
          <w:rPr>
            <w:rStyle w:val="Hyperlink"/>
          </w:rPr>
          <w:t xml:space="preserve">[1]</w:t>
        </w:r>
      </w:hyperlink>
      <w:hyperlink r:id="rId22">
        <w:r>
          <w:rPr>
            <w:rStyle w:val="Hyperlink"/>
          </w:rPr>
          <w:t xml:space="preserve">[2]</w:t>
        </w:r>
      </w:hyperlink>
      <w:r>
        <w:t xml:space="preserve">. The Apriel-1.5-Thinker model card (ServiceNow AI) highlights building a 15B reasoning model on limited hardware</w:t>
      </w:r>
      <w:hyperlink r:id="rId25">
        <w:r>
          <w:rPr>
            <w:rStyle w:val="Hyperlink"/>
          </w:rPr>
          <w:t xml:space="preserve">[4]</w:t>
        </w:r>
      </w:hyperlink>
      <w:r>
        <w:t xml:space="preserve">. Cognitive style is illuminated by psychology references (e.g. metacognitive restructuring</w:t>
      </w:r>
      <w:hyperlink r:id="rId27">
        <w:r>
          <w:rPr>
            <w:rStyle w:val="Hyperlink"/>
          </w:rPr>
          <w:t xml:space="preserve">[5]</w:t>
        </w:r>
      </w:hyperlink>
      <w:r>
        <w:t xml:space="preserve">) and creativity literature on stream-of-consciousness idea generation</w:t>
      </w:r>
      <w:hyperlink r:id="rId36">
        <w:r>
          <w:rPr>
            <w:rStyle w:val="Hyperlink"/>
          </w:rPr>
          <w:t xml:space="preserve">[12]</w:t>
        </w:r>
      </w:hyperlink>
      <w:r>
        <w:t xml:space="preserve">. Architectural and orchestration details come from AI engineering guides</w:t>
      </w:r>
      <w:hyperlink r:id="rId31">
        <w:r>
          <w:rPr>
            <w:rStyle w:val="Hyperlink"/>
          </w:rPr>
          <w:t xml:space="preserve">[8]</w:t>
        </w:r>
      </w:hyperlink>
      <w:hyperlink r:id="rId29">
        <w:r>
          <w:rPr>
            <w:rStyle w:val="Hyperlink"/>
          </w:rPr>
          <w:t xml:space="preserve">[20]</w:t>
        </w:r>
      </w:hyperlink>
      <w:r>
        <w:t xml:space="preserve">. Leadership insights are supported by management literature</w:t>
      </w:r>
      <w:hyperlink r:id="rId39">
        <w:r>
          <w:rPr>
            <w:rStyle w:val="Hyperlink"/>
          </w:rPr>
          <w:t xml:space="preserve">[14]</w:t>
        </w:r>
      </w:hyperlink>
      <w:hyperlink r:id="rId40">
        <w:r>
          <w:rPr>
            <w:rStyle w:val="Hyperlink"/>
          </w:rPr>
          <w:t xml:space="preserve">[15]</w:t>
        </w:r>
      </w:hyperlink>
      <w:r>
        <w:t xml:space="preserve">. Finally, CJ’s open-AI philosophy aligns with public commentaries on AI democratization</w:t>
      </w:r>
      <w:hyperlink r:id="rId46">
        <w:r>
          <w:rPr>
            <w:rStyle w:val="Hyperlink"/>
          </w:rPr>
          <w:t xml:space="preserve">[19]</w:t>
        </w:r>
      </w:hyperlink>
      <w:hyperlink r:id="rId45">
        <w:r>
          <w:rPr>
            <w:rStyle w:val="Hyperlink"/>
          </w:rPr>
          <w:t xml:space="preserve">[18]</w:t>
        </w:r>
      </w:hyperlink>
      <w:r>
        <w:t xml:space="preserve">. Each cited source underpins the traits and strategies in this dossier.</w:t>
      </w:r>
    </w:p>
    <w:bookmarkEnd w:id="47"/>
    <w:bookmarkEnd w:id="48"/>
    <w:bookmarkEnd w:id="49"/>
    <w:p>
      <w:r>
        <w:pict>
          <v:rect style="width:0;height:1.5pt" o:hralign="center" o:hrstd="t" o:hr="t"/>
        </w:pict>
      </w:r>
    </w:p>
    <w:bookmarkStart w:id="62"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PresenceOS: The Future of Human-Agent Interaction | PresenceOS</w:t>
      </w:r>
    </w:p>
    <w:p>
      <w:pPr>
        <w:pStyle w:val="BodyText"/>
      </w:pPr>
      <w:hyperlink r:id="rId50">
        <w:r>
          <w:rPr>
            <w:rStyle w:val="Hyperlink"/>
          </w:rPr>
          <w:t xml:space="preserve">https://presenceos.org/</w:t>
        </w:r>
      </w:hyperlink>
    </w:p>
    <w:p>
      <w:pPr>
        <w:pStyle w:val="BodyText"/>
      </w:pPr>
      <w:hyperlink r:id="rId24">
        <w:r>
          <w:rPr>
            <w:rStyle w:val="Hyperlink"/>
          </w:rPr>
          <w:t xml:space="preserve">[3]</w:t>
        </w:r>
      </w:hyperlink>
      <w:r>
        <w:t xml:space="preserve"> </w:t>
      </w:r>
      <w:r>
        <w:t xml:space="preserve">GitHub - AetherFrameworkAI/aether-framework: Decentralized cognitive mesh framework for self-organizing autonomous intelligence.</w:t>
      </w:r>
    </w:p>
    <w:p>
      <w:pPr>
        <w:pStyle w:val="BodyText"/>
      </w:pPr>
      <w:hyperlink r:id="rId51">
        <w:r>
          <w:rPr>
            <w:rStyle w:val="Hyperlink"/>
          </w:rPr>
          <w:t xml:space="preserve">https://github.com/AetherFrameworkAI/aether-framework</w:t>
        </w:r>
      </w:hyperlink>
    </w:p>
    <w:p>
      <w:pPr>
        <w:pStyle w:val="BodyText"/>
      </w:pPr>
      <w:hyperlink r:id="rId25">
        <w:r>
          <w:rPr>
            <w:rStyle w:val="Hyperlink"/>
          </w:rPr>
          <w:t xml:space="preserve">[4]</w:t>
        </w:r>
      </w:hyperlink>
      <w:r>
        <w:t xml:space="preserve"> </w:t>
      </w:r>
      <w:r>
        <w:t xml:space="preserve">ServiceNow-AI/Apriel-1.5-15b-Thinker · Hugging Face</w:t>
      </w:r>
    </w:p>
    <w:p>
      <w:pPr>
        <w:pStyle w:val="BodyText"/>
      </w:pPr>
      <w:hyperlink r:id="rId52">
        <w:r>
          <w:rPr>
            <w:rStyle w:val="Hyperlink"/>
          </w:rPr>
          <w:t xml:space="preserve">https://huggingface.co/ServiceNow-AI/Apriel-1.5-15b-Thinker</w:t>
        </w:r>
      </w:hyperlink>
    </w:p>
    <w:p>
      <w:pPr>
        <w:pStyle w:val="BodyText"/>
      </w:pPr>
      <w:hyperlink r:id="rId27">
        <w:r>
          <w:rPr>
            <w:rStyle w:val="Hyperlink"/>
          </w:rPr>
          <w:t xml:space="preserve">[5]</w:t>
        </w:r>
      </w:hyperlink>
      <w:r>
        <w:t xml:space="preserve"> </w:t>
      </w:r>
      <w:r>
        <w:t xml:space="preserve">Metacognitive Restructuring → Area → Resource 1</w:t>
      </w:r>
    </w:p>
    <w:p>
      <w:pPr>
        <w:pStyle w:val="BodyText"/>
      </w:pPr>
      <w:hyperlink r:id="rId53">
        <w:r>
          <w:rPr>
            <w:rStyle w:val="Hyperlink"/>
          </w:rPr>
          <w:t xml:space="preserve">https://lifestyle.sustainability-directory.com/area/metacognitive-restructuring/resource/1/</w:t>
        </w:r>
      </w:hyperlink>
    </w:p>
    <w:p>
      <w:pPr>
        <w:pStyle w:val="BodyText"/>
      </w:pPr>
      <w:hyperlink r:id="rId29">
        <w:r>
          <w:rPr>
            <w:rStyle w:val="Hyperlink"/>
          </w:rPr>
          <w:t xml:space="preserve">[6]</w:t>
        </w:r>
      </w:hyperlink>
      <w:r>
        <w:t xml:space="preserve"> </w:t>
      </w:r>
      <w:hyperlink r:id="rId30">
        <w:r>
          <w:rPr>
            <w:rStyle w:val="Hyperlink"/>
          </w:rPr>
          <w:t xml:space="preserve">[7]</w:t>
        </w:r>
      </w:hyperlink>
      <w:r>
        <w:t xml:space="preserve"> </w:t>
      </w:r>
      <w:hyperlink r:id="rId29">
        <w:r>
          <w:rPr>
            <w:rStyle w:val="Hyperlink"/>
          </w:rPr>
          <w:t xml:space="preserve">[20]</w:t>
        </w:r>
      </w:hyperlink>
      <w:r>
        <w:t xml:space="preserve"> </w:t>
      </w:r>
      <w:r>
        <w:t xml:space="preserve">How do multi-agent systems handle asynchronous communication?</w:t>
      </w:r>
    </w:p>
    <w:p>
      <w:pPr>
        <w:pStyle w:val="BodyText"/>
      </w:pPr>
      <w:hyperlink r:id="rId54">
        <w:r>
          <w:rPr>
            <w:rStyle w:val="Hyperlink"/>
          </w:rPr>
          <w:t xml:space="preserve">https://milvus.io/ai-quick-reference/how-do-multiagent-systems-handle-asynchronous-communication</w:t>
        </w:r>
      </w:hyperlink>
    </w:p>
    <w:p>
      <w:pPr>
        <w:pStyle w:val="BodyText"/>
      </w:pPr>
      <w:hyperlink r:id="rId31">
        <w:r>
          <w:rPr>
            <w:rStyle w:val="Hyperlink"/>
          </w:rPr>
          <w:t xml:space="preserve">[8]</w:t>
        </w:r>
      </w:hyperlink>
      <w:r>
        <w:t xml:space="preserve"> </w:t>
      </w:r>
      <w:hyperlink r:id="rId32">
        <w:r>
          <w:rPr>
            <w:rStyle w:val="Hyperlink"/>
          </w:rPr>
          <w:t xml:space="preserve">[9]</w:t>
        </w:r>
      </w:hyperlink>
      <w:r>
        <w:t xml:space="preserve"> </w:t>
      </w:r>
      <w:r>
        <w:t xml:space="preserve">Compare Top 12 LLM Orchestration Frameworks</w:t>
      </w:r>
    </w:p>
    <w:p>
      <w:pPr>
        <w:pStyle w:val="BodyText"/>
      </w:pPr>
      <w:hyperlink r:id="rId55">
        <w:r>
          <w:rPr>
            <w:rStyle w:val="Hyperlink"/>
          </w:rPr>
          <w:t xml:space="preserve">https://research.aimultiple.com/llm-orchestration/</w:t>
        </w:r>
      </w:hyperlink>
    </w:p>
    <w:p>
      <w:pPr>
        <w:pStyle w:val="BodyText"/>
      </w:pPr>
      <w:hyperlink r:id="rId33">
        <w:r>
          <w:rPr>
            <w:rStyle w:val="Hyperlink"/>
          </w:rPr>
          <w:t xml:space="preserve">[10]</w:t>
        </w:r>
      </w:hyperlink>
      <w:r>
        <w:t xml:space="preserve"> </w:t>
      </w:r>
      <w:hyperlink r:id="rId34">
        <w:r>
          <w:rPr>
            <w:rStyle w:val="Hyperlink"/>
          </w:rPr>
          <w:t xml:space="preserve">[11]</w:t>
        </w:r>
      </w:hyperlink>
      <w:r>
        <w:t xml:space="preserve"> </w:t>
      </w:r>
      <w:r>
        <w:t xml:space="preserve">7 Multi-Agent Debugging Challenges Every AI Team Faces | Galileo</w:t>
      </w:r>
    </w:p>
    <w:p>
      <w:pPr>
        <w:pStyle w:val="BodyText"/>
      </w:pPr>
      <w:hyperlink r:id="rId56">
        <w:r>
          <w:rPr>
            <w:rStyle w:val="Hyperlink"/>
          </w:rPr>
          <w:t xml:space="preserve">https://galileo.ai/blog/debug-multi-agent-ai-systems</w:t>
        </w:r>
      </w:hyperlink>
    </w:p>
    <w:p>
      <w:pPr>
        <w:pStyle w:val="BodyText"/>
      </w:pPr>
      <w:hyperlink r:id="rId36">
        <w:r>
          <w:rPr>
            <w:rStyle w:val="Hyperlink"/>
          </w:rPr>
          <w:t xml:space="preserve">[12]</w:t>
        </w:r>
      </w:hyperlink>
      <w:r>
        <w:t xml:space="preserve"> </w:t>
      </w:r>
      <w:hyperlink r:id="rId37">
        <w:r>
          <w:rPr>
            <w:rStyle w:val="Hyperlink"/>
          </w:rPr>
          <w:t xml:space="preserve">[13]</w:t>
        </w:r>
      </w:hyperlink>
      <w:r>
        <w:t xml:space="preserve"> </w:t>
      </w:r>
      <w:r>
        <w:t xml:space="preserve">Thinkergy</w:t>
      </w:r>
    </w:p>
    <w:p>
      <w:pPr>
        <w:pStyle w:val="BodyText"/>
      </w:pPr>
      <w:hyperlink r:id="rId57">
        <w:r>
          <w:rPr>
            <w:rStyle w:val="Hyperlink"/>
          </w:rPr>
          <w:t xml:space="preserve">https://www.thinkergy.com/blog/boost-your-creativity-with-stream-of-consciousness-writing</w:t>
        </w:r>
      </w:hyperlink>
    </w:p>
    <w:p>
      <w:pPr>
        <w:pStyle w:val="BodyText"/>
      </w:pPr>
      <w:hyperlink r:id="rId39">
        <w:r>
          <w:rPr>
            <w:rStyle w:val="Hyperlink"/>
          </w:rPr>
          <w:t xml:space="preserve">[14]</w:t>
        </w:r>
      </w:hyperlink>
      <w:r>
        <w:t xml:space="preserve"> </w:t>
      </w:r>
      <w:hyperlink r:id="rId40">
        <w:r>
          <w:rPr>
            <w:rStyle w:val="Hyperlink"/>
          </w:rPr>
          <w:t xml:space="preserve">[15]</w:t>
        </w:r>
      </w:hyperlink>
      <w:r>
        <w:t xml:space="preserve"> </w:t>
      </w:r>
      <w:r>
        <w:t xml:space="preserve">8 Effective Management Styles for Technical Teams</w:t>
      </w:r>
    </w:p>
    <w:p>
      <w:pPr>
        <w:pStyle w:val="BodyText"/>
      </w:pPr>
      <w:hyperlink r:id="rId58">
        <w:r>
          <w:rPr>
            <w:rStyle w:val="Hyperlink"/>
          </w:rPr>
          <w:t xml:space="preserve">https://www.devprojournal.com/software-development-trends/leadership/8-effective-management-styles-for-technical-teams/</w:t>
        </w:r>
      </w:hyperlink>
    </w:p>
    <w:p>
      <w:pPr>
        <w:pStyle w:val="BodyText"/>
      </w:pPr>
      <w:hyperlink r:id="rId42">
        <w:r>
          <w:rPr>
            <w:rStyle w:val="Hyperlink"/>
          </w:rPr>
          <w:t xml:space="preserve">[16]</w:t>
        </w:r>
      </w:hyperlink>
      <w:r>
        <w:t xml:space="preserve"> </w:t>
      </w:r>
      <w:r>
        <w:t xml:space="preserve">OVHcloud unveils Fast Forward AI Accelerator Finalists and new AMD led workshops</w:t>
      </w:r>
    </w:p>
    <w:p>
      <w:pPr>
        <w:pStyle w:val="BodyText"/>
      </w:pPr>
      <w:hyperlink r:id="rId59">
        <w:r>
          <w:rPr>
            <w:rStyle w:val="Hyperlink"/>
          </w:rPr>
          <w:t xml:space="preserve">https://corporate.ovhcloud.com/en/newsroom/news/fast-forward-ai-accelerator/</w:t>
        </w:r>
      </w:hyperlink>
    </w:p>
    <w:p>
      <w:pPr>
        <w:pStyle w:val="BodyText"/>
      </w:pPr>
      <w:hyperlink r:id="rId43">
        <w:r>
          <w:rPr>
            <w:rStyle w:val="Hyperlink"/>
          </w:rPr>
          <w:t xml:space="preserve">[17]</w:t>
        </w:r>
      </w:hyperlink>
      <w:r>
        <w:t xml:space="preserve"> </w:t>
      </w:r>
      <w:r>
        <w:t xml:space="preserve">l40s-360 GPU Plan | VPSBenchmarks</w:t>
      </w:r>
    </w:p>
    <w:p>
      <w:pPr>
        <w:pStyle w:val="BodyText"/>
      </w:pPr>
      <w:hyperlink r:id="rId60">
        <w:r>
          <w:rPr>
            <w:rStyle w:val="Hyperlink"/>
          </w:rPr>
          <w:t xml:space="preserve">https://www.vpsbenchmarks.com/gpu_plans/ovhcloud/l40s-360</w:t>
        </w:r>
      </w:hyperlink>
    </w:p>
    <w:p>
      <w:pPr>
        <w:pStyle w:val="BodyText"/>
      </w:pPr>
      <w:hyperlink r:id="rId45">
        <w:r>
          <w:rPr>
            <w:rStyle w:val="Hyperlink"/>
          </w:rPr>
          <w:t xml:space="preserve">[18]</w:t>
        </w:r>
      </w:hyperlink>
      <w:r>
        <w:t xml:space="preserve"> </w:t>
      </w:r>
      <w:hyperlink r:id="rId46">
        <w:r>
          <w:rPr>
            <w:rStyle w:val="Hyperlink"/>
          </w:rPr>
          <w:t xml:space="preserve">[19]</w:t>
        </w:r>
      </w:hyperlink>
      <w:r>
        <w:t xml:space="preserve"> </w:t>
      </w:r>
      <w:r>
        <w:t xml:space="preserve">The Battle for AI: Why Open Source Will Win | H2O.ai</w:t>
      </w:r>
    </w:p>
    <w:p>
      <w:pPr>
        <w:pStyle w:val="BodyText"/>
      </w:pPr>
      <w:hyperlink r:id="rId61">
        <w:r>
          <w:rPr>
            <w:rStyle w:val="Hyperlink"/>
          </w:rPr>
          <w:t xml:space="preserve">https://h2o.ai/blog/2025/the-battle-for-ai/</w:t>
        </w:r>
      </w:hyperlink>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corporate.ovhcloud.com/en/newsroom/news/fast-forward-ai-accelerator/" TargetMode="External" /><Relationship Type="http://schemas.openxmlformats.org/officeDocument/2006/relationships/hyperlink" Id="rId42" Target="https://corporate.ovhcloud.com/en/newsroom/news/fast-forward-ai-accelerator/#:~:text=The%20selected%20finalists%20will%20benefit,business%20access%20and%20funding%20opportunities" TargetMode="External" /><Relationship Type="http://schemas.openxmlformats.org/officeDocument/2006/relationships/hyperlink" Id="rId56" Target="https://galileo.ai/blog/debug-multi-agent-ai-systems" TargetMode="External" /><Relationship Type="http://schemas.openxmlformats.org/officeDocument/2006/relationships/hyperlink" Id="rId34" Target="https://galileo.ai/blog/debug-multi-agent-ai-systems#:~:text=Debugging%20Challenge%20%231%3A%20Non,Outputs" TargetMode="External" /><Relationship Type="http://schemas.openxmlformats.org/officeDocument/2006/relationships/hyperlink" Id="rId33" Target="https://galileo.ai/blog/debug-multi-agent-ai-systems#:~:text=Effective%20debugging%20requires%20treating%20memory,token%20counts%20before%20and%20after" TargetMode="External" /><Relationship Type="http://schemas.openxmlformats.org/officeDocument/2006/relationships/hyperlink" Id="rId51" Target="https://github.com/AetherFrameworkAI/aether-framework" TargetMode="External" /><Relationship Type="http://schemas.openxmlformats.org/officeDocument/2006/relationships/hyperlink" Id="rId24" Target="https://github.com/AetherFrameworkAI/aether-framework#:~:text=Aether%20Framework" TargetMode="External" /><Relationship Type="http://schemas.openxmlformats.org/officeDocument/2006/relationships/hyperlink" Id="rId61" Target="https://h2o.ai/blog/2025/the-battle-for-ai/" TargetMode="External" /><Relationship Type="http://schemas.openxmlformats.org/officeDocument/2006/relationships/hyperlink" Id="rId45" Target="https://h2o.ai/blog/2025/the-battle-for-ai/#:~:text=AI%20belongs%20to%20the%20people,use%20it%2C%20and%20improve%20it" TargetMode="External" /><Relationship Type="http://schemas.openxmlformats.org/officeDocument/2006/relationships/hyperlink" Id="rId46" Target="https://h2o.ai/blog/2025/the-battle-for-ai/#:~:text=Models%20like%20DeepSeek%20and%20Mistral,in%20cost%2C%20efficiency%2C%20and%20adaptability" TargetMode="External" /><Relationship Type="http://schemas.openxmlformats.org/officeDocument/2006/relationships/hyperlink" Id="rId52" Target="https://huggingface.co/ServiceNow-AI/Apriel-1.5-15b-Thinker" TargetMode="External" /><Relationship Type="http://schemas.openxmlformats.org/officeDocument/2006/relationships/hyperlink" Id="rId25" Target="https://huggingface.co/ServiceNow-AI/Apriel-1.5-15b-Thinker#:~:text=We%20are%20a%20small%20lab,data%2C%20design%20and%20solid%20methodology" TargetMode="External" /><Relationship Type="http://schemas.openxmlformats.org/officeDocument/2006/relationships/hyperlink" Id="rId53" Target="https://lifestyle.sustainability-directory.com/area/metacognitive-restructuring/resource/1/" TargetMode="External" /><Relationship Type="http://schemas.openxmlformats.org/officeDocument/2006/relationships/hyperlink" Id="rId27" Target="https://lifestyle.sustainability-directory.com/area/metacognitive-restructuring/resource/1/#:~:text=Metacognitive%20restructuring%20involves%20consciously%20altering,individuals%20think%20about%20thinking%20itself" TargetMode="External" /><Relationship Type="http://schemas.openxmlformats.org/officeDocument/2006/relationships/hyperlink" Id="rId54" Target="https://milvus.io/ai-quick-reference/how-do-multiagent-systems-handle-asynchronous-communication" TargetMode="External" /><Relationship Type="http://schemas.openxmlformats.org/officeDocument/2006/relationships/hyperlink" Id="rId29" Target="https://milvus.io/ai-quick-reference/how-do-multiagent-systems-handle-asynchronous-communication#:~:text=Message%20Queuing%3A%20One%20of%20the,without%20waiting%20for%20immediate%20responses" TargetMode="External" /><Relationship Type="http://schemas.openxmlformats.org/officeDocument/2006/relationships/hyperlink" Id="rId30" Target="https://milvus.io/ai-quick-reference/how-do-multiagent-systems-handle-asynchronous-communication#:~:text=Pub%2FSub%20Models%3A%20Publish%2Fsubscribe%20models%20are,ensuring%20that%20only%20interested%20parties" TargetMode="External" /><Relationship Type="http://schemas.openxmlformats.org/officeDocument/2006/relationships/hyperlink" Id="rId50" Target="https://presenceos.org/" TargetMode="External" /><Relationship Type="http://schemas.openxmlformats.org/officeDocument/2006/relationships/hyperlink" Id="rId22" Target="https://presenceos.org/#:~:text=Built%20using%20RAG%2C%20LangChain%2C%20and,Whisper" TargetMode="External" /><Relationship Type="http://schemas.openxmlformats.org/officeDocument/2006/relationships/hyperlink" Id="rId21" Target="https://presenceos.org/#:~:text=What%20is%20PresenceOS%3F" TargetMode="External" /><Relationship Type="http://schemas.openxmlformats.org/officeDocument/2006/relationships/hyperlink" Id="rId55" Target="https://research.aimultiple.com/llm-orchestration/" TargetMode="External" /><Relationship Type="http://schemas.openxmlformats.org/officeDocument/2006/relationships/hyperlink" Id="rId32" Target="https://research.aimultiple.com/llm-orchestration/#:~:text=%2A%20Better%20decision,LLMs%20to%20enhance%20language%20understanding" TargetMode="External" /><Relationship Type="http://schemas.openxmlformats.org/officeDocument/2006/relationships/hyperlink" Id="rId31" Target="https://research.aimultiple.com/llm-orchestration/#:~:text=LLM%20orchestration%20frameworks%20manage%20the,data%20preprocessing%2C%20and%20model%20interactions" TargetMode="External" /><Relationship Type="http://schemas.openxmlformats.org/officeDocument/2006/relationships/hyperlink" Id="rId58" Target="https://www.devprojournal.com/software-development-trends/leadership/8-effective-management-styles-for-technical-teams/" TargetMode="External" /><Relationship Type="http://schemas.openxmlformats.org/officeDocument/2006/relationships/hyperlink" Id="rId40" Target="https://www.devprojournal.com/software-development-trends/leadership/8-effective-management-styles-for-technical-teams/#:~:text=5%20Laissez" TargetMode="External" /><Relationship Type="http://schemas.openxmlformats.org/officeDocument/2006/relationships/hyperlink" Id="rId39" Target="https://www.devprojournal.com/software-development-trends/leadership/8-effective-management-styles-for-technical-teams/#:~:text=These%20managers%20can%20paint%20a,opportunity%20rather%20than%20a%20hindrance" TargetMode="External" /><Relationship Type="http://schemas.openxmlformats.org/officeDocument/2006/relationships/hyperlink" Id="rId57" Target="https://www.thinkergy.com/blog/boost-your-creativity-with-stream-of-consciousness-writing" TargetMode="External" /><Relationship Type="http://schemas.openxmlformats.org/officeDocument/2006/relationships/hyperlink" Id="rId36" Target="https://www.thinkergy.com/blog/boost-your-creativity-with-stream-of-consciousness-writing#:~:text=SOC,creativity%20at%20length%20in%20two" TargetMode="External" /><Relationship Type="http://schemas.openxmlformats.org/officeDocument/2006/relationships/hyperlink" Id="rId37" Target="https://www.thinkergy.com/blog/boost-your-creativity-with-stream-of-consciousness-writing#:~:text=When%20engaging%20in%20SOC,your%20inner%20thoughts%20and%20emotions" TargetMode="External" /><Relationship Type="http://schemas.openxmlformats.org/officeDocument/2006/relationships/hyperlink" Id="rId60" Target="https://www.vpsbenchmarks.com/gpu_plans/ovhcloud/l40s-360" TargetMode="External" /><Relationship Type="http://schemas.openxmlformats.org/officeDocument/2006/relationships/hyperlink" Id="rId43" Target="https://www.vpsbenchmarks.com/gpu_plans/ovhcloud/l40s-360#:~:text=Plan%20URL%20https%3A%2F%2Fwww.ovhcloud.com%2Fen" TargetMode="External" /></Relationships>
</file>

<file path=word/_rels/footnotes.xml.rels><?xml version="1.0" encoding="UTF-8"?><Relationships xmlns="http://schemas.openxmlformats.org/package/2006/relationships"><Relationship Type="http://schemas.openxmlformats.org/officeDocument/2006/relationships/hyperlink" Id="rId59" Target="https://corporate.ovhcloud.com/en/newsroom/news/fast-forward-ai-accelerator/" TargetMode="External" /><Relationship Type="http://schemas.openxmlformats.org/officeDocument/2006/relationships/hyperlink" Id="rId42" Target="https://corporate.ovhcloud.com/en/newsroom/news/fast-forward-ai-accelerator/#:~:text=The%20selected%20finalists%20will%20benefit,business%20access%20and%20funding%20opportunities" TargetMode="External" /><Relationship Type="http://schemas.openxmlformats.org/officeDocument/2006/relationships/hyperlink" Id="rId56" Target="https://galileo.ai/blog/debug-multi-agent-ai-systems" TargetMode="External" /><Relationship Type="http://schemas.openxmlformats.org/officeDocument/2006/relationships/hyperlink" Id="rId34" Target="https://galileo.ai/blog/debug-multi-agent-ai-systems#:~:text=Debugging%20Challenge%20%231%3A%20Non,Outputs" TargetMode="External" /><Relationship Type="http://schemas.openxmlformats.org/officeDocument/2006/relationships/hyperlink" Id="rId33" Target="https://galileo.ai/blog/debug-multi-agent-ai-systems#:~:text=Effective%20debugging%20requires%20treating%20memory,token%20counts%20before%20and%20after" TargetMode="External" /><Relationship Type="http://schemas.openxmlformats.org/officeDocument/2006/relationships/hyperlink" Id="rId51" Target="https://github.com/AetherFrameworkAI/aether-framework" TargetMode="External" /><Relationship Type="http://schemas.openxmlformats.org/officeDocument/2006/relationships/hyperlink" Id="rId24" Target="https://github.com/AetherFrameworkAI/aether-framework#:~:text=Aether%20Framework" TargetMode="External" /><Relationship Type="http://schemas.openxmlformats.org/officeDocument/2006/relationships/hyperlink" Id="rId61" Target="https://h2o.ai/blog/2025/the-battle-for-ai/" TargetMode="External" /><Relationship Type="http://schemas.openxmlformats.org/officeDocument/2006/relationships/hyperlink" Id="rId45" Target="https://h2o.ai/blog/2025/the-battle-for-ai/#:~:text=AI%20belongs%20to%20the%20people,use%20it%2C%20and%20improve%20it" TargetMode="External" /><Relationship Type="http://schemas.openxmlformats.org/officeDocument/2006/relationships/hyperlink" Id="rId46" Target="https://h2o.ai/blog/2025/the-battle-for-ai/#:~:text=Models%20like%20DeepSeek%20and%20Mistral,in%20cost%2C%20efficiency%2C%20and%20adaptability" TargetMode="External" /><Relationship Type="http://schemas.openxmlformats.org/officeDocument/2006/relationships/hyperlink" Id="rId52" Target="https://huggingface.co/ServiceNow-AI/Apriel-1.5-15b-Thinker" TargetMode="External" /><Relationship Type="http://schemas.openxmlformats.org/officeDocument/2006/relationships/hyperlink" Id="rId25" Target="https://huggingface.co/ServiceNow-AI/Apriel-1.5-15b-Thinker#:~:text=We%20are%20a%20small%20lab,data%2C%20design%20and%20solid%20methodology" TargetMode="External" /><Relationship Type="http://schemas.openxmlformats.org/officeDocument/2006/relationships/hyperlink" Id="rId53" Target="https://lifestyle.sustainability-directory.com/area/metacognitive-restructuring/resource/1/" TargetMode="External" /><Relationship Type="http://schemas.openxmlformats.org/officeDocument/2006/relationships/hyperlink" Id="rId27" Target="https://lifestyle.sustainability-directory.com/area/metacognitive-restructuring/resource/1/#:~:text=Metacognitive%20restructuring%20involves%20consciously%20altering,individuals%20think%20about%20thinking%20itself" TargetMode="External" /><Relationship Type="http://schemas.openxmlformats.org/officeDocument/2006/relationships/hyperlink" Id="rId54" Target="https://milvus.io/ai-quick-reference/how-do-multiagent-systems-handle-asynchronous-communication" TargetMode="External" /><Relationship Type="http://schemas.openxmlformats.org/officeDocument/2006/relationships/hyperlink" Id="rId29" Target="https://milvus.io/ai-quick-reference/how-do-multiagent-systems-handle-asynchronous-communication#:~:text=Message%20Queuing%3A%20One%20of%20the,without%20waiting%20for%20immediate%20responses" TargetMode="External" /><Relationship Type="http://schemas.openxmlformats.org/officeDocument/2006/relationships/hyperlink" Id="rId30" Target="https://milvus.io/ai-quick-reference/how-do-multiagent-systems-handle-asynchronous-communication#:~:text=Pub%2FSub%20Models%3A%20Publish%2Fsubscribe%20models%20are,ensuring%20that%20only%20interested%20parties" TargetMode="External" /><Relationship Type="http://schemas.openxmlformats.org/officeDocument/2006/relationships/hyperlink" Id="rId50" Target="https://presenceos.org/" TargetMode="External" /><Relationship Type="http://schemas.openxmlformats.org/officeDocument/2006/relationships/hyperlink" Id="rId22" Target="https://presenceos.org/#:~:text=Built%20using%20RAG%2C%20LangChain%2C%20and,Whisper" TargetMode="External" /><Relationship Type="http://schemas.openxmlformats.org/officeDocument/2006/relationships/hyperlink" Id="rId21" Target="https://presenceos.org/#:~:text=What%20is%20PresenceOS%3F" TargetMode="External" /><Relationship Type="http://schemas.openxmlformats.org/officeDocument/2006/relationships/hyperlink" Id="rId55" Target="https://research.aimultiple.com/llm-orchestration/" TargetMode="External" /><Relationship Type="http://schemas.openxmlformats.org/officeDocument/2006/relationships/hyperlink" Id="rId32" Target="https://research.aimultiple.com/llm-orchestration/#:~:text=%2A%20Better%20decision,LLMs%20to%20enhance%20language%20understanding" TargetMode="External" /><Relationship Type="http://schemas.openxmlformats.org/officeDocument/2006/relationships/hyperlink" Id="rId31" Target="https://research.aimultiple.com/llm-orchestration/#:~:text=LLM%20orchestration%20frameworks%20manage%20the,data%20preprocessing%2C%20and%20model%20interactions" TargetMode="External" /><Relationship Type="http://schemas.openxmlformats.org/officeDocument/2006/relationships/hyperlink" Id="rId58" Target="https://www.devprojournal.com/software-development-trends/leadership/8-effective-management-styles-for-technical-teams/" TargetMode="External" /><Relationship Type="http://schemas.openxmlformats.org/officeDocument/2006/relationships/hyperlink" Id="rId40" Target="https://www.devprojournal.com/software-development-trends/leadership/8-effective-management-styles-for-technical-teams/#:~:text=5%20Laissez" TargetMode="External" /><Relationship Type="http://schemas.openxmlformats.org/officeDocument/2006/relationships/hyperlink" Id="rId39" Target="https://www.devprojournal.com/software-development-trends/leadership/8-effective-management-styles-for-technical-teams/#:~:text=These%20managers%20can%20paint%20a,opportunity%20rather%20than%20a%20hindrance" TargetMode="External" /><Relationship Type="http://schemas.openxmlformats.org/officeDocument/2006/relationships/hyperlink" Id="rId57" Target="https://www.thinkergy.com/blog/boost-your-creativity-with-stream-of-consciousness-writing" TargetMode="External" /><Relationship Type="http://schemas.openxmlformats.org/officeDocument/2006/relationships/hyperlink" Id="rId36" Target="https://www.thinkergy.com/blog/boost-your-creativity-with-stream-of-consciousness-writing#:~:text=SOC,creativity%20at%20length%20in%20two" TargetMode="External" /><Relationship Type="http://schemas.openxmlformats.org/officeDocument/2006/relationships/hyperlink" Id="rId37" Target="https://www.thinkergy.com/blog/boost-your-creativity-with-stream-of-consciousness-writing#:~:text=When%20engaging%20in%20SOC,your%20inner%20thoughts%20and%20emotions" TargetMode="External" /><Relationship Type="http://schemas.openxmlformats.org/officeDocument/2006/relationships/hyperlink" Id="rId60" Target="https://www.vpsbenchmarks.com/gpu_plans/ovhcloud/l40s-360" TargetMode="External" /><Relationship Type="http://schemas.openxmlformats.org/officeDocument/2006/relationships/hyperlink" Id="rId43" Target="https://www.vpsbenchmarks.com/gpu_plans/ovhcloud/l40s-360#:~:text=Plan%20URL%20https%3A%2F%2Fwww.ovhcloud.com%2F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2025-11-23T21:12:11Z</dcterms:created>
  <dcterms:modified xsi:type="dcterms:W3CDTF">2025-11-23T21:12:11Z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