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val="0"/>
          <w:i w:val="0"/>
          <w:sz w:val="24"/>
        </w:rPr>
        <w:br/>
        <w:br/>
        <w:br/>
      </w:r>
    </w:p>
    <w:p>
      <w:pPr>
        <w:jc w:val="center"/>
      </w:pPr>
      <w:r>
        <w:rPr>
          <w:rFonts w:ascii="Calibri" w:hAnsi="Calibri"/>
          <w:b/>
          <w:i w:val="0"/>
          <w:color w:val="00B4D8"/>
          <w:sz w:val="64"/>
        </w:rPr>
        <w:t>RADIO AETHER</w:t>
      </w:r>
    </w:p>
    <w:p>
      <w:pPr>
        <w:jc w:val="center"/>
      </w:pPr>
      <w:r>
        <w:rPr>
          <w:rFonts w:ascii="Calibri" w:hAnsi="Calibri"/>
          <w:b/>
          <w:i w:val="0"/>
          <w:color w:val="1A1A2E"/>
          <w:sz w:val="32"/>
        </w:rPr>
        <w:t>Empresa e Iniciativa Emprendedora</w:t>
      </w:r>
    </w:p>
    <w:p>
      <w:pPr>
        <w:jc w:val="center"/>
      </w:pPr>
      <w:r>
        <w:rPr>
          <w:rFonts w:ascii="Calibri" w:hAnsi="Calibri"/>
          <w:b w:val="0"/>
          <w:i/>
          <w:color w:val="333333"/>
          <w:sz w:val="26"/>
        </w:rPr>
        <w:br/>
        <w:t>Módulo EMR — Plan de Sostenibilidad y Posicionamiento</w:t>
      </w:r>
    </w:p>
    <w:p>
      <w:pPr>
        <w:jc w:val="center"/>
      </w:pPr>
      <w:r>
        <w:rPr>
          <w:rFonts w:ascii="Calibri" w:hAnsi="Calibri"/>
          <w:b w:val="0"/>
          <w:i w:val="0"/>
          <w:sz w:val="24"/>
        </w:rPr>
        <w:br/>
        <w:br/>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4561"/>
        <w:gridCol w:w="4561"/>
      </w:tblGrid>
      <w:tr>
        <w:tc>
          <w:tcPr>
            <w:tcW w:type="dxa" w:w="2551"/>
            <w:shd w:val="clear" w:color="auto" w:fill="1A1A2E"/>
          </w:tcPr>
          <w:p>
            <w:r>
              <w:rPr>
                <w:rFonts w:ascii="Calibri" w:hAnsi="Calibri"/>
                <w:b/>
                <w:i w:val="0"/>
                <w:color w:val="FFFFFF"/>
                <w:sz w:val="22"/>
              </w:rPr>
              <w:t>Proyecto</w:t>
            </w:r>
          </w:p>
        </w:tc>
        <w:tc>
          <w:tcPr>
            <w:tcW w:type="dxa" w:w="6520"/>
            <w:shd w:val="clear" w:color="auto" w:fill="EBF5FB"/>
          </w:tcPr>
          <w:p>
            <w:r>
              <w:rPr>
                <w:rFonts w:ascii="Calibri" w:hAnsi="Calibri"/>
                <w:b w:val="0"/>
                <w:i w:val="0"/>
                <w:color w:val="333333"/>
                <w:sz w:val="22"/>
              </w:rPr>
              <w:t>Radio Aether — Streaming de Radio Inteligente</w:t>
            </w:r>
          </w:p>
        </w:tc>
      </w:tr>
      <w:tr>
        <w:tc>
          <w:tcPr>
            <w:tcW w:type="dxa" w:w="2551"/>
            <w:shd w:val="clear" w:color="auto" w:fill="1A1A2E"/>
          </w:tcPr>
          <w:p>
            <w:r>
              <w:rPr>
                <w:rFonts w:ascii="Calibri" w:hAnsi="Calibri"/>
                <w:b/>
                <w:i w:val="0"/>
                <w:color w:val="FFFFFF"/>
                <w:sz w:val="22"/>
              </w:rPr>
              <w:t>Autores</w:t>
            </w:r>
          </w:p>
        </w:tc>
        <w:tc>
          <w:tcPr>
            <w:tcW w:type="dxa" w:w="6520"/>
            <w:shd w:val="clear" w:color="auto" w:fill="EBF5FB"/>
          </w:tcPr>
          <w:p>
            <w:r>
              <w:rPr>
                <w:rFonts w:ascii="Calibri" w:hAnsi="Calibri"/>
                <w:b w:val="0"/>
                <w:i w:val="0"/>
                <w:color w:val="333333"/>
                <w:sz w:val="22"/>
              </w:rPr>
              <w:t>Romén Gilberto García Gómez (PRORIX)</w:t>
              <w:br/>
              <w:t>Marcos Hernández Oramas (mahoramas)</w:t>
            </w:r>
          </w:p>
        </w:tc>
      </w:tr>
      <w:tr>
        <w:tc>
          <w:tcPr>
            <w:tcW w:type="dxa" w:w="2551"/>
            <w:shd w:val="clear" w:color="auto" w:fill="1A1A2E"/>
          </w:tcPr>
          <w:p>
            <w:r>
              <w:rPr>
                <w:rFonts w:ascii="Calibri" w:hAnsi="Calibri"/>
                <w:b/>
                <w:i w:val="0"/>
                <w:color w:val="FFFFFF"/>
                <w:sz w:val="22"/>
              </w:rPr>
              <w:t>Centro</w:t>
            </w:r>
          </w:p>
        </w:tc>
        <w:tc>
          <w:tcPr>
            <w:tcW w:type="dxa" w:w="6520"/>
            <w:shd w:val="clear" w:color="auto" w:fill="EBF5FB"/>
          </w:tcPr>
          <w:p>
            <w:r>
              <w:rPr>
                <w:rFonts w:ascii="Calibri" w:hAnsi="Calibri"/>
                <w:b w:val="0"/>
                <w:i w:val="0"/>
                <w:color w:val="333333"/>
                <w:sz w:val="22"/>
              </w:rPr>
              <w:t>IES Puerto de la Cruz — Telesforo Bravo</w:t>
            </w:r>
          </w:p>
        </w:tc>
      </w:tr>
      <w:tr>
        <w:tc>
          <w:tcPr>
            <w:tcW w:type="dxa" w:w="2551"/>
            <w:shd w:val="clear" w:color="auto" w:fill="1A1A2E"/>
          </w:tcPr>
          <w:p>
            <w:r>
              <w:rPr>
                <w:rFonts w:ascii="Calibri" w:hAnsi="Calibri"/>
                <w:b/>
                <w:i w:val="0"/>
                <w:color w:val="FFFFFF"/>
                <w:sz w:val="22"/>
              </w:rPr>
              <w:t>Ciclo</w:t>
            </w:r>
          </w:p>
        </w:tc>
        <w:tc>
          <w:tcPr>
            <w:tcW w:type="dxa" w:w="6520"/>
            <w:shd w:val="clear" w:color="auto" w:fill="EBF5FB"/>
          </w:tcPr>
          <w:p>
            <w:r>
              <w:rPr>
                <w:rFonts w:ascii="Calibri" w:hAnsi="Calibri"/>
                <w:b w:val="0"/>
                <w:i w:val="0"/>
                <w:color w:val="333333"/>
                <w:sz w:val="22"/>
              </w:rPr>
              <w:t>2.º DAM Dual · Curso 2024-2025</w:t>
            </w:r>
          </w:p>
        </w:tc>
      </w:tr>
      <w:tr>
        <w:tc>
          <w:tcPr>
            <w:tcW w:type="dxa" w:w="2551"/>
            <w:shd w:val="clear" w:color="auto" w:fill="1A1A2E"/>
          </w:tcPr>
          <w:p>
            <w:r>
              <w:rPr>
                <w:rFonts w:ascii="Calibri" w:hAnsi="Calibri"/>
                <w:b/>
                <w:i w:val="0"/>
                <w:color w:val="FFFFFF"/>
                <w:sz w:val="22"/>
              </w:rPr>
              <w:t>Fecha</w:t>
            </w:r>
          </w:p>
        </w:tc>
        <w:tc>
          <w:tcPr>
            <w:tcW w:type="dxa" w:w="6520"/>
            <w:shd w:val="clear" w:color="auto" w:fill="EBF5FB"/>
          </w:tcPr>
          <w:p>
            <w:r>
              <w:rPr>
                <w:rFonts w:ascii="Calibri" w:hAnsi="Calibri"/>
                <w:b w:val="0"/>
                <w:i w:val="0"/>
                <w:color w:val="333333"/>
                <w:sz w:val="22"/>
              </w:rPr>
              <w:t>Mayo 2025</w:t>
            </w:r>
          </w:p>
        </w:tc>
      </w:tr>
    </w:tbl>
    <w:p>
      <w:r>
        <w:br w:type="page"/>
      </w:r>
    </w:p>
    <w:p>
      <w:pPr>
        <w:keepNext/>
        <w:spacing w:before="360" w:after="120"/>
        <w:pBdr>
          <w:bottom w:val="single" w:sz="6" w:space="4" w:color="00B4D8"/>
        </w:pBdr>
      </w:pPr>
      <w:r>
        <w:rPr>
          <w:rFonts w:ascii="Calibri" w:hAnsi="Calibri"/>
          <w:b/>
          <w:color w:val="00B4D8"/>
          <w:sz w:val="28"/>
        </w:rPr>
        <w:t>ÍNDICE</w:t>
      </w:r>
    </w:p>
    <w:p>
      <w:pPr>
        <w:spacing w:before="80" w:after="80"/>
      </w:pPr>
      <w:r>
        <w:rPr>
          <w:rFonts w:ascii="Calibri" w:hAnsi="Calibri"/>
          <w:b w:val="0"/>
          <w:i w:val="0"/>
          <w:color w:val="333333"/>
          <w:sz w:val="22"/>
        </w:rPr>
        <w:t>1.  Plan de Sostenibilidad Económica</w:t>
      </w:r>
    </w:p>
    <w:p>
      <w:pPr>
        <w:spacing w:before="80" w:after="80"/>
      </w:pPr>
      <w:r>
        <w:rPr>
          <w:rFonts w:ascii="Calibri" w:hAnsi="Calibri"/>
          <w:b w:val="0"/>
          <w:i w:val="0"/>
          <w:color w:val="333333"/>
          <w:sz w:val="22"/>
        </w:rPr>
        <w:t>2.  Plan de Marketing y Posicionamiento</w:t>
      </w:r>
    </w:p>
    <w:p>
      <w:pPr>
        <w:spacing w:before="80" w:after="80"/>
      </w:pPr>
      <w:r>
        <w:rPr>
          <w:rFonts w:ascii="Calibri" w:hAnsi="Calibri"/>
          <w:b w:val="0"/>
          <w:i w:val="0"/>
          <w:color w:val="333333"/>
          <w:sz w:val="22"/>
        </w:rPr>
        <w:t>3.  Sostenibilidad Social y Ética</w:t>
      </w:r>
    </w:p>
    <w:p>
      <w:pPr>
        <w:spacing w:before="80" w:after="80"/>
      </w:pPr>
      <w:r>
        <w:rPr>
          <w:rFonts w:ascii="Calibri" w:hAnsi="Calibri"/>
          <w:b w:val="0"/>
          <w:i w:val="0"/>
          <w:color w:val="333333"/>
          <w:sz w:val="22"/>
        </w:rPr>
        <w:t>4.  Sostenibilidad Ambiental — Green IT</w:t>
      </w:r>
    </w:p>
    <w:p>
      <w:pPr>
        <w:spacing w:before="80" w:after="80"/>
      </w:pPr>
      <w:r>
        <w:rPr>
          <w:rFonts w:ascii="Calibri" w:hAnsi="Calibri"/>
          <w:b w:val="0"/>
          <w:i w:val="0"/>
          <w:color w:val="333333"/>
          <w:sz w:val="22"/>
        </w:rPr>
        <w:t>5.  Documentación y Defensa del Proyecto</w:t>
      </w:r>
    </w:p>
    <w:p>
      <w:r>
        <w:br w:type="page"/>
      </w:r>
    </w:p>
    <w:p>
      <w:pPr>
        <w:keepNext/>
        <w:spacing w:before="360" w:after="120"/>
        <w:pBdr>
          <w:bottom w:val="single" w:sz="6" w:space="4" w:color="00B4D8"/>
        </w:pBdr>
      </w:pPr>
      <w:r>
        <w:rPr>
          <w:rFonts w:ascii="Calibri" w:hAnsi="Calibri"/>
          <w:b/>
          <w:color w:val="00B4D8"/>
          <w:sz w:val="28"/>
        </w:rPr>
        <w:t>1. PLAN DE SOSTENIBILIDAD ECONÓMICA</w:t>
      </w:r>
    </w:p>
    <w:p>
      <w:pPr>
        <w:spacing w:before="60" w:after="60"/>
        <w:ind w:left="0"/>
      </w:pPr>
      <w:r>
        <w:rPr>
          <w:rFonts w:ascii="Calibri" w:hAnsi="Calibri"/>
          <w:b w:val="0"/>
          <w:i w:val="0"/>
          <w:color w:val="333333"/>
          <w:sz w:val="22"/>
        </w:rPr>
        <w:t>Radio Aether es una aplicación móvil de streaming de radio inteligente que combina geolocalización, inteligencia artificial y datos meteorológicos para ofrecer listas de reproducción personalizadas. Su modelo de negocio se diseña para ser sostenible desde el primer año, con una propuesta freemium que reduce la barrera de entrada y abre múltiples vías de monetización escalables.</w:t>
      </w:r>
    </w:p>
    <w:p>
      <w:pPr>
        <w:keepNext/>
        <w:spacing w:before="240" w:after="120"/>
      </w:pPr>
      <w:r>
        <w:rPr>
          <w:rFonts w:ascii="Calibri" w:hAnsi="Calibri"/>
          <w:b/>
          <w:color w:val="1A1A2E"/>
          <w:sz w:val="24"/>
        </w:rPr>
        <w:t>1.1 Modelo de Negocio — Freemium</w:t>
      </w:r>
    </w:p>
    <w:p>
      <w:pPr>
        <w:spacing w:before="60" w:after="60"/>
        <w:ind w:left="0"/>
      </w:pPr>
      <w:r>
        <w:rPr>
          <w:rFonts w:ascii="Calibri" w:hAnsi="Calibri"/>
          <w:b w:val="0"/>
          <w:i w:val="0"/>
          <w:color w:val="333333"/>
          <w:sz w:val="22"/>
        </w:rPr>
        <w:t>El modelo freemium permite que cualquier usuario acceda gratuitamente a las funcionalidades básicas (radio por geolocalización, búsqueda de emisoras y playlists de IA con límite diario), mientras que las funciones avanzadas quedan reservadas al plan de pago.</w:t>
      </w:r>
    </w:p>
    <w:tbl>
      <w:tblPr>
        <w:tblStyle w:val="TableGrid"/>
        <w:tblW w:type="auto" w:w="0"/>
        <w:jc w:val="center"/>
        <w:tblLook w:firstColumn="1" w:firstRow="1" w:lastColumn="0" w:lastRow="0" w:noHBand="0" w:noVBand="1" w:val="04A0"/>
      </w:tblPr>
      <w:tblGrid>
        <w:gridCol w:w="3041"/>
        <w:gridCol w:w="3041"/>
        <w:gridCol w:w="3041"/>
      </w:tblGrid>
      <w:tr>
        <w:tc>
          <w:tcPr>
            <w:tcW w:type="dxa" w:w="3685"/>
            <w:shd w:val="clear" w:color="auto" w:fill="1A1A2E"/>
          </w:tcPr>
          <w:p>
            <w:pPr>
              <w:jc w:val="center"/>
            </w:pPr>
            <w:r>
              <w:rPr>
                <w:rFonts w:ascii="Calibri" w:hAnsi="Calibri"/>
                <w:b/>
                <w:i w:val="0"/>
                <w:color w:val="FFFFFF"/>
                <w:sz w:val="20"/>
              </w:rPr>
              <w:t>Característica</w:t>
            </w:r>
          </w:p>
        </w:tc>
        <w:tc>
          <w:tcPr>
            <w:tcW w:type="dxa" w:w="2268"/>
            <w:shd w:val="clear" w:color="auto" w:fill="1A1A2E"/>
          </w:tcPr>
          <w:p>
            <w:pPr>
              <w:jc w:val="center"/>
            </w:pPr>
            <w:r>
              <w:rPr>
                <w:rFonts w:ascii="Calibri" w:hAnsi="Calibri"/>
                <w:b/>
                <w:i w:val="0"/>
                <w:color w:val="FFFFFF"/>
                <w:sz w:val="20"/>
              </w:rPr>
              <w:t>Plan Gratuito</w:t>
            </w:r>
          </w:p>
        </w:tc>
        <w:tc>
          <w:tcPr>
            <w:tcW w:type="dxa" w:w="3118"/>
            <w:shd w:val="clear" w:color="auto" w:fill="1A1A2E"/>
          </w:tcPr>
          <w:p>
            <w:pPr>
              <w:jc w:val="center"/>
            </w:pPr>
            <w:r>
              <w:rPr>
                <w:rFonts w:ascii="Calibri" w:hAnsi="Calibri"/>
                <w:b/>
                <w:i w:val="0"/>
                <w:color w:val="FFFFFF"/>
                <w:sz w:val="20"/>
              </w:rPr>
              <w:t>Plan Premium (3,99 €/mes)</w:t>
            </w:r>
          </w:p>
        </w:tc>
      </w:tr>
      <w:tr>
        <w:tc>
          <w:tcPr>
            <w:tcW w:type="dxa" w:w="3685"/>
            <w:shd w:val="clear" w:color="auto" w:fill="F5F5F5"/>
          </w:tcPr>
          <w:p>
            <w:r>
              <w:rPr>
                <w:rFonts w:ascii="Calibri" w:hAnsi="Calibri"/>
                <w:b/>
                <w:i w:val="0"/>
                <w:color w:val="333333"/>
                <w:sz w:val="20"/>
              </w:rPr>
              <w:t>Búsqueda de emisoras</w:t>
            </w:r>
          </w:p>
        </w:tc>
        <w:tc>
          <w:tcPr>
            <w:tcW w:type="dxa" w:w="2268"/>
            <w:shd w:val="clear" w:color="auto" w:fill="F5F5F5"/>
          </w:tcPr>
          <w:p>
            <w:r>
              <w:rPr>
                <w:rFonts w:ascii="Calibri" w:hAnsi="Calibri"/>
                <w:b w:val="0"/>
                <w:i w:val="0"/>
                <w:color w:val="333333"/>
                <w:sz w:val="20"/>
              </w:rPr>
              <w:t>✔</w:t>
            </w:r>
          </w:p>
        </w:tc>
        <w:tc>
          <w:tcPr>
            <w:tcW w:type="dxa" w:w="3118"/>
            <w:shd w:val="clear" w:color="auto" w:fill="F5F5F5"/>
          </w:tcPr>
          <w:p>
            <w:r>
              <w:rPr>
                <w:rFonts w:ascii="Calibri" w:hAnsi="Calibri"/>
                <w:b w:val="0"/>
                <w:i w:val="0"/>
                <w:color w:val="333333"/>
                <w:sz w:val="20"/>
              </w:rPr>
              <w:t>✔</w:t>
            </w:r>
          </w:p>
        </w:tc>
      </w:tr>
      <w:tr>
        <w:tc>
          <w:tcPr>
            <w:tcW w:type="dxa" w:w="3685"/>
            <w:shd w:val="clear" w:color="auto" w:fill="FFFFFF"/>
          </w:tcPr>
          <w:p>
            <w:r>
              <w:rPr>
                <w:rFonts w:ascii="Calibri" w:hAnsi="Calibri"/>
                <w:b/>
                <w:i w:val="0"/>
                <w:color w:val="333333"/>
                <w:sz w:val="20"/>
              </w:rPr>
              <w:t>Radio por geolocalización</w:t>
            </w:r>
          </w:p>
        </w:tc>
        <w:tc>
          <w:tcPr>
            <w:tcW w:type="dxa" w:w="2268"/>
            <w:shd w:val="clear" w:color="auto" w:fill="FFFFFF"/>
          </w:tcPr>
          <w:p>
            <w:r>
              <w:rPr>
                <w:rFonts w:ascii="Calibri" w:hAnsi="Calibri"/>
                <w:b w:val="0"/>
                <w:i w:val="0"/>
                <w:color w:val="333333"/>
                <w:sz w:val="20"/>
              </w:rPr>
              <w:t>✔ (5 por día)</w:t>
            </w:r>
          </w:p>
        </w:tc>
        <w:tc>
          <w:tcPr>
            <w:tcW w:type="dxa" w:w="3118"/>
            <w:shd w:val="clear" w:color="auto" w:fill="FFFFFF"/>
          </w:tcPr>
          <w:p>
            <w:r>
              <w:rPr>
                <w:rFonts w:ascii="Calibri" w:hAnsi="Calibri"/>
                <w:b w:val="0"/>
                <w:i w:val="0"/>
                <w:color w:val="333333"/>
                <w:sz w:val="20"/>
              </w:rPr>
              <w:t>✔ Ilimitado</w:t>
            </w:r>
          </w:p>
        </w:tc>
      </w:tr>
      <w:tr>
        <w:tc>
          <w:tcPr>
            <w:tcW w:type="dxa" w:w="3685"/>
            <w:shd w:val="clear" w:color="auto" w:fill="F5F5F5"/>
          </w:tcPr>
          <w:p>
            <w:r>
              <w:rPr>
                <w:rFonts w:ascii="Calibri" w:hAnsi="Calibri"/>
                <w:b/>
                <w:i w:val="0"/>
                <w:color w:val="333333"/>
                <w:sz w:val="20"/>
              </w:rPr>
              <w:t>Playlists de IA (mood)</w:t>
            </w:r>
          </w:p>
        </w:tc>
        <w:tc>
          <w:tcPr>
            <w:tcW w:type="dxa" w:w="2268"/>
            <w:shd w:val="clear" w:color="auto" w:fill="F5F5F5"/>
          </w:tcPr>
          <w:p>
            <w:r>
              <w:rPr>
                <w:rFonts w:ascii="Calibri" w:hAnsi="Calibri"/>
                <w:b w:val="0"/>
                <w:i w:val="0"/>
                <w:color w:val="333333"/>
                <w:sz w:val="20"/>
              </w:rPr>
              <w:t>3 / día</w:t>
            </w:r>
          </w:p>
        </w:tc>
        <w:tc>
          <w:tcPr>
            <w:tcW w:type="dxa" w:w="3118"/>
            <w:shd w:val="clear" w:color="auto" w:fill="F5F5F5"/>
          </w:tcPr>
          <w:p>
            <w:r>
              <w:rPr>
                <w:rFonts w:ascii="Calibri" w:hAnsi="Calibri"/>
                <w:b w:val="0"/>
                <w:i w:val="0"/>
                <w:color w:val="333333"/>
                <w:sz w:val="20"/>
              </w:rPr>
              <w:t>✔ Ilimitado</w:t>
            </w:r>
          </w:p>
        </w:tc>
      </w:tr>
      <w:tr>
        <w:tc>
          <w:tcPr>
            <w:tcW w:type="dxa" w:w="3685"/>
            <w:shd w:val="clear" w:color="auto" w:fill="FFFFFF"/>
          </w:tcPr>
          <w:p>
            <w:r>
              <w:rPr>
                <w:rFonts w:ascii="Calibri" w:hAnsi="Calibri"/>
                <w:b/>
                <w:i w:val="0"/>
                <w:color w:val="333333"/>
                <w:sz w:val="20"/>
              </w:rPr>
              <w:t>Playlist contextual (clima + hora)</w:t>
            </w:r>
          </w:p>
        </w:tc>
        <w:tc>
          <w:tcPr>
            <w:tcW w:type="dxa" w:w="2268"/>
            <w:shd w:val="clear" w:color="auto" w:fill="FFFFFF"/>
          </w:tcPr>
          <w:p>
            <w:r>
              <w:rPr>
                <w:rFonts w:ascii="Calibri" w:hAnsi="Calibri"/>
                <w:b w:val="0"/>
                <w:i w:val="0"/>
                <w:color w:val="333333"/>
                <w:sz w:val="20"/>
              </w:rPr>
              <w:t>✗</w:t>
            </w:r>
          </w:p>
        </w:tc>
        <w:tc>
          <w:tcPr>
            <w:tcW w:type="dxa" w:w="3118"/>
            <w:shd w:val="clear" w:color="auto" w:fill="FFFFFF"/>
          </w:tcPr>
          <w:p>
            <w:r>
              <w:rPr>
                <w:rFonts w:ascii="Calibri" w:hAnsi="Calibri"/>
                <w:b w:val="0"/>
                <w:i w:val="0"/>
                <w:color w:val="333333"/>
                <w:sz w:val="20"/>
              </w:rPr>
              <w:t>✔</w:t>
            </w:r>
          </w:p>
        </w:tc>
      </w:tr>
      <w:tr>
        <w:tc>
          <w:tcPr>
            <w:tcW w:type="dxa" w:w="3685"/>
            <w:shd w:val="clear" w:color="auto" w:fill="F5F5F5"/>
          </w:tcPr>
          <w:p>
            <w:r>
              <w:rPr>
                <w:rFonts w:ascii="Calibri" w:hAnsi="Calibri"/>
                <w:b/>
                <w:i w:val="0"/>
                <w:color w:val="333333"/>
                <w:sz w:val="20"/>
              </w:rPr>
              <w:t>Sin publicidad</w:t>
            </w:r>
          </w:p>
        </w:tc>
        <w:tc>
          <w:tcPr>
            <w:tcW w:type="dxa" w:w="2268"/>
            <w:shd w:val="clear" w:color="auto" w:fill="F5F5F5"/>
          </w:tcPr>
          <w:p>
            <w:r>
              <w:rPr>
                <w:rFonts w:ascii="Calibri" w:hAnsi="Calibri"/>
                <w:b w:val="0"/>
                <w:i w:val="0"/>
                <w:color w:val="333333"/>
                <w:sz w:val="20"/>
              </w:rPr>
              <w:t>✗</w:t>
            </w:r>
          </w:p>
        </w:tc>
        <w:tc>
          <w:tcPr>
            <w:tcW w:type="dxa" w:w="3118"/>
            <w:shd w:val="clear" w:color="auto" w:fill="F5F5F5"/>
          </w:tcPr>
          <w:p>
            <w:r>
              <w:rPr>
                <w:rFonts w:ascii="Calibri" w:hAnsi="Calibri"/>
                <w:b w:val="0"/>
                <w:i w:val="0"/>
                <w:color w:val="333333"/>
                <w:sz w:val="20"/>
              </w:rPr>
              <w:t>✔</w:t>
            </w:r>
          </w:p>
        </w:tc>
      </w:tr>
      <w:tr>
        <w:tc>
          <w:tcPr>
            <w:tcW w:type="dxa" w:w="3685"/>
            <w:shd w:val="clear" w:color="auto" w:fill="FFFFFF"/>
          </w:tcPr>
          <w:p>
            <w:r>
              <w:rPr>
                <w:rFonts w:ascii="Calibri" w:hAnsi="Calibri"/>
                <w:b/>
                <w:i w:val="0"/>
                <w:color w:val="333333"/>
                <w:sz w:val="20"/>
              </w:rPr>
              <w:t>Historial y favoritos sin límite</w:t>
            </w:r>
          </w:p>
        </w:tc>
        <w:tc>
          <w:tcPr>
            <w:tcW w:type="dxa" w:w="2268"/>
            <w:shd w:val="clear" w:color="auto" w:fill="FFFFFF"/>
          </w:tcPr>
          <w:p>
            <w:r>
              <w:rPr>
                <w:rFonts w:ascii="Calibri" w:hAnsi="Calibri"/>
                <w:b w:val="0"/>
                <w:i w:val="0"/>
                <w:color w:val="333333"/>
                <w:sz w:val="20"/>
              </w:rPr>
              <w:t>10 favoritos</w:t>
            </w:r>
          </w:p>
        </w:tc>
        <w:tc>
          <w:tcPr>
            <w:tcW w:type="dxa" w:w="3118"/>
            <w:shd w:val="clear" w:color="auto" w:fill="FFFFFF"/>
          </w:tcPr>
          <w:p>
            <w:r>
              <w:rPr>
                <w:rFonts w:ascii="Calibri" w:hAnsi="Calibri"/>
                <w:b w:val="0"/>
                <w:i w:val="0"/>
                <w:color w:val="333333"/>
                <w:sz w:val="20"/>
              </w:rPr>
              <w:t>✔ Ilimitado</w:t>
            </w:r>
          </w:p>
        </w:tc>
      </w:tr>
      <w:tr>
        <w:tc>
          <w:tcPr>
            <w:tcW w:type="dxa" w:w="3685"/>
            <w:shd w:val="clear" w:color="auto" w:fill="F5F5F5"/>
          </w:tcPr>
          <w:p>
            <w:r>
              <w:rPr>
                <w:rFonts w:ascii="Calibri" w:hAnsi="Calibri"/>
                <w:b/>
                <w:i w:val="0"/>
                <w:color w:val="333333"/>
                <w:sz w:val="20"/>
              </w:rPr>
              <w:t>Acceso anticipado a nuevas funciones</w:t>
            </w:r>
          </w:p>
        </w:tc>
        <w:tc>
          <w:tcPr>
            <w:tcW w:type="dxa" w:w="2268"/>
            <w:shd w:val="clear" w:color="auto" w:fill="F5F5F5"/>
          </w:tcPr>
          <w:p>
            <w:r>
              <w:rPr>
                <w:rFonts w:ascii="Calibri" w:hAnsi="Calibri"/>
                <w:b w:val="0"/>
                <w:i w:val="0"/>
                <w:color w:val="333333"/>
                <w:sz w:val="20"/>
              </w:rPr>
              <w:t>✗</w:t>
            </w:r>
          </w:p>
        </w:tc>
        <w:tc>
          <w:tcPr>
            <w:tcW w:type="dxa" w:w="3118"/>
            <w:shd w:val="clear" w:color="auto" w:fill="F5F5F5"/>
          </w:tcPr>
          <w:p>
            <w:r>
              <w:rPr>
                <w:rFonts w:ascii="Calibri" w:hAnsi="Calibri"/>
                <w:b w:val="0"/>
                <w:i w:val="0"/>
                <w:color w:val="333333"/>
                <w:sz w:val="20"/>
              </w:rPr>
              <w:t>✔</w:t>
            </w:r>
          </w:p>
        </w:tc>
      </w:tr>
    </w:tbl>
    <w:p/>
    <w:p>
      <w:pPr>
        <w:keepNext/>
        <w:spacing w:before="240" w:after="120"/>
      </w:pPr>
      <w:r>
        <w:rPr>
          <w:rFonts w:ascii="Calibri" w:hAnsi="Calibri"/>
          <w:b/>
          <w:color w:val="1A1A2E"/>
          <w:sz w:val="24"/>
        </w:rPr>
        <w:t>1.2 Análisis de Costes</w:t>
      </w:r>
    </w:p>
    <w:p>
      <w:pPr>
        <w:spacing w:before="60" w:after="60"/>
        <w:ind w:left="0"/>
      </w:pPr>
      <w:r>
        <w:rPr>
          <w:rFonts w:ascii="Calibri" w:hAnsi="Calibri"/>
          <w:b w:val="0"/>
          <w:i w:val="0"/>
          <w:color w:val="333333"/>
          <w:sz w:val="22"/>
        </w:rPr>
        <w:t>Los costes de Radio Aether son principalmente infraestructura en la nube y APIs de terceros. Al tratarse de un proyecto académico en fase de MVP, los costes iniciales son reducidos y escalan con el número de usuarios.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18"/>
            <w:shd w:val="clear" w:color="auto" w:fill="1A1A2E"/>
          </w:tcPr>
          <w:p>
            <w:pPr>
              <w:jc w:val="center"/>
            </w:pPr>
            <w:r>
              <w:rPr>
                <w:rFonts w:ascii="Calibri" w:hAnsi="Calibri"/>
                <w:b/>
                <w:i w:val="0"/>
                <w:color w:val="FFFFFF"/>
                <w:sz w:val="20"/>
              </w:rPr>
              <w:t>Concepto</w:t>
            </w:r>
          </w:p>
        </w:tc>
        <w:tc>
          <w:tcPr>
            <w:tcW w:type="dxa" w:w="1984"/>
            <w:shd w:val="clear" w:color="auto" w:fill="1A1A2E"/>
          </w:tcPr>
          <w:p>
            <w:pPr>
              <w:jc w:val="center"/>
            </w:pPr>
            <w:r>
              <w:rPr>
                <w:rFonts w:ascii="Calibri" w:hAnsi="Calibri"/>
                <w:b/>
                <w:i w:val="0"/>
                <w:color w:val="FFFFFF"/>
                <w:sz w:val="20"/>
              </w:rPr>
              <w:t>Coste Mensual (€)</w:t>
            </w:r>
          </w:p>
        </w:tc>
        <w:tc>
          <w:tcPr>
            <w:tcW w:type="dxa" w:w="1984"/>
            <w:shd w:val="clear" w:color="auto" w:fill="1A1A2E"/>
          </w:tcPr>
          <w:p>
            <w:pPr>
              <w:jc w:val="center"/>
            </w:pPr>
            <w:r>
              <w:rPr>
                <w:rFonts w:ascii="Calibri" w:hAnsi="Calibri"/>
                <w:b/>
                <w:i w:val="0"/>
                <w:color w:val="FFFFFF"/>
                <w:sz w:val="20"/>
              </w:rPr>
              <w:t>Coste Anual (€)</w:t>
            </w:r>
          </w:p>
        </w:tc>
        <w:tc>
          <w:tcPr>
            <w:tcW w:type="dxa" w:w="1984"/>
            <w:shd w:val="clear" w:color="auto" w:fill="1A1A2E"/>
          </w:tcPr>
          <w:p>
            <w:pPr>
              <w:jc w:val="center"/>
            </w:pPr>
            <w:r>
              <w:rPr>
                <w:rFonts w:ascii="Calibri" w:hAnsi="Calibri"/>
                <w:b/>
                <w:i w:val="0"/>
                <w:color w:val="FFFFFF"/>
                <w:sz w:val="20"/>
              </w:rPr>
              <w:t>Notas</w:t>
            </w:r>
          </w:p>
        </w:tc>
      </w:tr>
      <w:tr>
        <w:tc>
          <w:tcPr>
            <w:tcW w:type="dxa" w:w="3118"/>
            <w:shd w:val="clear" w:color="auto" w:fill="F5F5F5"/>
          </w:tcPr>
          <w:p>
            <w:r>
              <w:rPr>
                <w:rFonts w:ascii="Calibri" w:hAnsi="Calibri"/>
                <w:b/>
                <w:i w:val="0"/>
                <w:color w:val="333333"/>
                <w:sz w:val="20"/>
              </w:rPr>
              <w:t>VPS (backend Spring Boot)</w:t>
            </w:r>
          </w:p>
        </w:tc>
        <w:tc>
          <w:tcPr>
            <w:tcW w:type="dxa" w:w="1984"/>
            <w:shd w:val="clear" w:color="auto" w:fill="F5F5F5"/>
          </w:tcPr>
          <w:p>
            <w:r>
              <w:rPr>
                <w:rFonts w:ascii="Calibri" w:hAnsi="Calibri"/>
                <w:b w:val="0"/>
                <w:i w:val="0"/>
                <w:color w:val="333333"/>
                <w:sz w:val="20"/>
              </w:rPr>
              <w:t>10,00</w:t>
            </w:r>
          </w:p>
        </w:tc>
        <w:tc>
          <w:tcPr>
            <w:tcW w:type="dxa" w:w="1984"/>
            <w:shd w:val="clear" w:color="auto" w:fill="F5F5F5"/>
          </w:tcPr>
          <w:p>
            <w:r>
              <w:rPr>
                <w:rFonts w:ascii="Calibri" w:hAnsi="Calibri"/>
                <w:b w:val="0"/>
                <w:i w:val="0"/>
                <w:color w:val="333333"/>
                <w:sz w:val="20"/>
              </w:rPr>
              <w:t>120,00</w:t>
            </w:r>
          </w:p>
        </w:tc>
        <w:tc>
          <w:tcPr>
            <w:tcW w:type="dxa" w:w="1984"/>
            <w:shd w:val="clear" w:color="auto" w:fill="F5F5F5"/>
          </w:tcPr>
          <w:p>
            <w:r>
              <w:rPr>
                <w:rFonts w:ascii="Calibri" w:hAnsi="Calibri"/>
                <w:b w:val="0"/>
                <w:i w:val="0"/>
                <w:color w:val="333333"/>
                <w:sz w:val="20"/>
              </w:rPr>
              <w:t>Hetzner CX21 · 4 GB RAM</w:t>
            </w:r>
          </w:p>
        </w:tc>
      </w:tr>
      <w:tr>
        <w:tc>
          <w:tcPr>
            <w:tcW w:type="dxa" w:w="3118"/>
            <w:shd w:val="clear" w:color="auto" w:fill="FFFFFF"/>
          </w:tcPr>
          <w:p>
            <w:r>
              <w:rPr>
                <w:rFonts w:ascii="Calibri" w:hAnsi="Calibri"/>
                <w:b/>
                <w:i w:val="0"/>
                <w:color w:val="333333"/>
                <w:sz w:val="20"/>
              </w:rPr>
              <w:t>Base de datos PostgreSQL</w:t>
            </w:r>
          </w:p>
        </w:tc>
        <w:tc>
          <w:tcPr>
            <w:tcW w:type="dxa" w:w="1984"/>
            <w:shd w:val="clear" w:color="auto" w:fill="FFFFFF"/>
          </w:tcPr>
          <w:p>
            <w:r>
              <w:rPr>
                <w:rFonts w:ascii="Calibri" w:hAnsi="Calibri"/>
                <w:b w:val="0"/>
                <w:i w:val="0"/>
                <w:color w:val="333333"/>
                <w:sz w:val="20"/>
              </w:rPr>
              <w:t>0,00</w:t>
            </w:r>
          </w:p>
        </w:tc>
        <w:tc>
          <w:tcPr>
            <w:tcW w:type="dxa" w:w="1984"/>
            <w:shd w:val="clear" w:color="auto" w:fill="FFFFFF"/>
          </w:tcPr>
          <w:p>
            <w:r>
              <w:rPr>
                <w:rFonts w:ascii="Calibri" w:hAnsi="Calibri"/>
                <w:b w:val="0"/>
                <w:i w:val="0"/>
                <w:color w:val="333333"/>
                <w:sz w:val="20"/>
              </w:rPr>
              <w:t>0,00</w:t>
            </w:r>
          </w:p>
        </w:tc>
        <w:tc>
          <w:tcPr>
            <w:tcW w:type="dxa" w:w="1984"/>
            <w:shd w:val="clear" w:color="auto" w:fill="FFFFFF"/>
          </w:tcPr>
          <w:p>
            <w:r>
              <w:rPr>
                <w:rFonts w:ascii="Calibri" w:hAnsi="Calibri"/>
                <w:b w:val="0"/>
                <w:i w:val="0"/>
                <w:color w:val="333333"/>
                <w:sz w:val="20"/>
              </w:rPr>
              <w:t>Incluida en el VPS</w:t>
            </w:r>
          </w:p>
        </w:tc>
      </w:tr>
      <w:tr>
        <w:tc>
          <w:tcPr>
            <w:tcW w:type="dxa" w:w="3118"/>
            <w:shd w:val="clear" w:color="auto" w:fill="F5F5F5"/>
          </w:tcPr>
          <w:p>
            <w:r>
              <w:rPr>
                <w:rFonts w:ascii="Calibri" w:hAnsi="Calibri"/>
                <w:b/>
                <w:i w:val="0"/>
                <w:color w:val="333333"/>
                <w:sz w:val="20"/>
              </w:rPr>
              <w:t>Dominio + SSL</w:t>
            </w:r>
          </w:p>
        </w:tc>
        <w:tc>
          <w:tcPr>
            <w:tcW w:type="dxa" w:w="1984"/>
            <w:shd w:val="clear" w:color="auto" w:fill="F5F5F5"/>
          </w:tcPr>
          <w:p>
            <w:r>
              <w:rPr>
                <w:rFonts w:ascii="Calibri" w:hAnsi="Calibri"/>
                <w:b w:val="0"/>
                <w:i w:val="0"/>
                <w:color w:val="333333"/>
                <w:sz w:val="20"/>
              </w:rPr>
              <w:t>0,83</w:t>
            </w:r>
          </w:p>
        </w:tc>
        <w:tc>
          <w:tcPr>
            <w:tcW w:type="dxa" w:w="1984"/>
            <w:shd w:val="clear" w:color="auto" w:fill="F5F5F5"/>
          </w:tcPr>
          <w:p>
            <w:r>
              <w:rPr>
                <w:rFonts w:ascii="Calibri" w:hAnsi="Calibri"/>
                <w:b w:val="0"/>
                <w:i w:val="0"/>
                <w:color w:val="333333"/>
                <w:sz w:val="20"/>
              </w:rPr>
              <w:t>10,00</w:t>
            </w:r>
          </w:p>
        </w:tc>
        <w:tc>
          <w:tcPr>
            <w:tcW w:type="dxa" w:w="1984"/>
            <w:shd w:val="clear" w:color="auto" w:fill="F5F5F5"/>
          </w:tcPr>
          <w:p>
            <w:r>
              <w:rPr>
                <w:rFonts w:ascii="Calibri" w:hAnsi="Calibri"/>
                <w:b w:val="0"/>
                <w:i w:val="0"/>
                <w:color w:val="333333"/>
                <w:sz w:val="20"/>
              </w:rPr>
              <w:t>Namecheap · Let's Encrypt gratuito</w:t>
            </w:r>
          </w:p>
        </w:tc>
      </w:tr>
      <w:tr>
        <w:tc>
          <w:tcPr>
            <w:tcW w:type="dxa" w:w="3118"/>
            <w:shd w:val="clear" w:color="auto" w:fill="FFFFFF"/>
          </w:tcPr>
          <w:p>
            <w:r>
              <w:rPr>
                <w:rFonts w:ascii="Calibri" w:hAnsi="Calibri"/>
                <w:b/>
                <w:i w:val="0"/>
                <w:color w:val="333333"/>
                <w:sz w:val="20"/>
              </w:rPr>
              <w:t>Google Gemini API (IA)</w:t>
            </w:r>
          </w:p>
        </w:tc>
        <w:tc>
          <w:tcPr>
            <w:tcW w:type="dxa" w:w="1984"/>
            <w:shd w:val="clear" w:color="auto" w:fill="FFFFFF"/>
          </w:tcPr>
          <w:p>
            <w:r>
              <w:rPr>
                <w:rFonts w:ascii="Calibri" w:hAnsi="Calibri"/>
                <w:b w:val="0"/>
                <w:i w:val="0"/>
                <w:color w:val="333333"/>
                <w:sz w:val="20"/>
              </w:rPr>
              <w:t>0,00–20,00</w:t>
            </w:r>
          </w:p>
        </w:tc>
        <w:tc>
          <w:tcPr>
            <w:tcW w:type="dxa" w:w="1984"/>
            <w:shd w:val="clear" w:color="auto" w:fill="FFFFFF"/>
          </w:tcPr>
          <w:p>
            <w:r>
              <w:rPr>
                <w:rFonts w:ascii="Calibri" w:hAnsi="Calibri"/>
                <w:b w:val="0"/>
                <w:i w:val="0"/>
                <w:color w:val="333333"/>
                <w:sz w:val="20"/>
              </w:rPr>
              <w:t>0–240,00</w:t>
            </w:r>
          </w:p>
        </w:tc>
        <w:tc>
          <w:tcPr>
            <w:tcW w:type="dxa" w:w="1984"/>
            <w:shd w:val="clear" w:color="auto" w:fill="FFFFFF"/>
          </w:tcPr>
          <w:p>
            <w:r>
              <w:rPr>
                <w:rFonts w:ascii="Calibri" w:hAnsi="Calibri"/>
                <w:b w:val="0"/>
                <w:i w:val="0"/>
                <w:color w:val="333333"/>
                <w:sz w:val="20"/>
              </w:rPr>
              <w:t>Capa gratuita hasta 1M tokens/mes</w:t>
            </w:r>
          </w:p>
        </w:tc>
      </w:tr>
      <w:tr>
        <w:tc>
          <w:tcPr>
            <w:tcW w:type="dxa" w:w="3118"/>
            <w:shd w:val="clear" w:color="auto" w:fill="F5F5F5"/>
          </w:tcPr>
          <w:p>
            <w:r>
              <w:rPr>
                <w:rFonts w:ascii="Calibri" w:hAnsi="Calibri"/>
                <w:b/>
                <w:i w:val="0"/>
                <w:color w:val="333333"/>
                <w:sz w:val="20"/>
              </w:rPr>
              <w:t>OpenWeatherMap API</w:t>
            </w:r>
          </w:p>
        </w:tc>
        <w:tc>
          <w:tcPr>
            <w:tcW w:type="dxa" w:w="1984"/>
            <w:shd w:val="clear" w:color="auto" w:fill="F5F5F5"/>
          </w:tcPr>
          <w:p>
            <w:r>
              <w:rPr>
                <w:rFonts w:ascii="Calibri" w:hAnsi="Calibri"/>
                <w:b w:val="0"/>
                <w:i w:val="0"/>
                <w:color w:val="333333"/>
                <w:sz w:val="20"/>
              </w:rPr>
              <w:t>0,00</w:t>
            </w:r>
          </w:p>
        </w:tc>
        <w:tc>
          <w:tcPr>
            <w:tcW w:type="dxa" w:w="1984"/>
            <w:shd w:val="clear" w:color="auto" w:fill="F5F5F5"/>
          </w:tcPr>
          <w:p>
            <w:r>
              <w:rPr>
                <w:rFonts w:ascii="Calibri" w:hAnsi="Calibri"/>
                <w:b w:val="0"/>
                <w:i w:val="0"/>
                <w:color w:val="333333"/>
                <w:sz w:val="20"/>
              </w:rPr>
              <w:t>0,00</w:t>
            </w:r>
          </w:p>
        </w:tc>
        <w:tc>
          <w:tcPr>
            <w:tcW w:type="dxa" w:w="1984"/>
            <w:shd w:val="clear" w:color="auto" w:fill="F5F5F5"/>
          </w:tcPr>
          <w:p>
            <w:r>
              <w:rPr>
                <w:rFonts w:ascii="Calibri" w:hAnsi="Calibri"/>
                <w:b w:val="0"/>
                <w:i w:val="0"/>
                <w:color w:val="333333"/>
                <w:sz w:val="20"/>
              </w:rPr>
              <w:t>Plan Free: 1000 llamadas/día</w:t>
            </w:r>
          </w:p>
        </w:tc>
      </w:tr>
      <w:tr>
        <w:tc>
          <w:tcPr>
            <w:tcW w:type="dxa" w:w="3118"/>
            <w:shd w:val="clear" w:color="auto" w:fill="FFFFFF"/>
          </w:tcPr>
          <w:p>
            <w:r>
              <w:rPr>
                <w:rFonts w:ascii="Calibri" w:hAnsi="Calibri"/>
                <w:b/>
                <w:i w:val="0"/>
                <w:color w:val="333333"/>
                <w:sz w:val="20"/>
              </w:rPr>
              <w:t>Radio Browser API</w:t>
            </w:r>
          </w:p>
        </w:tc>
        <w:tc>
          <w:tcPr>
            <w:tcW w:type="dxa" w:w="1984"/>
            <w:shd w:val="clear" w:color="auto" w:fill="FFFFFF"/>
          </w:tcPr>
          <w:p>
            <w:r>
              <w:rPr>
                <w:rFonts w:ascii="Calibri" w:hAnsi="Calibri"/>
                <w:b w:val="0"/>
                <w:i w:val="0"/>
                <w:color w:val="333333"/>
                <w:sz w:val="20"/>
              </w:rPr>
              <w:t>0,00</w:t>
            </w:r>
          </w:p>
        </w:tc>
        <w:tc>
          <w:tcPr>
            <w:tcW w:type="dxa" w:w="1984"/>
            <w:shd w:val="clear" w:color="auto" w:fill="FFFFFF"/>
          </w:tcPr>
          <w:p>
            <w:r>
              <w:rPr>
                <w:rFonts w:ascii="Calibri" w:hAnsi="Calibri"/>
                <w:b w:val="0"/>
                <w:i w:val="0"/>
                <w:color w:val="333333"/>
                <w:sz w:val="20"/>
              </w:rPr>
              <w:t>0,00</w:t>
            </w:r>
          </w:p>
        </w:tc>
        <w:tc>
          <w:tcPr>
            <w:tcW w:type="dxa" w:w="1984"/>
            <w:shd w:val="clear" w:color="auto" w:fill="FFFFFF"/>
          </w:tcPr>
          <w:p>
            <w:r>
              <w:rPr>
                <w:rFonts w:ascii="Calibri" w:hAnsi="Calibri"/>
                <w:b w:val="0"/>
                <w:i w:val="0"/>
                <w:color w:val="333333"/>
                <w:sz w:val="20"/>
              </w:rPr>
              <w:t>API pública y gratuita</w:t>
            </w:r>
          </w:p>
        </w:tc>
      </w:tr>
      <w:tr>
        <w:tc>
          <w:tcPr>
            <w:tcW w:type="dxa" w:w="3118"/>
            <w:shd w:val="clear" w:color="auto" w:fill="F5F5F5"/>
          </w:tcPr>
          <w:p>
            <w:r>
              <w:rPr>
                <w:rFonts w:ascii="Calibri" w:hAnsi="Calibri"/>
                <w:b/>
                <w:i w:val="0"/>
                <w:color w:val="333333"/>
                <w:sz w:val="20"/>
              </w:rPr>
              <w:t>Odoo Community (Nube)</w:t>
            </w:r>
          </w:p>
        </w:tc>
        <w:tc>
          <w:tcPr>
            <w:tcW w:type="dxa" w:w="1984"/>
            <w:shd w:val="clear" w:color="auto" w:fill="F5F5F5"/>
          </w:tcPr>
          <w:p>
            <w:r>
              <w:rPr>
                <w:rFonts w:ascii="Calibri" w:hAnsi="Calibri"/>
                <w:b w:val="0"/>
                <w:i w:val="0"/>
                <w:color w:val="333333"/>
                <w:sz w:val="20"/>
              </w:rPr>
              <w:t>0,00</w:t>
            </w:r>
          </w:p>
        </w:tc>
        <w:tc>
          <w:tcPr>
            <w:tcW w:type="dxa" w:w="1984"/>
            <w:shd w:val="clear" w:color="auto" w:fill="F5F5F5"/>
          </w:tcPr>
          <w:p>
            <w:r>
              <w:rPr>
                <w:rFonts w:ascii="Calibri" w:hAnsi="Calibri"/>
                <w:b w:val="0"/>
                <w:i w:val="0"/>
                <w:color w:val="333333"/>
                <w:sz w:val="20"/>
              </w:rPr>
              <w:t>0,00</w:t>
            </w:r>
          </w:p>
        </w:tc>
        <w:tc>
          <w:tcPr>
            <w:tcW w:type="dxa" w:w="1984"/>
            <w:shd w:val="clear" w:color="auto" w:fill="F5F5F5"/>
          </w:tcPr>
          <w:p>
            <w:r>
              <w:rPr>
                <w:rFonts w:ascii="Calibri" w:hAnsi="Calibri"/>
                <w:b w:val="0"/>
                <w:i w:val="0"/>
                <w:color w:val="333333"/>
                <w:sz w:val="20"/>
              </w:rPr>
              <w:t>Versión self-hosted en el VPS</w:t>
            </w:r>
          </w:p>
        </w:tc>
      </w:tr>
      <w:tr>
        <w:tc>
          <w:tcPr>
            <w:tcW w:type="dxa" w:w="3118"/>
            <w:shd w:val="clear" w:color="auto" w:fill="FFFFFF"/>
          </w:tcPr>
          <w:p>
            <w:r>
              <w:rPr>
                <w:rFonts w:ascii="Calibri" w:hAnsi="Calibri"/>
                <w:b/>
                <w:i w:val="0"/>
                <w:color w:val="333333"/>
                <w:sz w:val="20"/>
              </w:rPr>
              <w:t>Google Play &amp; App Store</w:t>
            </w:r>
          </w:p>
        </w:tc>
        <w:tc>
          <w:tcPr>
            <w:tcW w:type="dxa" w:w="1984"/>
            <w:shd w:val="clear" w:color="auto" w:fill="FFFFFF"/>
          </w:tcPr>
          <w:p>
            <w:r>
              <w:rPr>
                <w:rFonts w:ascii="Calibri" w:hAnsi="Calibri"/>
                <w:b w:val="0"/>
                <w:i w:val="0"/>
                <w:color w:val="333333"/>
                <w:sz w:val="20"/>
              </w:rPr>
              <w:t>1,96</w:t>
            </w:r>
          </w:p>
        </w:tc>
        <w:tc>
          <w:tcPr>
            <w:tcW w:type="dxa" w:w="1984"/>
            <w:shd w:val="clear" w:color="auto" w:fill="FFFFFF"/>
          </w:tcPr>
          <w:p>
            <w:r>
              <w:rPr>
                <w:rFonts w:ascii="Calibri" w:hAnsi="Calibri"/>
                <w:b w:val="0"/>
                <w:i w:val="0"/>
                <w:color w:val="333333"/>
                <w:sz w:val="20"/>
              </w:rPr>
              <w:t>23,50 + 99 USD</w:t>
            </w:r>
          </w:p>
        </w:tc>
        <w:tc>
          <w:tcPr>
            <w:tcW w:type="dxa" w:w="1984"/>
            <w:shd w:val="clear" w:color="auto" w:fill="FFFFFF"/>
          </w:tcPr>
          <w:p>
            <w:r>
              <w:rPr>
                <w:rFonts w:ascii="Calibri" w:hAnsi="Calibri"/>
                <w:b w:val="0"/>
                <w:i w:val="0"/>
                <w:color w:val="333333"/>
                <w:sz w:val="20"/>
              </w:rPr>
              <w:t>Comisión 15% + developer accounts</w:t>
            </w:r>
          </w:p>
        </w:tc>
      </w:tr>
      <w:tr>
        <w:tc>
          <w:tcPr>
            <w:tcW w:type="dxa" w:w="3118"/>
            <w:shd w:val="clear" w:color="auto" w:fill="F5F5F5"/>
          </w:tcPr>
          <w:p>
            <w:r>
              <w:rPr>
                <w:rFonts w:ascii="Calibri" w:hAnsi="Calibri"/>
                <w:b/>
                <w:i w:val="0"/>
                <w:color w:val="333333"/>
                <w:sz w:val="20"/>
              </w:rPr>
              <w:t>TOTAL MÍNIMO</w:t>
            </w:r>
          </w:p>
        </w:tc>
        <w:tc>
          <w:tcPr>
            <w:tcW w:type="dxa" w:w="1984"/>
            <w:shd w:val="clear" w:color="auto" w:fill="F5F5F5"/>
          </w:tcPr>
          <w:p>
            <w:r>
              <w:rPr>
                <w:rFonts w:ascii="Calibri" w:hAnsi="Calibri"/>
                <w:b w:val="0"/>
                <w:i w:val="0"/>
                <w:color w:val="333333"/>
                <w:sz w:val="20"/>
              </w:rPr>
              <w:t>12,79</w:t>
            </w:r>
          </w:p>
        </w:tc>
        <w:tc>
          <w:tcPr>
            <w:tcW w:type="dxa" w:w="1984"/>
            <w:shd w:val="clear" w:color="auto" w:fill="F5F5F5"/>
          </w:tcPr>
          <w:p>
            <w:r>
              <w:rPr>
                <w:rFonts w:ascii="Calibri" w:hAnsi="Calibri"/>
                <w:b w:val="0"/>
                <w:i w:val="0"/>
                <w:color w:val="333333"/>
                <w:sz w:val="20"/>
              </w:rPr>
              <w:t>~393,00</w:t>
            </w:r>
          </w:p>
        </w:tc>
        <w:tc>
          <w:tcPr>
            <w:tcW w:type="dxa" w:w="1984"/>
            <w:shd w:val="clear" w:color="auto" w:fill="F5F5F5"/>
          </w:tcPr>
          <w:p>
            <w:r>
              <w:rPr>
                <w:rFonts w:ascii="Calibri" w:hAnsi="Calibri"/>
                <w:b w:val="0"/>
                <w:i w:val="0"/>
                <w:color w:val="333333"/>
                <w:sz w:val="20"/>
              </w:rPr>
              <w:t>Sin escala, etapa MVP</w:t>
            </w:r>
          </w:p>
        </w:tc>
      </w:tr>
    </w:tbl>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071"/>
            <w:shd w:val="clear" w:color="auto" w:fill="EBF5FB"/>
            <w:tcBorders>
              <w:top w:val="single" w:sz="6" w:space="0" w:color="00B4D8"/>
              <w:bottom w:val="single" w:sz="6" w:space="0" w:color="00B4D8"/>
              <w:left w:val="single" w:sz="6" w:space="0" w:color="00B4D8"/>
              <w:right w:val="single" w:sz="6" w:space="0" w:color="00B4D8"/>
            </w:tcBorders>
          </w:tcPr>
          <w:p/>
          <w:p>
            <w:r>
              <w:rPr>
                <w:rFonts w:ascii="Calibri" w:hAnsi="Calibri"/>
                <w:b/>
                <w:i w:val="0"/>
                <w:color w:val="0F3C9E"/>
                <w:sz w:val="22"/>
              </w:rPr>
              <w:t xml:space="preserve">  📊 Optimización de costes</w:t>
            </w:r>
          </w:p>
          <w:p>
            <w:r>
              <w:rPr>
                <w:rFonts w:ascii="Calibri" w:hAnsi="Calibri"/>
                <w:b w:val="0"/>
                <w:i w:val="0"/>
                <w:color w:val="333333"/>
                <w:sz w:val="21"/>
              </w:rPr>
              <w:t xml:space="preserve">  La elección de Radio Browser API (gratuita y comunitaria) elimina el mayor coste potencial de un servicio de datos de emisoras.</w:t>
            </w:r>
          </w:p>
          <w:p>
            <w:r>
              <w:rPr>
                <w:rFonts w:ascii="Calibri" w:hAnsi="Calibri"/>
                <w:b w:val="0"/>
                <w:i w:val="0"/>
                <w:color w:val="333333"/>
                <w:sz w:val="21"/>
              </w:rPr>
              <w:t xml:space="preserve">  Gemini API tiene una capa gratuita de 1 millón de tokens/mes en Flash 2.0, suficiente para ~50 000 playlists mensuales sin coste adicional.</w:t>
            </w:r>
          </w:p>
          <w:p>
            <w:r>
              <w:rPr>
                <w:rFonts w:ascii="Calibri" w:hAnsi="Calibri"/>
                <w:b w:val="0"/>
                <w:i w:val="0"/>
                <w:color w:val="333333"/>
                <w:sz w:val="21"/>
              </w:rPr>
              <w:t xml:space="preserve">  El plan gratuito de OpenWeatherMap cubre hasta 1 000 llamadas/día, suficiente para las primeras fases con usuarios reales.</w:t>
            </w:r>
          </w:p>
        </w:tc>
      </w:tr>
    </w:tbl>
    <w:p/>
    <w:p>
      <w:pPr>
        <w:keepNext/>
        <w:spacing w:before="240" w:after="120"/>
      </w:pPr>
      <w:r>
        <w:rPr>
          <w:rFonts w:ascii="Calibri" w:hAnsi="Calibri"/>
          <w:b/>
          <w:color w:val="1A1A2E"/>
          <w:sz w:val="24"/>
        </w:rPr>
        <w:t>1.3 Modelo de Ingresos</w:t>
      </w:r>
    </w:p>
    <w:p>
      <w:pPr>
        <w:spacing w:before="60" w:after="60"/>
        <w:ind w:left="0"/>
      </w:pPr>
      <w:r>
        <w:rPr>
          <w:rFonts w:ascii="Calibri" w:hAnsi="Calibri"/>
          <w:b w:val="0"/>
          <w:i w:val="0"/>
          <w:color w:val="333333"/>
          <w:sz w:val="22"/>
        </w:rPr>
        <w:t>Se proyectan tres fuentes de ingresos complementarias:</w:t>
      </w:r>
    </w:p>
    <w:p>
      <w:pPr>
        <w:pStyle w:val="ListBullet"/>
        <w:spacing w:before="40" w:after="40"/>
        <w:ind w:left="283"/>
      </w:pPr>
      <w:r>
        <w:rPr>
          <w:rFonts w:ascii="Calibri" w:hAnsi="Calibri"/>
          <w:b w:val="0"/>
          <w:i w:val="0"/>
          <w:color w:val="333333"/>
          <w:sz w:val="22"/>
        </w:rPr>
        <w:t>Suscripciones Premium: 3,99 €/mes por usuario (principal fuente). Con una tasa de conversión del 5 % sobre la base de usuarios gratuitos, 50 usuarios premium generan 199,50 €/mes.</w:t>
      </w:r>
    </w:p>
    <w:p>
      <w:pPr>
        <w:pStyle w:val="ListBullet"/>
        <w:spacing w:before="40" w:after="40"/>
        <w:ind w:left="283"/>
      </w:pPr>
      <w:r>
        <w:rPr>
          <w:rFonts w:ascii="Calibri" w:hAnsi="Calibri"/>
          <w:b w:val="0"/>
          <w:i w:val="0"/>
          <w:color w:val="333333"/>
          <w:sz w:val="22"/>
        </w:rPr>
        <w:t>Publicidad no intrusiva (banner/audio para usuarios gratuitos): integración con Google AdMob. Estimación conservadora: 0,50 €/CPM con 10 000 impresiones/mes → 5 €/mes iniciales, escalable con la base.</w:t>
      </w:r>
    </w:p>
    <w:p>
      <w:pPr>
        <w:pStyle w:val="ListBullet"/>
        <w:spacing w:before="40" w:after="40"/>
        <w:ind w:left="283"/>
      </w:pPr>
      <w:r>
        <w:rPr>
          <w:rFonts w:ascii="Calibri" w:hAnsi="Calibri"/>
          <w:b w:val="0"/>
          <w:i w:val="0"/>
          <w:color w:val="333333"/>
          <w:sz w:val="22"/>
        </w:rPr>
        <w:t>Acuerdos con emisoras locales: integración promocional de emisoras de Canarias (posicionamiento destacado en búsquedas). Precio simbólico inicial de 20–50 €/mes por emisora para validar el modelo B2B.</w:t>
      </w:r>
    </w:p>
    <w:p>
      <w:pPr>
        <w:keepNext/>
        <w:spacing w:before="240" w:after="120"/>
      </w:pPr>
      <w:r>
        <w:rPr>
          <w:rFonts w:ascii="Calibri" w:hAnsi="Calibri"/>
          <w:b/>
          <w:color w:val="1A1A2E"/>
          <w:sz w:val="24"/>
        </w:rPr>
        <w:t>1.4 Plan de Tesorería — Proyección a 3 Años</w:t>
      </w:r>
    </w:p>
    <w:p>
      <w:pPr>
        <w:spacing w:before="60" w:after="60"/>
        <w:ind w:left="0"/>
      </w:pPr>
      <w:r>
        <w:rPr>
          <w:rFonts w:ascii="Calibri" w:hAnsi="Calibri"/>
          <w:b w:val="0"/>
          <w:i w:val="0"/>
          <w:color w:val="333333"/>
          <w:sz w:val="22"/>
        </w:rPr>
        <w:t>La proyección asume un crecimiento orgánico moderado, sin inversión publicitaria en el primer año, y una tasa de conversión estable del 5 %.</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402"/>
            <w:shd w:val="clear" w:color="auto" w:fill="1A1A2E"/>
          </w:tcPr>
          <w:p>
            <w:pPr>
              <w:jc w:val="center"/>
            </w:pPr>
            <w:r>
              <w:rPr>
                <w:rFonts w:ascii="Calibri" w:hAnsi="Calibri"/>
                <w:b/>
                <w:i w:val="0"/>
                <w:color w:val="FFFFFF"/>
                <w:sz w:val="20"/>
              </w:rPr>
              <w:t>Concepto</w:t>
            </w:r>
          </w:p>
        </w:tc>
        <w:tc>
          <w:tcPr>
            <w:tcW w:type="dxa" w:w="1984"/>
            <w:shd w:val="clear" w:color="auto" w:fill="1A1A2E"/>
          </w:tcPr>
          <w:p>
            <w:pPr>
              <w:jc w:val="center"/>
            </w:pPr>
            <w:r>
              <w:rPr>
                <w:rFonts w:ascii="Calibri" w:hAnsi="Calibri"/>
                <w:b/>
                <w:i w:val="0"/>
                <w:color w:val="FFFFFF"/>
                <w:sz w:val="20"/>
              </w:rPr>
              <w:t>Año 1</w:t>
            </w:r>
          </w:p>
        </w:tc>
        <w:tc>
          <w:tcPr>
            <w:tcW w:type="dxa" w:w="1984"/>
            <w:shd w:val="clear" w:color="auto" w:fill="1A1A2E"/>
          </w:tcPr>
          <w:p>
            <w:pPr>
              <w:jc w:val="center"/>
            </w:pPr>
            <w:r>
              <w:rPr>
                <w:rFonts w:ascii="Calibri" w:hAnsi="Calibri"/>
                <w:b/>
                <w:i w:val="0"/>
                <w:color w:val="FFFFFF"/>
                <w:sz w:val="20"/>
              </w:rPr>
              <w:t>Año 2</w:t>
            </w:r>
          </w:p>
        </w:tc>
        <w:tc>
          <w:tcPr>
            <w:tcW w:type="dxa" w:w="1701"/>
            <w:shd w:val="clear" w:color="auto" w:fill="1A1A2E"/>
          </w:tcPr>
          <w:p>
            <w:pPr>
              <w:jc w:val="center"/>
            </w:pPr>
            <w:r>
              <w:rPr>
                <w:rFonts w:ascii="Calibri" w:hAnsi="Calibri"/>
                <w:b/>
                <w:i w:val="0"/>
                <w:color w:val="FFFFFF"/>
                <w:sz w:val="20"/>
              </w:rPr>
              <w:t>Año 3</w:t>
            </w:r>
          </w:p>
        </w:tc>
      </w:tr>
      <w:tr>
        <w:tc>
          <w:tcPr>
            <w:tcW w:type="dxa" w:w="3402"/>
            <w:shd w:val="clear" w:color="auto" w:fill="F5F5F5"/>
          </w:tcPr>
          <w:p>
            <w:r>
              <w:rPr>
                <w:rFonts w:ascii="Calibri" w:hAnsi="Calibri"/>
                <w:b/>
                <w:i w:val="0"/>
                <w:color w:val="333333"/>
                <w:sz w:val="20"/>
              </w:rPr>
              <w:t>Usuarios registrados (estimado)</w:t>
            </w:r>
          </w:p>
        </w:tc>
        <w:tc>
          <w:tcPr>
            <w:tcW w:type="dxa" w:w="1984"/>
            <w:shd w:val="clear" w:color="auto" w:fill="F5F5F5"/>
          </w:tcPr>
          <w:p>
            <w:r>
              <w:rPr>
                <w:rFonts w:ascii="Calibri" w:hAnsi="Calibri"/>
                <w:b w:val="0"/>
                <w:i w:val="0"/>
                <w:color w:val="333333"/>
                <w:sz w:val="20"/>
              </w:rPr>
              <w:t>200</w:t>
            </w:r>
          </w:p>
        </w:tc>
        <w:tc>
          <w:tcPr>
            <w:tcW w:type="dxa" w:w="1984"/>
            <w:shd w:val="clear" w:color="auto" w:fill="F5F5F5"/>
          </w:tcPr>
          <w:p>
            <w:r>
              <w:rPr>
                <w:rFonts w:ascii="Calibri" w:hAnsi="Calibri"/>
                <w:b w:val="0"/>
                <w:i w:val="0"/>
                <w:color w:val="333333"/>
                <w:sz w:val="20"/>
              </w:rPr>
              <w:t>800</w:t>
            </w:r>
          </w:p>
        </w:tc>
        <w:tc>
          <w:tcPr>
            <w:tcW w:type="dxa" w:w="1701"/>
            <w:shd w:val="clear" w:color="auto" w:fill="F5F5F5"/>
          </w:tcPr>
          <w:p>
            <w:r>
              <w:rPr>
                <w:rFonts w:ascii="Calibri" w:hAnsi="Calibri"/>
                <w:b w:val="0"/>
                <w:i w:val="0"/>
                <w:color w:val="333333"/>
                <w:sz w:val="20"/>
              </w:rPr>
              <w:t>3 000</w:t>
            </w:r>
          </w:p>
        </w:tc>
      </w:tr>
      <w:tr>
        <w:tc>
          <w:tcPr>
            <w:tcW w:type="dxa" w:w="3402"/>
            <w:shd w:val="clear" w:color="auto" w:fill="FFFFFF"/>
          </w:tcPr>
          <w:p>
            <w:r>
              <w:rPr>
                <w:rFonts w:ascii="Calibri" w:hAnsi="Calibri"/>
                <w:b/>
                <w:i w:val="0"/>
                <w:color w:val="333333"/>
                <w:sz w:val="20"/>
              </w:rPr>
              <w:t>Usuarios Premium (5 %)</w:t>
            </w:r>
          </w:p>
        </w:tc>
        <w:tc>
          <w:tcPr>
            <w:tcW w:type="dxa" w:w="1984"/>
            <w:shd w:val="clear" w:color="auto" w:fill="FFFFFF"/>
          </w:tcPr>
          <w:p>
            <w:r>
              <w:rPr>
                <w:rFonts w:ascii="Calibri" w:hAnsi="Calibri"/>
                <w:b w:val="0"/>
                <w:i w:val="0"/>
                <w:color w:val="333333"/>
                <w:sz w:val="20"/>
              </w:rPr>
              <w:t>10</w:t>
            </w:r>
          </w:p>
        </w:tc>
        <w:tc>
          <w:tcPr>
            <w:tcW w:type="dxa" w:w="1984"/>
            <w:shd w:val="clear" w:color="auto" w:fill="FFFFFF"/>
          </w:tcPr>
          <w:p>
            <w:r>
              <w:rPr>
                <w:rFonts w:ascii="Calibri" w:hAnsi="Calibri"/>
                <w:b w:val="0"/>
                <w:i w:val="0"/>
                <w:color w:val="333333"/>
                <w:sz w:val="20"/>
              </w:rPr>
              <w:t>40</w:t>
            </w:r>
          </w:p>
        </w:tc>
        <w:tc>
          <w:tcPr>
            <w:tcW w:type="dxa" w:w="1701"/>
            <w:shd w:val="clear" w:color="auto" w:fill="FFFFFF"/>
          </w:tcPr>
          <w:p>
            <w:r>
              <w:rPr>
                <w:rFonts w:ascii="Calibri" w:hAnsi="Calibri"/>
                <w:b w:val="0"/>
                <w:i w:val="0"/>
                <w:color w:val="333333"/>
                <w:sz w:val="20"/>
              </w:rPr>
              <w:t>150</w:t>
            </w:r>
          </w:p>
        </w:tc>
      </w:tr>
      <w:tr>
        <w:tc>
          <w:tcPr>
            <w:tcW w:type="dxa" w:w="3402"/>
            <w:shd w:val="clear" w:color="auto" w:fill="F5F5F5"/>
          </w:tcPr>
          <w:p>
            <w:r>
              <w:rPr>
                <w:rFonts w:ascii="Calibri" w:hAnsi="Calibri"/>
                <w:b/>
                <w:i w:val="0"/>
                <w:color w:val="333333"/>
                <w:sz w:val="20"/>
              </w:rPr>
              <w:t>Ingresos Premium (€)</w:t>
            </w:r>
          </w:p>
        </w:tc>
        <w:tc>
          <w:tcPr>
            <w:tcW w:type="dxa" w:w="1984"/>
            <w:shd w:val="clear" w:color="auto" w:fill="F5F5F5"/>
          </w:tcPr>
          <w:p>
            <w:r>
              <w:rPr>
                <w:rFonts w:ascii="Calibri" w:hAnsi="Calibri"/>
                <w:b w:val="0"/>
                <w:i w:val="0"/>
                <w:color w:val="333333"/>
                <w:sz w:val="20"/>
              </w:rPr>
              <w:t>478,80</w:t>
            </w:r>
          </w:p>
        </w:tc>
        <w:tc>
          <w:tcPr>
            <w:tcW w:type="dxa" w:w="1984"/>
            <w:shd w:val="clear" w:color="auto" w:fill="F5F5F5"/>
          </w:tcPr>
          <w:p>
            <w:r>
              <w:rPr>
                <w:rFonts w:ascii="Calibri" w:hAnsi="Calibri"/>
                <w:b w:val="0"/>
                <w:i w:val="0"/>
                <w:color w:val="333333"/>
                <w:sz w:val="20"/>
              </w:rPr>
              <w:t>1 915,20</w:t>
            </w:r>
          </w:p>
        </w:tc>
        <w:tc>
          <w:tcPr>
            <w:tcW w:type="dxa" w:w="1701"/>
            <w:shd w:val="clear" w:color="auto" w:fill="F5F5F5"/>
          </w:tcPr>
          <w:p>
            <w:r>
              <w:rPr>
                <w:rFonts w:ascii="Calibri" w:hAnsi="Calibri"/>
                <w:b w:val="0"/>
                <w:i w:val="0"/>
                <w:color w:val="333333"/>
                <w:sz w:val="20"/>
              </w:rPr>
              <w:t>7 182,00</w:t>
            </w:r>
          </w:p>
        </w:tc>
      </w:tr>
      <w:tr>
        <w:tc>
          <w:tcPr>
            <w:tcW w:type="dxa" w:w="3402"/>
            <w:shd w:val="clear" w:color="auto" w:fill="FFFFFF"/>
          </w:tcPr>
          <w:p>
            <w:r>
              <w:rPr>
                <w:rFonts w:ascii="Calibri" w:hAnsi="Calibri"/>
                <w:b/>
                <w:i w:val="0"/>
                <w:color w:val="333333"/>
                <w:sz w:val="20"/>
              </w:rPr>
              <w:t>Ingresos publicidad (€)</w:t>
            </w:r>
          </w:p>
        </w:tc>
        <w:tc>
          <w:tcPr>
            <w:tcW w:type="dxa" w:w="1984"/>
            <w:shd w:val="clear" w:color="auto" w:fill="FFFFFF"/>
          </w:tcPr>
          <w:p>
            <w:r>
              <w:rPr>
                <w:rFonts w:ascii="Calibri" w:hAnsi="Calibri"/>
                <w:b w:val="0"/>
                <w:i w:val="0"/>
                <w:color w:val="333333"/>
                <w:sz w:val="20"/>
              </w:rPr>
              <w:t>60,00</w:t>
            </w:r>
          </w:p>
        </w:tc>
        <w:tc>
          <w:tcPr>
            <w:tcW w:type="dxa" w:w="1984"/>
            <w:shd w:val="clear" w:color="auto" w:fill="FFFFFF"/>
          </w:tcPr>
          <w:p>
            <w:r>
              <w:rPr>
                <w:rFonts w:ascii="Calibri" w:hAnsi="Calibri"/>
                <w:b w:val="0"/>
                <w:i w:val="0"/>
                <w:color w:val="333333"/>
                <w:sz w:val="20"/>
              </w:rPr>
              <w:t>300,00</w:t>
            </w:r>
          </w:p>
        </w:tc>
        <w:tc>
          <w:tcPr>
            <w:tcW w:type="dxa" w:w="1701"/>
            <w:shd w:val="clear" w:color="auto" w:fill="FFFFFF"/>
          </w:tcPr>
          <w:p>
            <w:r>
              <w:rPr>
                <w:rFonts w:ascii="Calibri" w:hAnsi="Calibri"/>
                <w:b w:val="0"/>
                <w:i w:val="0"/>
                <w:color w:val="333333"/>
                <w:sz w:val="20"/>
              </w:rPr>
              <w:t>1 200,00</w:t>
            </w:r>
          </w:p>
        </w:tc>
      </w:tr>
      <w:tr>
        <w:tc>
          <w:tcPr>
            <w:tcW w:type="dxa" w:w="3402"/>
            <w:shd w:val="clear" w:color="auto" w:fill="F5F5F5"/>
          </w:tcPr>
          <w:p>
            <w:r>
              <w:rPr>
                <w:rFonts w:ascii="Calibri" w:hAnsi="Calibri"/>
                <w:b/>
                <w:i w:val="0"/>
                <w:color w:val="333333"/>
                <w:sz w:val="20"/>
              </w:rPr>
              <w:t>Ingresos B2B emisoras (€)</w:t>
            </w:r>
          </w:p>
        </w:tc>
        <w:tc>
          <w:tcPr>
            <w:tcW w:type="dxa" w:w="1984"/>
            <w:shd w:val="clear" w:color="auto" w:fill="F5F5F5"/>
          </w:tcPr>
          <w:p>
            <w:r>
              <w:rPr>
                <w:rFonts w:ascii="Calibri" w:hAnsi="Calibri"/>
                <w:b w:val="0"/>
                <w:i w:val="0"/>
                <w:color w:val="333333"/>
                <w:sz w:val="20"/>
              </w:rPr>
              <w:t>0,00</w:t>
            </w:r>
          </w:p>
        </w:tc>
        <w:tc>
          <w:tcPr>
            <w:tcW w:type="dxa" w:w="1984"/>
            <w:shd w:val="clear" w:color="auto" w:fill="F5F5F5"/>
          </w:tcPr>
          <w:p>
            <w:r>
              <w:rPr>
                <w:rFonts w:ascii="Calibri" w:hAnsi="Calibri"/>
                <w:b w:val="0"/>
                <w:i w:val="0"/>
                <w:color w:val="333333"/>
                <w:sz w:val="20"/>
              </w:rPr>
              <w:t>240,00</w:t>
            </w:r>
          </w:p>
        </w:tc>
        <w:tc>
          <w:tcPr>
            <w:tcW w:type="dxa" w:w="1701"/>
            <w:shd w:val="clear" w:color="auto" w:fill="F5F5F5"/>
          </w:tcPr>
          <w:p>
            <w:r>
              <w:rPr>
                <w:rFonts w:ascii="Calibri" w:hAnsi="Calibri"/>
                <w:b w:val="0"/>
                <w:i w:val="0"/>
                <w:color w:val="333333"/>
                <w:sz w:val="20"/>
              </w:rPr>
              <w:t>720,00</w:t>
            </w:r>
          </w:p>
        </w:tc>
      </w:tr>
      <w:tr>
        <w:tc>
          <w:tcPr>
            <w:tcW w:type="dxa" w:w="3402"/>
            <w:shd w:val="clear" w:color="auto" w:fill="FFFFFF"/>
          </w:tcPr>
          <w:p>
            <w:r>
              <w:rPr>
                <w:rFonts w:ascii="Calibri" w:hAnsi="Calibri"/>
                <w:b/>
                <w:i w:val="0"/>
                <w:color w:val="333333"/>
                <w:sz w:val="20"/>
              </w:rPr>
              <w:t>INGRESOS TOTALES (€)</w:t>
            </w:r>
          </w:p>
        </w:tc>
        <w:tc>
          <w:tcPr>
            <w:tcW w:type="dxa" w:w="1984"/>
            <w:shd w:val="clear" w:color="auto" w:fill="FFFFFF"/>
          </w:tcPr>
          <w:p>
            <w:r>
              <w:rPr>
                <w:rFonts w:ascii="Calibri" w:hAnsi="Calibri"/>
                <w:b w:val="0"/>
                <w:i w:val="0"/>
                <w:color w:val="333333"/>
                <w:sz w:val="20"/>
              </w:rPr>
              <w:t>538,80</w:t>
            </w:r>
          </w:p>
        </w:tc>
        <w:tc>
          <w:tcPr>
            <w:tcW w:type="dxa" w:w="1984"/>
            <w:shd w:val="clear" w:color="auto" w:fill="FFFFFF"/>
          </w:tcPr>
          <w:p>
            <w:r>
              <w:rPr>
                <w:rFonts w:ascii="Calibri" w:hAnsi="Calibri"/>
                <w:b w:val="0"/>
                <w:i w:val="0"/>
                <w:color w:val="333333"/>
                <w:sz w:val="20"/>
              </w:rPr>
              <w:t>2 455,20</w:t>
            </w:r>
          </w:p>
        </w:tc>
        <w:tc>
          <w:tcPr>
            <w:tcW w:type="dxa" w:w="1701"/>
            <w:shd w:val="clear" w:color="auto" w:fill="FFFFFF"/>
          </w:tcPr>
          <w:p>
            <w:r>
              <w:rPr>
                <w:rFonts w:ascii="Calibri" w:hAnsi="Calibri"/>
                <w:b w:val="0"/>
                <w:i w:val="0"/>
                <w:color w:val="333333"/>
                <w:sz w:val="20"/>
              </w:rPr>
              <w:t>9 102,00</w:t>
            </w:r>
          </w:p>
        </w:tc>
      </w:tr>
      <w:tr>
        <w:tc>
          <w:tcPr>
            <w:tcW w:type="dxa" w:w="3402"/>
            <w:shd w:val="clear" w:color="auto" w:fill="F5F5F5"/>
          </w:tcPr>
          <w:p>
            <w:r>
              <w:rPr>
                <w:rFonts w:ascii="Calibri" w:hAnsi="Calibri"/>
                <w:b/>
                <w:i w:val="0"/>
                <w:color w:val="333333"/>
                <w:sz w:val="20"/>
              </w:rPr>
              <w:t>Costes totales (€)</w:t>
            </w:r>
          </w:p>
        </w:tc>
        <w:tc>
          <w:tcPr>
            <w:tcW w:type="dxa" w:w="1984"/>
            <w:shd w:val="clear" w:color="auto" w:fill="F5F5F5"/>
          </w:tcPr>
          <w:p>
            <w:r>
              <w:rPr>
                <w:rFonts w:ascii="Calibri" w:hAnsi="Calibri"/>
                <w:b w:val="0"/>
                <w:i w:val="0"/>
                <w:color w:val="333333"/>
                <w:sz w:val="20"/>
              </w:rPr>
              <w:t>393,00</w:t>
            </w:r>
          </w:p>
        </w:tc>
        <w:tc>
          <w:tcPr>
            <w:tcW w:type="dxa" w:w="1984"/>
            <w:shd w:val="clear" w:color="auto" w:fill="F5F5F5"/>
          </w:tcPr>
          <w:p>
            <w:r>
              <w:rPr>
                <w:rFonts w:ascii="Calibri" w:hAnsi="Calibri"/>
                <w:b w:val="0"/>
                <w:i w:val="0"/>
                <w:color w:val="333333"/>
                <w:sz w:val="20"/>
              </w:rPr>
              <w:t>520,00</w:t>
            </w:r>
          </w:p>
        </w:tc>
        <w:tc>
          <w:tcPr>
            <w:tcW w:type="dxa" w:w="1701"/>
            <w:shd w:val="clear" w:color="auto" w:fill="F5F5F5"/>
          </w:tcPr>
          <w:p>
            <w:r>
              <w:rPr>
                <w:rFonts w:ascii="Calibri" w:hAnsi="Calibri"/>
                <w:b w:val="0"/>
                <w:i w:val="0"/>
                <w:color w:val="333333"/>
                <w:sz w:val="20"/>
              </w:rPr>
              <w:t>800,00</w:t>
            </w:r>
          </w:p>
        </w:tc>
      </w:tr>
      <w:tr>
        <w:tc>
          <w:tcPr>
            <w:tcW w:type="dxa" w:w="3402"/>
            <w:shd w:val="clear" w:color="auto" w:fill="FFFFFF"/>
          </w:tcPr>
          <w:p>
            <w:r>
              <w:rPr>
                <w:rFonts w:ascii="Calibri" w:hAnsi="Calibri"/>
                <w:b/>
                <w:i w:val="0"/>
                <w:color w:val="333333"/>
                <w:sz w:val="20"/>
              </w:rPr>
              <w:t>RESULTADO NETO (€)</w:t>
            </w:r>
          </w:p>
        </w:tc>
        <w:tc>
          <w:tcPr>
            <w:tcW w:type="dxa" w:w="1984"/>
            <w:shd w:val="clear" w:color="auto" w:fill="FFFFFF"/>
          </w:tcPr>
          <w:p>
            <w:r>
              <w:rPr>
                <w:rFonts w:ascii="Calibri" w:hAnsi="Calibri"/>
                <w:b w:val="0"/>
                <w:i w:val="0"/>
                <w:color w:val="333333"/>
                <w:sz w:val="20"/>
              </w:rPr>
              <w:t>145,80</w:t>
            </w:r>
          </w:p>
        </w:tc>
        <w:tc>
          <w:tcPr>
            <w:tcW w:type="dxa" w:w="1984"/>
            <w:shd w:val="clear" w:color="auto" w:fill="FFFFFF"/>
          </w:tcPr>
          <w:p>
            <w:r>
              <w:rPr>
                <w:rFonts w:ascii="Calibri" w:hAnsi="Calibri"/>
                <w:b w:val="0"/>
                <w:i w:val="0"/>
                <w:color w:val="333333"/>
                <w:sz w:val="20"/>
              </w:rPr>
              <w:t>1 935,20</w:t>
            </w:r>
          </w:p>
        </w:tc>
        <w:tc>
          <w:tcPr>
            <w:tcW w:type="dxa" w:w="1701"/>
            <w:shd w:val="clear" w:color="auto" w:fill="FFFFFF"/>
          </w:tcPr>
          <w:p>
            <w:r>
              <w:rPr>
                <w:rFonts w:ascii="Calibri" w:hAnsi="Calibri"/>
                <w:b w:val="0"/>
                <w:i w:val="0"/>
                <w:color w:val="333333"/>
                <w:sz w:val="20"/>
              </w:rPr>
              <w:t>8 302,00</w:t>
            </w:r>
          </w:p>
        </w:tc>
      </w:tr>
    </w:tbl>
    <w:p/>
    <w:p>
      <w:pPr>
        <w:keepNext/>
        <w:spacing w:before="240" w:after="120"/>
      </w:pPr>
      <w:r>
        <w:rPr>
          <w:rFonts w:ascii="Calibri" w:hAnsi="Calibri"/>
          <w:b/>
          <w:color w:val="1A1A2E"/>
          <w:sz w:val="24"/>
        </w:rPr>
        <w:t>1.5 Punto de Equilibrio (Break-Even)</w:t>
      </w:r>
    </w:p>
    <w:p>
      <w:pPr>
        <w:spacing w:before="60" w:after="60"/>
        <w:ind w:left="0"/>
      </w:pPr>
      <w:r>
        <w:rPr>
          <w:rFonts w:ascii="Calibri" w:hAnsi="Calibri"/>
          <w:b w:val="0"/>
          <w:i w:val="0"/>
          <w:color w:val="333333"/>
          <w:sz w:val="22"/>
        </w:rPr>
        <w:t>Con unos costes fijos de 393 €/año y un ingreso medio de 3,99 €/mes por usuario premium, el punto de equilibrio se alcanza con tan solo 9 usuarios de pago activos de forma continuada. Esto equivale al 4,5 % de conversión sobre una base de 200 usuarios gratuitos, un umbral realista incluso en la fase de lanzamiento.</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071"/>
            <w:shd w:val="clear" w:color="auto" w:fill="E8F8E8"/>
            <w:tcBorders>
              <w:top w:val="single" w:sz="6" w:space="0" w:color="2D9C3C"/>
              <w:bottom w:val="single" w:sz="6" w:space="0" w:color="2D9C3C"/>
              <w:left w:val="single" w:sz="6" w:space="0" w:color="2D9C3C"/>
              <w:right w:val="single" w:sz="6" w:space="0" w:color="2D9C3C"/>
            </w:tcBorders>
          </w:tcPr>
          <w:p/>
          <w:p>
            <w:r>
              <w:rPr>
                <w:rFonts w:ascii="Calibri" w:hAnsi="Calibri"/>
                <w:b/>
                <w:i w:val="0"/>
                <w:color w:val="0F3C9E"/>
                <w:sz w:val="22"/>
              </w:rPr>
              <w:t xml:space="preserve">  ✅ Viabilidad económica</w:t>
            </w:r>
          </w:p>
          <w:p>
            <w:r>
              <w:rPr>
                <w:rFonts w:ascii="Calibri" w:hAnsi="Calibri"/>
                <w:b w:val="0"/>
                <w:i w:val="0"/>
                <w:color w:val="333333"/>
                <w:sz w:val="21"/>
              </w:rPr>
              <w:t xml:space="preserve">  Break-even: 9 usuarios premium (muy conservador)</w:t>
            </w:r>
          </w:p>
          <w:p>
            <w:r>
              <w:rPr>
                <w:rFonts w:ascii="Calibri" w:hAnsi="Calibri"/>
                <w:b w:val="0"/>
                <w:i w:val="0"/>
                <w:color w:val="333333"/>
                <w:sz w:val="21"/>
              </w:rPr>
              <w:t xml:space="preserve">  El proyecto es rentable desde el primer año con una base de usuarios pequeña.</w:t>
            </w:r>
          </w:p>
          <w:p>
            <w:r>
              <w:rPr>
                <w:rFonts w:ascii="Calibri" w:hAnsi="Calibri"/>
                <w:b w:val="0"/>
                <w:i w:val="0"/>
                <w:color w:val="333333"/>
                <w:sz w:val="21"/>
              </w:rPr>
              <w:t xml:space="preserve">  Los costes de infraestructura son bajos y escalables gradualmente con el crecimiento.</w:t>
            </w:r>
          </w:p>
          <w:p>
            <w:r>
              <w:rPr>
                <w:rFonts w:ascii="Calibri" w:hAnsi="Calibri"/>
                <w:b w:val="0"/>
                <w:i w:val="0"/>
                <w:color w:val="333333"/>
                <w:sz w:val="21"/>
              </w:rPr>
              <w:t xml:space="preserve">  Las APIs gratuitas eliminan el riesgo de costes variables impredecibles en la fase inicial.</w:t>
            </w:r>
          </w:p>
        </w:tc>
      </w:tr>
    </w:tbl>
    <w:p/>
    <w:p>
      <w:r>
        <w:br w:type="page"/>
      </w:r>
    </w:p>
    <w:p>
      <w:pPr>
        <w:keepNext/>
        <w:spacing w:before="360" w:after="120"/>
        <w:pBdr>
          <w:bottom w:val="single" w:sz="6" w:space="4" w:color="00B4D8"/>
        </w:pBdr>
      </w:pPr>
      <w:r>
        <w:rPr>
          <w:rFonts w:ascii="Calibri" w:hAnsi="Calibri"/>
          <w:b/>
          <w:color w:val="00B4D8"/>
          <w:sz w:val="28"/>
        </w:rPr>
        <w:t>2. PLAN DE MARKETING Y POSICIONAMIENTO</w:t>
      </w:r>
    </w:p>
    <w:p>
      <w:pPr>
        <w:spacing w:before="60" w:after="60"/>
        <w:ind w:left="0"/>
      </w:pPr>
      <w:r>
        <w:rPr>
          <w:rFonts w:ascii="Calibri" w:hAnsi="Calibri"/>
          <w:b w:val="0"/>
          <w:i w:val="0"/>
          <w:color w:val="333333"/>
          <w:sz w:val="22"/>
        </w:rPr>
        <w:t>Radio Aether se posiciona en el mercado de las aplicaciones de audio inteligente como la alternativa local, personal y contextual frente a plataformas globales como TuneIn o iHeartRadio, ofreciendo una experiencia adaptada al usuario hispanohablante y especialmente al mercado canario en su fase de lanzamiento.</w:t>
      </w:r>
    </w:p>
    <w:p>
      <w:pPr>
        <w:keepNext/>
        <w:spacing w:before="240" w:after="120"/>
      </w:pPr>
      <w:r>
        <w:rPr>
          <w:rFonts w:ascii="Calibri" w:hAnsi="Calibri"/>
          <w:b/>
          <w:color w:val="1A1A2E"/>
          <w:sz w:val="24"/>
        </w:rPr>
        <w:t>2.1 Análisis de Mercado y Competencia</w:t>
      </w:r>
    </w:p>
    <w:p>
      <w:pPr>
        <w:spacing w:before="60" w:after="60"/>
        <w:ind w:left="0"/>
      </w:pPr>
      <w:r>
        <w:rPr>
          <w:rFonts w:ascii="Calibri" w:hAnsi="Calibri"/>
          <w:b w:val="0"/>
          <w:i w:val="0"/>
          <w:color w:val="333333"/>
          <w:sz w:val="22"/>
        </w:rPr>
        <w:t>El mercado global de radio en streaming supera los 1 500 millones de oyentes mensuales. Las grandes plataformas carecen de personalización contextual basada en IA y clima, lo que representa la ventaja diferencial de Radio Aether.</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A1A2E"/>
          </w:tcPr>
          <w:p>
            <w:pPr>
              <w:jc w:val="center"/>
            </w:pPr>
            <w:r>
              <w:rPr>
                <w:rFonts w:ascii="Calibri" w:hAnsi="Calibri"/>
                <w:b/>
                <w:i w:val="0"/>
                <w:color w:val="FFFFFF"/>
                <w:sz w:val="20"/>
              </w:rPr>
              <w:t>Competidor</w:t>
            </w:r>
          </w:p>
        </w:tc>
        <w:tc>
          <w:tcPr>
            <w:tcW w:type="dxa" w:w="3118"/>
            <w:shd w:val="clear" w:color="auto" w:fill="1A1A2E"/>
          </w:tcPr>
          <w:p>
            <w:pPr>
              <w:jc w:val="center"/>
            </w:pPr>
            <w:r>
              <w:rPr>
                <w:rFonts w:ascii="Calibri" w:hAnsi="Calibri"/>
                <w:b/>
                <w:i w:val="0"/>
                <w:color w:val="FFFFFF"/>
                <w:sz w:val="20"/>
              </w:rPr>
              <w:t>Ventajas</w:t>
            </w:r>
          </w:p>
        </w:tc>
        <w:tc>
          <w:tcPr>
            <w:tcW w:type="dxa" w:w="3685"/>
            <w:shd w:val="clear" w:color="auto" w:fill="1A1A2E"/>
          </w:tcPr>
          <w:p>
            <w:pPr>
              <w:jc w:val="center"/>
            </w:pPr>
            <w:r>
              <w:rPr>
                <w:rFonts w:ascii="Calibri" w:hAnsi="Calibri"/>
                <w:b/>
                <w:i w:val="0"/>
                <w:color w:val="FFFFFF"/>
                <w:sz w:val="20"/>
              </w:rPr>
              <w:t>Desventajas vs. Radio Aether</w:t>
            </w:r>
          </w:p>
        </w:tc>
      </w:tr>
      <w:tr>
        <w:tc>
          <w:tcPr>
            <w:tcW w:type="dxa" w:w="2268"/>
            <w:shd w:val="clear" w:color="auto" w:fill="F5F5F5"/>
          </w:tcPr>
          <w:p>
            <w:r>
              <w:rPr>
                <w:rFonts w:ascii="Calibri" w:hAnsi="Calibri"/>
                <w:b/>
                <w:i w:val="0"/>
                <w:color w:val="333333"/>
                <w:sz w:val="20"/>
              </w:rPr>
              <w:t>TuneIn</w:t>
            </w:r>
          </w:p>
        </w:tc>
        <w:tc>
          <w:tcPr>
            <w:tcW w:type="dxa" w:w="3118"/>
            <w:shd w:val="clear" w:color="auto" w:fill="F5F5F5"/>
          </w:tcPr>
          <w:p>
            <w:r>
              <w:rPr>
                <w:rFonts w:ascii="Calibri" w:hAnsi="Calibri"/>
                <w:b w:val="0"/>
                <w:i w:val="0"/>
                <w:color w:val="333333"/>
                <w:sz w:val="20"/>
              </w:rPr>
              <w:t>Gran catálogo, marca reconocida</w:t>
            </w:r>
          </w:p>
        </w:tc>
        <w:tc>
          <w:tcPr>
            <w:tcW w:type="dxa" w:w="3685"/>
            <w:shd w:val="clear" w:color="auto" w:fill="F5F5F5"/>
          </w:tcPr>
          <w:p>
            <w:r>
              <w:rPr>
                <w:rFonts w:ascii="Calibri" w:hAnsi="Calibri"/>
                <w:b w:val="0"/>
                <w:i w:val="0"/>
                <w:color w:val="333333"/>
                <w:sz w:val="20"/>
              </w:rPr>
              <w:t>Sin IA personalizada, sin clima, freemium agresivo</w:t>
            </w:r>
          </w:p>
        </w:tc>
      </w:tr>
      <w:tr>
        <w:tc>
          <w:tcPr>
            <w:tcW w:type="dxa" w:w="2268"/>
            <w:shd w:val="clear" w:color="auto" w:fill="FFFFFF"/>
          </w:tcPr>
          <w:p>
            <w:r>
              <w:rPr>
                <w:rFonts w:ascii="Calibri" w:hAnsi="Calibri"/>
                <w:b/>
                <w:i w:val="0"/>
                <w:color w:val="333333"/>
                <w:sz w:val="20"/>
              </w:rPr>
              <w:t>iHeartRadio</w:t>
            </w:r>
          </w:p>
        </w:tc>
        <w:tc>
          <w:tcPr>
            <w:tcW w:type="dxa" w:w="3118"/>
            <w:shd w:val="clear" w:color="auto" w:fill="FFFFFF"/>
          </w:tcPr>
          <w:p>
            <w:r>
              <w:rPr>
                <w:rFonts w:ascii="Calibri" w:hAnsi="Calibri"/>
                <w:b w:val="0"/>
                <w:i w:val="0"/>
                <w:color w:val="333333"/>
                <w:sz w:val="20"/>
              </w:rPr>
              <w:t>Integración con ecosistema US</w:t>
            </w:r>
          </w:p>
        </w:tc>
        <w:tc>
          <w:tcPr>
            <w:tcW w:type="dxa" w:w="3685"/>
            <w:shd w:val="clear" w:color="auto" w:fill="FFFFFF"/>
          </w:tcPr>
          <w:p>
            <w:r>
              <w:rPr>
                <w:rFonts w:ascii="Calibri" w:hAnsi="Calibri"/>
                <w:b w:val="0"/>
                <w:i w:val="0"/>
                <w:color w:val="333333"/>
                <w:sz w:val="20"/>
              </w:rPr>
              <w:t>No disponible en España, sin contexto local</w:t>
            </w:r>
          </w:p>
        </w:tc>
      </w:tr>
      <w:tr>
        <w:tc>
          <w:tcPr>
            <w:tcW w:type="dxa" w:w="2268"/>
            <w:shd w:val="clear" w:color="auto" w:fill="F5F5F5"/>
          </w:tcPr>
          <w:p>
            <w:r>
              <w:rPr>
                <w:rFonts w:ascii="Calibri" w:hAnsi="Calibri"/>
                <w:b/>
                <w:i w:val="0"/>
                <w:color w:val="333333"/>
                <w:sz w:val="20"/>
              </w:rPr>
              <w:t>Spotify (radio)</w:t>
            </w:r>
          </w:p>
        </w:tc>
        <w:tc>
          <w:tcPr>
            <w:tcW w:type="dxa" w:w="3118"/>
            <w:shd w:val="clear" w:color="auto" w:fill="F5F5F5"/>
          </w:tcPr>
          <w:p>
            <w:r>
              <w:rPr>
                <w:rFonts w:ascii="Calibri" w:hAnsi="Calibri"/>
                <w:b w:val="0"/>
                <w:i w:val="0"/>
                <w:color w:val="333333"/>
                <w:sz w:val="20"/>
              </w:rPr>
              <w:t>UX excelente, marca global</w:t>
            </w:r>
          </w:p>
        </w:tc>
        <w:tc>
          <w:tcPr>
            <w:tcW w:type="dxa" w:w="3685"/>
            <w:shd w:val="clear" w:color="auto" w:fill="F5F5F5"/>
          </w:tcPr>
          <w:p>
            <w:r>
              <w:rPr>
                <w:rFonts w:ascii="Calibri" w:hAnsi="Calibri"/>
                <w:b w:val="0"/>
                <w:i w:val="0"/>
                <w:color w:val="333333"/>
                <w:sz w:val="20"/>
              </w:rPr>
              <w:t>Solo music streaming, no radio en directo real</w:t>
            </w:r>
          </w:p>
        </w:tc>
      </w:tr>
      <w:tr>
        <w:tc>
          <w:tcPr>
            <w:tcW w:type="dxa" w:w="2268"/>
            <w:shd w:val="clear" w:color="auto" w:fill="FFFFFF"/>
          </w:tcPr>
          <w:p>
            <w:r>
              <w:rPr>
                <w:rFonts w:ascii="Calibri" w:hAnsi="Calibri"/>
                <w:b/>
                <w:i w:val="0"/>
                <w:color w:val="333333"/>
                <w:sz w:val="20"/>
              </w:rPr>
              <w:t>Radio.es</w:t>
            </w:r>
          </w:p>
        </w:tc>
        <w:tc>
          <w:tcPr>
            <w:tcW w:type="dxa" w:w="3118"/>
            <w:shd w:val="clear" w:color="auto" w:fill="FFFFFF"/>
          </w:tcPr>
          <w:p>
            <w:r>
              <w:rPr>
                <w:rFonts w:ascii="Calibri" w:hAnsi="Calibri"/>
                <w:b w:val="0"/>
                <w:i w:val="0"/>
                <w:color w:val="333333"/>
                <w:sz w:val="20"/>
              </w:rPr>
              <w:t>Catálogo europeo</w:t>
            </w:r>
          </w:p>
        </w:tc>
        <w:tc>
          <w:tcPr>
            <w:tcW w:type="dxa" w:w="3685"/>
            <w:shd w:val="clear" w:color="auto" w:fill="FFFFFF"/>
          </w:tcPr>
          <w:p>
            <w:r>
              <w:rPr>
                <w:rFonts w:ascii="Calibri" w:hAnsi="Calibri"/>
                <w:b w:val="0"/>
                <w:i w:val="0"/>
                <w:color w:val="333333"/>
                <w:sz w:val="20"/>
              </w:rPr>
              <w:t>Sin IA, interfaz anticuada, sin geolocalización avanzada</w:t>
            </w:r>
          </w:p>
        </w:tc>
      </w:tr>
      <w:tr>
        <w:tc>
          <w:tcPr>
            <w:tcW w:type="dxa" w:w="2268"/>
            <w:shd w:val="clear" w:color="auto" w:fill="F5F5F5"/>
          </w:tcPr>
          <w:p>
            <w:r>
              <w:rPr>
                <w:rFonts w:ascii="Calibri" w:hAnsi="Calibri"/>
                <w:b/>
                <w:i w:val="0"/>
                <w:color w:val="333333"/>
                <w:sz w:val="20"/>
              </w:rPr>
              <w:t>Radio Aether ✔</w:t>
            </w:r>
          </w:p>
        </w:tc>
        <w:tc>
          <w:tcPr>
            <w:tcW w:type="dxa" w:w="3118"/>
            <w:shd w:val="clear" w:color="auto" w:fill="F5F5F5"/>
          </w:tcPr>
          <w:p>
            <w:r>
              <w:rPr>
                <w:rFonts w:ascii="Calibri" w:hAnsi="Calibri"/>
                <w:b w:val="0"/>
                <w:i w:val="0"/>
                <w:color w:val="333333"/>
                <w:sz w:val="20"/>
              </w:rPr>
              <w:t>IA contextual + clima + geo</w:t>
            </w:r>
          </w:p>
        </w:tc>
        <w:tc>
          <w:tcPr>
            <w:tcW w:type="dxa" w:w="3685"/>
            <w:shd w:val="clear" w:color="auto" w:fill="F5F5F5"/>
          </w:tcPr>
          <w:p>
            <w:r>
              <w:rPr>
                <w:rFonts w:ascii="Calibri" w:hAnsi="Calibri"/>
                <w:b w:val="0"/>
                <w:i w:val="0"/>
                <w:color w:val="333333"/>
                <w:sz w:val="20"/>
              </w:rPr>
              <w:t>Nuevo en el mercado, base de usuarios 0</w:t>
            </w:r>
          </w:p>
        </w:tc>
      </w:tr>
    </w:tbl>
    <w:p/>
    <w:p>
      <w:pPr>
        <w:keepNext/>
        <w:spacing w:before="240" w:after="120"/>
      </w:pPr>
      <w:r>
        <w:rPr>
          <w:rFonts w:ascii="Calibri" w:hAnsi="Calibri"/>
          <w:b/>
          <w:color w:val="1A1A2E"/>
          <w:sz w:val="24"/>
        </w:rPr>
        <w:t>2.2 Las 7Ps del Marketing Mix</w:t>
      </w:r>
    </w:p>
    <w:p>
      <w:pPr>
        <w:spacing w:before="120" w:after="40"/>
        <w:ind w:left="283"/>
      </w:pPr>
      <w:r>
        <w:rPr>
          <w:rFonts w:ascii="Calibri" w:hAnsi="Calibri"/>
          <w:b/>
          <w:i w:val="0"/>
          <w:color w:val="00B4D8"/>
          <w:sz w:val="22"/>
        </w:rPr>
        <w:t xml:space="preserve">▸ Producto: </w:t>
      </w:r>
      <w:r>
        <w:rPr>
          <w:rFonts w:ascii="Calibri" w:hAnsi="Calibri"/>
          <w:b w:val="0"/>
          <w:i w:val="0"/>
          <w:color w:val="333333"/>
          <w:sz w:val="22"/>
        </w:rPr>
        <w:t>Aplicación móvil Android (React Native) con backend Spring Boot. Funcionalidades: radio por geolocalización, playlists de IA por estado de ánimo, playlist contextual (clima + hora), búsqueda avanzada, favoritos y historial.</w:t>
      </w:r>
    </w:p>
    <w:p>
      <w:pPr>
        <w:spacing w:before="120" w:after="40"/>
        <w:ind w:left="283"/>
      </w:pPr>
      <w:r>
        <w:rPr>
          <w:rFonts w:ascii="Calibri" w:hAnsi="Calibri"/>
          <w:b/>
          <w:i w:val="0"/>
          <w:color w:val="00B4D8"/>
          <w:sz w:val="22"/>
        </w:rPr>
        <w:t xml:space="preserve">▸ Precio: </w:t>
      </w:r>
      <w:r>
        <w:rPr>
          <w:rFonts w:ascii="Calibri" w:hAnsi="Calibri"/>
          <w:b w:val="0"/>
          <w:i w:val="0"/>
          <w:color w:val="333333"/>
          <w:sz w:val="22"/>
        </w:rPr>
        <w:t>Modelo freemium: versión gratuita con límites y plan Premium a 3,99 €/mes. Precio posicionado 20 % por debajo de competidores equivalentes para maximizar la tasa de adopción inicial.</w:t>
      </w:r>
    </w:p>
    <w:p>
      <w:pPr>
        <w:spacing w:before="120" w:after="40"/>
        <w:ind w:left="283"/>
      </w:pPr>
      <w:r>
        <w:rPr>
          <w:rFonts w:ascii="Calibri" w:hAnsi="Calibri"/>
          <w:b/>
          <w:i w:val="0"/>
          <w:color w:val="00B4D8"/>
          <w:sz w:val="22"/>
        </w:rPr>
        <w:t xml:space="preserve">▸ Plaza (Distribución): </w:t>
      </w:r>
      <w:r>
        <w:rPr>
          <w:rFonts w:ascii="Calibri" w:hAnsi="Calibri"/>
          <w:b w:val="0"/>
          <w:i w:val="0"/>
          <w:color w:val="333333"/>
          <w:sz w:val="22"/>
        </w:rPr>
        <w:t>Google Play Store (fase 1) y Apple App Store (fase 2). Landing page en radioaether.com con SEO orientado a "radio online España", "radio personalizada IA" y "radio por geolocalización".</w:t>
      </w:r>
    </w:p>
    <w:p>
      <w:pPr>
        <w:spacing w:before="120" w:after="40"/>
        <w:ind w:left="283"/>
      </w:pPr>
      <w:r>
        <w:rPr>
          <w:rFonts w:ascii="Calibri" w:hAnsi="Calibri"/>
          <w:b/>
          <w:i w:val="0"/>
          <w:color w:val="00B4D8"/>
          <w:sz w:val="22"/>
        </w:rPr>
        <w:t xml:space="preserve">▸ Promoción: </w:t>
      </w:r>
      <w:r>
        <w:rPr>
          <w:rFonts w:ascii="Calibri" w:hAnsi="Calibri"/>
          <w:b w:val="0"/>
          <w:i w:val="0"/>
          <w:color w:val="333333"/>
          <w:sz w:val="22"/>
        </w:rPr>
        <w:t>Estrategia de lanzamiento en redes sociales (Instagram y TikTok) con contenido audiovisual mostrando la IA en acción. Colaboración con emisoras locales canarias para visibilidad mutua. ASO (App Store Optimization) con palabras clave específicas.</w:t>
      </w:r>
    </w:p>
    <w:p>
      <w:pPr>
        <w:spacing w:before="120" w:after="40"/>
        <w:ind w:left="283"/>
      </w:pPr>
      <w:r>
        <w:rPr>
          <w:rFonts w:ascii="Calibri" w:hAnsi="Calibri"/>
          <w:b/>
          <w:i w:val="0"/>
          <w:color w:val="00B4D8"/>
          <w:sz w:val="22"/>
        </w:rPr>
        <w:t xml:space="preserve">▸ Personas: </w:t>
      </w:r>
      <w:r>
        <w:rPr>
          <w:rFonts w:ascii="Calibri" w:hAnsi="Calibri"/>
          <w:b w:val="0"/>
          <w:i w:val="0"/>
          <w:color w:val="333333"/>
          <w:sz w:val="22"/>
        </w:rPr>
        <w:t>Equipo de dos desarrolladores DAM con conocimiento del producto. En fase de crecimiento: incorporación de un community manager y un especialista en marketing digital.</w:t>
      </w:r>
    </w:p>
    <w:p>
      <w:pPr>
        <w:spacing w:before="120" w:after="40"/>
        <w:ind w:left="283"/>
      </w:pPr>
      <w:r>
        <w:rPr>
          <w:rFonts w:ascii="Calibri" w:hAnsi="Calibri"/>
          <w:b/>
          <w:i w:val="0"/>
          <w:color w:val="00B4D8"/>
          <w:sz w:val="22"/>
        </w:rPr>
        <w:t xml:space="preserve">▸ Procesos: </w:t>
      </w:r>
      <w:r>
        <w:rPr>
          <w:rFonts w:ascii="Calibri" w:hAnsi="Calibri"/>
          <w:b w:val="0"/>
          <w:i w:val="0"/>
          <w:color w:val="333333"/>
          <w:sz w:val="22"/>
        </w:rPr>
        <w:t>Pipeline CI/CD con GitHub Actions. Soporte al usuario mediante formulario web y correo electrónico. Actualizaciones bimensuales de la app con mejoras basadas en métricas de uso.</w:t>
      </w:r>
    </w:p>
    <w:p>
      <w:pPr>
        <w:spacing w:before="120" w:after="40"/>
        <w:ind w:left="283"/>
      </w:pPr>
      <w:r>
        <w:rPr>
          <w:rFonts w:ascii="Calibri" w:hAnsi="Calibri"/>
          <w:b/>
          <w:i w:val="0"/>
          <w:color w:val="00B4D8"/>
          <w:sz w:val="22"/>
        </w:rPr>
        <w:t xml:space="preserve">▸ Evidencia Física (Physical Evidence): </w:t>
      </w:r>
      <w:r>
        <w:rPr>
          <w:rFonts w:ascii="Calibri" w:hAnsi="Calibri"/>
          <w:b w:val="0"/>
          <w:i w:val="0"/>
          <w:color w:val="333333"/>
          <w:sz w:val="22"/>
        </w:rPr>
        <w:t>Identidad visual coherente: logo, paleta de colores #1A1A2E + #00B4D8, tipografía Montserrat. Pantallas de carga animadas, tarjetas de emisora con iconografía propia y experiencia de usuario fluida como evidencia de calidad del producto.</w:t>
      </w:r>
    </w:p>
    <w:p>
      <w:pPr>
        <w:keepNext/>
        <w:spacing w:before="240" w:after="120"/>
      </w:pPr>
      <w:r>
        <w:rPr>
          <w:rFonts w:ascii="Calibri" w:hAnsi="Calibri"/>
          <w:b/>
          <w:color w:val="1A1A2E"/>
          <w:sz w:val="24"/>
        </w:rPr>
        <w:t>2.3 Estrategia de Posicionamiento Digital</w:t>
      </w:r>
    </w:p>
    <w:p>
      <w:pPr>
        <w:keepNext/>
        <w:spacing w:before="160" w:after="120"/>
      </w:pPr>
      <w:r>
        <w:rPr>
          <w:rFonts w:ascii="Calibri" w:hAnsi="Calibri"/>
          <w:b/>
          <w:i/>
          <w:color w:val="333333"/>
          <w:sz w:val="22"/>
        </w:rPr>
        <w:t>ASO — App Store Optimization</w:t>
      </w:r>
    </w:p>
    <w:p>
      <w:pPr>
        <w:spacing w:before="60" w:after="60"/>
        <w:ind w:left="0"/>
      </w:pPr>
      <w:r>
        <w:rPr>
          <w:rFonts w:ascii="Calibri" w:hAnsi="Calibri"/>
          <w:b w:val="0"/>
          <w:i w:val="0"/>
          <w:color w:val="333333"/>
          <w:sz w:val="22"/>
        </w:rPr>
        <w:t>Para maximizar la visibilidad orgánica en las tiendas de aplicaciones:</w:t>
      </w:r>
    </w:p>
    <w:p>
      <w:pPr>
        <w:pStyle w:val="ListBullet"/>
        <w:spacing w:before="40" w:after="40"/>
        <w:ind w:left="283"/>
      </w:pPr>
      <w:r>
        <w:rPr>
          <w:rFonts w:ascii="Calibri" w:hAnsi="Calibri"/>
          <w:b w:val="0"/>
          <w:i w:val="0"/>
          <w:color w:val="333333"/>
          <w:sz w:val="22"/>
        </w:rPr>
        <w:t>Palabras clave primarias: "radio online gratis", "radio personalizada", "radio IA"</w:t>
      </w:r>
    </w:p>
    <w:p>
      <w:pPr>
        <w:pStyle w:val="ListBullet"/>
        <w:spacing w:before="40" w:after="40"/>
        <w:ind w:left="283"/>
      </w:pPr>
      <w:r>
        <w:rPr>
          <w:rFonts w:ascii="Calibri" w:hAnsi="Calibri"/>
          <w:b w:val="0"/>
          <w:i w:val="0"/>
          <w:color w:val="333333"/>
          <w:sz w:val="22"/>
        </w:rPr>
        <w:t>Palabras clave secundarias: "radio por ubicación", "emisoras España", "radio clima"</w:t>
      </w:r>
    </w:p>
    <w:p>
      <w:pPr>
        <w:pStyle w:val="ListBullet"/>
        <w:spacing w:before="40" w:after="40"/>
        <w:ind w:left="283"/>
      </w:pPr>
      <w:r>
        <w:rPr>
          <w:rFonts w:ascii="Calibri" w:hAnsi="Calibri"/>
          <w:b w:val="0"/>
          <w:i w:val="0"/>
          <w:color w:val="333333"/>
          <w:sz w:val="22"/>
        </w:rPr>
        <w:t>Screenshots localizadas mostrando la playlist de IA y el mapa de emisoras cercanas</w:t>
      </w:r>
    </w:p>
    <w:p>
      <w:pPr>
        <w:pStyle w:val="ListBullet"/>
        <w:spacing w:before="40" w:after="40"/>
        <w:ind w:left="283"/>
      </w:pPr>
      <w:r>
        <w:rPr>
          <w:rFonts w:ascii="Calibri" w:hAnsi="Calibri"/>
          <w:b w:val="0"/>
          <w:i w:val="0"/>
          <w:color w:val="333333"/>
          <w:sz w:val="22"/>
        </w:rPr>
        <w:t>Descripción optimizada con llamada a la acción clara y reseñas incentivadas</w:t>
      </w:r>
    </w:p>
    <w:p>
      <w:pPr>
        <w:keepNext/>
        <w:spacing w:before="160" w:after="120"/>
      </w:pPr>
      <w:r>
        <w:rPr>
          <w:rFonts w:ascii="Calibri" w:hAnsi="Calibri"/>
          <w:b/>
          <w:i/>
          <w:color w:val="333333"/>
          <w:sz w:val="22"/>
        </w:rPr>
        <w:t>SEO — Landing Page y Web</w:t>
      </w:r>
    </w:p>
    <w:p>
      <w:pPr>
        <w:spacing w:before="60" w:after="60"/>
        <w:ind w:left="0"/>
      </w:pPr>
      <w:r>
        <w:rPr>
          <w:rFonts w:ascii="Calibri" w:hAnsi="Calibri"/>
          <w:b w:val="0"/>
          <w:i w:val="0"/>
          <w:color w:val="333333"/>
          <w:sz w:val="22"/>
        </w:rPr>
        <w:t>La web de Radio Aether se optimizará para:</w:t>
      </w:r>
    </w:p>
    <w:p>
      <w:pPr>
        <w:pStyle w:val="ListBullet"/>
        <w:spacing w:before="40" w:after="40"/>
        <w:ind w:left="283"/>
      </w:pPr>
      <w:r>
        <w:rPr>
          <w:rFonts w:ascii="Calibri" w:hAnsi="Calibri"/>
          <w:b w:val="0"/>
          <w:i w:val="0"/>
          <w:color w:val="333333"/>
          <w:sz w:val="22"/>
        </w:rPr>
        <w:t>Cluster de contenido sobre "radio online" con artículos en el blog</w:t>
      </w:r>
    </w:p>
    <w:p>
      <w:pPr>
        <w:pStyle w:val="ListBullet"/>
        <w:spacing w:before="40" w:after="40"/>
        <w:ind w:left="283"/>
      </w:pPr>
      <w:r>
        <w:rPr>
          <w:rFonts w:ascii="Calibri" w:hAnsi="Calibri"/>
          <w:b w:val="0"/>
          <w:i w:val="0"/>
          <w:color w:val="333333"/>
          <w:sz w:val="22"/>
        </w:rPr>
        <w:t>Schema.org para SoftwareApplication y MobileApplication</w:t>
      </w:r>
    </w:p>
    <w:p>
      <w:pPr>
        <w:pStyle w:val="ListBullet"/>
        <w:spacing w:before="40" w:after="40"/>
        <w:ind w:left="283"/>
      </w:pPr>
      <w:r>
        <w:rPr>
          <w:rFonts w:ascii="Calibri" w:hAnsi="Calibri"/>
          <w:b w:val="0"/>
          <w:i w:val="0"/>
          <w:color w:val="333333"/>
          <w:sz w:val="22"/>
        </w:rPr>
        <w:t>Core Web Vitals: LCP &lt; 2,5 s, CLS &lt; 0,1, FID &lt; 100 ms</w:t>
      </w:r>
    </w:p>
    <w:p>
      <w:pPr>
        <w:pStyle w:val="ListBullet"/>
        <w:spacing w:before="40" w:after="40"/>
        <w:ind w:left="283"/>
      </w:pPr>
      <w:r>
        <w:rPr>
          <w:rFonts w:ascii="Calibri" w:hAnsi="Calibri"/>
          <w:b w:val="0"/>
          <w:i w:val="0"/>
          <w:color w:val="333333"/>
          <w:sz w:val="22"/>
        </w:rPr>
        <w:t>Backlinks naturales mediante colaboración con emisoras locales</w:t>
      </w:r>
    </w:p>
    <w:p>
      <w:pPr>
        <w:keepNext/>
        <w:spacing w:before="240" w:after="120"/>
      </w:pPr>
      <w:r>
        <w:rPr>
          <w:rFonts w:ascii="Calibri" w:hAnsi="Calibri"/>
          <w:b/>
          <w:color w:val="1A1A2E"/>
          <w:sz w:val="24"/>
        </w:rPr>
        <w:t>2.4 KPIs y Métricas de Éxito</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3118"/>
            <w:shd w:val="clear" w:color="auto" w:fill="1A1A2E"/>
          </w:tcPr>
          <w:p>
            <w:pPr>
              <w:jc w:val="center"/>
            </w:pPr>
            <w:r>
              <w:rPr>
                <w:rFonts w:ascii="Calibri" w:hAnsi="Calibri"/>
                <w:b/>
                <w:i w:val="0"/>
                <w:color w:val="FFFFFF"/>
                <w:sz w:val="20"/>
              </w:rPr>
              <w:t>KPI</w:t>
            </w:r>
          </w:p>
        </w:tc>
        <w:tc>
          <w:tcPr>
            <w:tcW w:type="dxa" w:w="1701"/>
            <w:shd w:val="clear" w:color="auto" w:fill="1A1A2E"/>
          </w:tcPr>
          <w:p>
            <w:pPr>
              <w:jc w:val="center"/>
            </w:pPr>
            <w:r>
              <w:rPr>
                <w:rFonts w:ascii="Calibri" w:hAnsi="Calibri"/>
                <w:b/>
                <w:i w:val="0"/>
                <w:color w:val="FFFFFF"/>
                <w:sz w:val="20"/>
              </w:rPr>
              <w:t>Objetivo Mes 3</w:t>
            </w:r>
          </w:p>
        </w:tc>
        <w:tc>
          <w:tcPr>
            <w:tcW w:type="dxa" w:w="1701"/>
            <w:shd w:val="clear" w:color="auto" w:fill="1A1A2E"/>
          </w:tcPr>
          <w:p>
            <w:pPr>
              <w:jc w:val="center"/>
            </w:pPr>
            <w:r>
              <w:rPr>
                <w:rFonts w:ascii="Calibri" w:hAnsi="Calibri"/>
                <w:b/>
                <w:i w:val="0"/>
                <w:color w:val="FFFFFF"/>
                <w:sz w:val="20"/>
              </w:rPr>
              <w:t>Objetivo Mes 12</w:t>
            </w:r>
          </w:p>
        </w:tc>
        <w:tc>
          <w:tcPr>
            <w:tcW w:type="dxa" w:w="2551"/>
            <w:shd w:val="clear" w:color="auto" w:fill="1A1A2E"/>
          </w:tcPr>
          <w:p>
            <w:pPr>
              <w:jc w:val="center"/>
            </w:pPr>
            <w:r>
              <w:rPr>
                <w:rFonts w:ascii="Calibri" w:hAnsi="Calibri"/>
                <w:b/>
                <w:i w:val="0"/>
                <w:color w:val="FFFFFF"/>
                <w:sz w:val="20"/>
              </w:rPr>
              <w:t>Herramienta de medición</w:t>
            </w:r>
          </w:p>
        </w:tc>
      </w:tr>
      <w:tr>
        <w:tc>
          <w:tcPr>
            <w:tcW w:type="dxa" w:w="3118"/>
            <w:shd w:val="clear" w:color="auto" w:fill="F5F5F5"/>
          </w:tcPr>
          <w:p>
            <w:r>
              <w:rPr>
                <w:rFonts w:ascii="Calibri" w:hAnsi="Calibri"/>
                <w:b/>
                <w:i w:val="0"/>
                <w:color w:val="333333"/>
                <w:sz w:val="20"/>
              </w:rPr>
              <w:t>Descargas acumuladas</w:t>
            </w:r>
          </w:p>
        </w:tc>
        <w:tc>
          <w:tcPr>
            <w:tcW w:type="dxa" w:w="1701"/>
            <w:shd w:val="clear" w:color="auto" w:fill="F5F5F5"/>
          </w:tcPr>
          <w:p>
            <w:r>
              <w:rPr>
                <w:rFonts w:ascii="Calibri" w:hAnsi="Calibri"/>
                <w:b w:val="0"/>
                <w:i w:val="0"/>
                <w:color w:val="333333"/>
                <w:sz w:val="20"/>
              </w:rPr>
              <w:t>500</w:t>
            </w:r>
          </w:p>
        </w:tc>
        <w:tc>
          <w:tcPr>
            <w:tcW w:type="dxa" w:w="1701"/>
            <w:shd w:val="clear" w:color="auto" w:fill="F5F5F5"/>
          </w:tcPr>
          <w:p>
            <w:r>
              <w:rPr>
                <w:rFonts w:ascii="Calibri" w:hAnsi="Calibri"/>
                <w:b w:val="0"/>
                <w:i w:val="0"/>
                <w:color w:val="333333"/>
                <w:sz w:val="20"/>
              </w:rPr>
              <w:t>5 000</w:t>
            </w:r>
          </w:p>
        </w:tc>
        <w:tc>
          <w:tcPr>
            <w:tcW w:type="dxa" w:w="2551"/>
            <w:shd w:val="clear" w:color="auto" w:fill="F5F5F5"/>
          </w:tcPr>
          <w:p>
            <w:r>
              <w:rPr>
                <w:rFonts w:ascii="Calibri" w:hAnsi="Calibri"/>
                <w:b w:val="0"/>
                <w:i w:val="0"/>
                <w:color w:val="333333"/>
                <w:sz w:val="20"/>
              </w:rPr>
              <w:t>Google Play Console</w:t>
            </w:r>
          </w:p>
        </w:tc>
      </w:tr>
      <w:tr>
        <w:tc>
          <w:tcPr>
            <w:tcW w:type="dxa" w:w="3118"/>
            <w:shd w:val="clear" w:color="auto" w:fill="FFFFFF"/>
          </w:tcPr>
          <w:p>
            <w:r>
              <w:rPr>
                <w:rFonts w:ascii="Calibri" w:hAnsi="Calibri"/>
                <w:b/>
                <w:i w:val="0"/>
                <w:color w:val="333333"/>
                <w:sz w:val="20"/>
              </w:rPr>
              <w:t>DAU (usuarios activos diarios)</w:t>
            </w:r>
          </w:p>
        </w:tc>
        <w:tc>
          <w:tcPr>
            <w:tcW w:type="dxa" w:w="1701"/>
            <w:shd w:val="clear" w:color="auto" w:fill="FFFFFF"/>
          </w:tcPr>
          <w:p>
            <w:r>
              <w:rPr>
                <w:rFonts w:ascii="Calibri" w:hAnsi="Calibri"/>
                <w:b w:val="0"/>
                <w:i w:val="0"/>
                <w:color w:val="333333"/>
                <w:sz w:val="20"/>
              </w:rPr>
              <w:t>50</w:t>
            </w:r>
          </w:p>
        </w:tc>
        <w:tc>
          <w:tcPr>
            <w:tcW w:type="dxa" w:w="1701"/>
            <w:shd w:val="clear" w:color="auto" w:fill="FFFFFF"/>
          </w:tcPr>
          <w:p>
            <w:r>
              <w:rPr>
                <w:rFonts w:ascii="Calibri" w:hAnsi="Calibri"/>
                <w:b w:val="0"/>
                <w:i w:val="0"/>
                <w:color w:val="333333"/>
                <w:sz w:val="20"/>
              </w:rPr>
              <w:t>500</w:t>
            </w:r>
          </w:p>
        </w:tc>
        <w:tc>
          <w:tcPr>
            <w:tcW w:type="dxa" w:w="2551"/>
            <w:shd w:val="clear" w:color="auto" w:fill="FFFFFF"/>
          </w:tcPr>
          <w:p>
            <w:r>
              <w:rPr>
                <w:rFonts w:ascii="Calibri" w:hAnsi="Calibri"/>
                <w:b w:val="0"/>
                <w:i w:val="0"/>
                <w:color w:val="333333"/>
                <w:sz w:val="20"/>
              </w:rPr>
              <w:t>Firebase Analytics</w:t>
            </w:r>
          </w:p>
        </w:tc>
      </w:tr>
      <w:tr>
        <w:tc>
          <w:tcPr>
            <w:tcW w:type="dxa" w:w="3118"/>
            <w:shd w:val="clear" w:color="auto" w:fill="F5F5F5"/>
          </w:tcPr>
          <w:p>
            <w:r>
              <w:rPr>
                <w:rFonts w:ascii="Calibri" w:hAnsi="Calibri"/>
                <w:b/>
                <w:i w:val="0"/>
                <w:color w:val="333333"/>
                <w:sz w:val="20"/>
              </w:rPr>
              <w:t>Tasa de conversión Free→Premium</w:t>
            </w:r>
          </w:p>
        </w:tc>
        <w:tc>
          <w:tcPr>
            <w:tcW w:type="dxa" w:w="1701"/>
            <w:shd w:val="clear" w:color="auto" w:fill="F5F5F5"/>
          </w:tcPr>
          <w:p>
            <w:r>
              <w:rPr>
                <w:rFonts w:ascii="Calibri" w:hAnsi="Calibri"/>
                <w:b w:val="0"/>
                <w:i w:val="0"/>
                <w:color w:val="333333"/>
                <w:sz w:val="20"/>
              </w:rPr>
              <w:t>3 %</w:t>
            </w:r>
          </w:p>
        </w:tc>
        <w:tc>
          <w:tcPr>
            <w:tcW w:type="dxa" w:w="1701"/>
            <w:shd w:val="clear" w:color="auto" w:fill="F5F5F5"/>
          </w:tcPr>
          <w:p>
            <w:r>
              <w:rPr>
                <w:rFonts w:ascii="Calibri" w:hAnsi="Calibri"/>
                <w:b w:val="0"/>
                <w:i w:val="0"/>
                <w:color w:val="333333"/>
                <w:sz w:val="20"/>
              </w:rPr>
              <w:t>5 %</w:t>
            </w:r>
          </w:p>
        </w:tc>
        <w:tc>
          <w:tcPr>
            <w:tcW w:type="dxa" w:w="2551"/>
            <w:shd w:val="clear" w:color="auto" w:fill="F5F5F5"/>
          </w:tcPr>
          <w:p>
            <w:r>
              <w:rPr>
                <w:rFonts w:ascii="Calibri" w:hAnsi="Calibri"/>
                <w:b w:val="0"/>
                <w:i w:val="0"/>
                <w:color w:val="333333"/>
                <w:sz w:val="20"/>
              </w:rPr>
              <w:t>RevenueCat / Play Billing</w:t>
            </w:r>
          </w:p>
        </w:tc>
      </w:tr>
      <w:tr>
        <w:tc>
          <w:tcPr>
            <w:tcW w:type="dxa" w:w="3118"/>
            <w:shd w:val="clear" w:color="auto" w:fill="FFFFFF"/>
          </w:tcPr>
          <w:p>
            <w:r>
              <w:rPr>
                <w:rFonts w:ascii="Calibri" w:hAnsi="Calibri"/>
                <w:b/>
                <w:i w:val="0"/>
                <w:color w:val="333333"/>
                <w:sz w:val="20"/>
              </w:rPr>
              <w:t>Tiempo medio de sesión</w:t>
            </w:r>
          </w:p>
        </w:tc>
        <w:tc>
          <w:tcPr>
            <w:tcW w:type="dxa" w:w="1701"/>
            <w:shd w:val="clear" w:color="auto" w:fill="FFFFFF"/>
          </w:tcPr>
          <w:p>
            <w:r>
              <w:rPr>
                <w:rFonts w:ascii="Calibri" w:hAnsi="Calibri"/>
                <w:b w:val="0"/>
                <w:i w:val="0"/>
                <w:color w:val="333333"/>
                <w:sz w:val="20"/>
              </w:rPr>
              <w:t>8 min</w:t>
            </w:r>
          </w:p>
        </w:tc>
        <w:tc>
          <w:tcPr>
            <w:tcW w:type="dxa" w:w="1701"/>
            <w:shd w:val="clear" w:color="auto" w:fill="FFFFFF"/>
          </w:tcPr>
          <w:p>
            <w:r>
              <w:rPr>
                <w:rFonts w:ascii="Calibri" w:hAnsi="Calibri"/>
                <w:b w:val="0"/>
                <w:i w:val="0"/>
                <w:color w:val="333333"/>
                <w:sz w:val="20"/>
              </w:rPr>
              <w:t>12 min</w:t>
            </w:r>
          </w:p>
        </w:tc>
        <w:tc>
          <w:tcPr>
            <w:tcW w:type="dxa" w:w="2551"/>
            <w:shd w:val="clear" w:color="auto" w:fill="FFFFFF"/>
          </w:tcPr>
          <w:p>
            <w:r>
              <w:rPr>
                <w:rFonts w:ascii="Calibri" w:hAnsi="Calibri"/>
                <w:b w:val="0"/>
                <w:i w:val="0"/>
                <w:color w:val="333333"/>
                <w:sz w:val="20"/>
              </w:rPr>
              <w:t>Firebase Analytics</w:t>
            </w:r>
          </w:p>
        </w:tc>
      </w:tr>
      <w:tr>
        <w:tc>
          <w:tcPr>
            <w:tcW w:type="dxa" w:w="3118"/>
            <w:shd w:val="clear" w:color="auto" w:fill="F5F5F5"/>
          </w:tcPr>
          <w:p>
            <w:r>
              <w:rPr>
                <w:rFonts w:ascii="Calibri" w:hAnsi="Calibri"/>
                <w:b/>
                <w:i w:val="0"/>
                <w:color w:val="333333"/>
                <w:sz w:val="20"/>
              </w:rPr>
              <w:t>Retención D7 (día 7)</w:t>
            </w:r>
          </w:p>
        </w:tc>
        <w:tc>
          <w:tcPr>
            <w:tcW w:type="dxa" w:w="1701"/>
            <w:shd w:val="clear" w:color="auto" w:fill="F5F5F5"/>
          </w:tcPr>
          <w:p>
            <w:r>
              <w:rPr>
                <w:rFonts w:ascii="Calibri" w:hAnsi="Calibri"/>
                <w:b w:val="0"/>
                <w:i w:val="0"/>
                <w:color w:val="333333"/>
                <w:sz w:val="20"/>
              </w:rPr>
              <w:t>20 %</w:t>
            </w:r>
          </w:p>
        </w:tc>
        <w:tc>
          <w:tcPr>
            <w:tcW w:type="dxa" w:w="1701"/>
            <w:shd w:val="clear" w:color="auto" w:fill="F5F5F5"/>
          </w:tcPr>
          <w:p>
            <w:r>
              <w:rPr>
                <w:rFonts w:ascii="Calibri" w:hAnsi="Calibri"/>
                <w:b w:val="0"/>
                <w:i w:val="0"/>
                <w:color w:val="333333"/>
                <w:sz w:val="20"/>
              </w:rPr>
              <w:t>35 %</w:t>
            </w:r>
          </w:p>
        </w:tc>
        <w:tc>
          <w:tcPr>
            <w:tcW w:type="dxa" w:w="2551"/>
            <w:shd w:val="clear" w:color="auto" w:fill="F5F5F5"/>
          </w:tcPr>
          <w:p>
            <w:r>
              <w:rPr>
                <w:rFonts w:ascii="Calibri" w:hAnsi="Calibri"/>
                <w:b w:val="0"/>
                <w:i w:val="0"/>
                <w:color w:val="333333"/>
                <w:sz w:val="20"/>
              </w:rPr>
              <w:t>Firebase Analytics</w:t>
            </w:r>
          </w:p>
        </w:tc>
      </w:tr>
      <w:tr>
        <w:tc>
          <w:tcPr>
            <w:tcW w:type="dxa" w:w="3118"/>
            <w:shd w:val="clear" w:color="auto" w:fill="FFFFFF"/>
          </w:tcPr>
          <w:p>
            <w:r>
              <w:rPr>
                <w:rFonts w:ascii="Calibri" w:hAnsi="Calibri"/>
                <w:b/>
                <w:i w:val="0"/>
                <w:color w:val="333333"/>
                <w:sz w:val="20"/>
              </w:rPr>
              <w:t>Rating medio en tienda</w:t>
            </w:r>
          </w:p>
        </w:tc>
        <w:tc>
          <w:tcPr>
            <w:tcW w:type="dxa" w:w="1701"/>
            <w:shd w:val="clear" w:color="auto" w:fill="FFFFFF"/>
          </w:tcPr>
          <w:p>
            <w:r>
              <w:rPr>
                <w:rFonts w:ascii="Calibri" w:hAnsi="Calibri"/>
                <w:b w:val="0"/>
                <w:i w:val="0"/>
                <w:color w:val="333333"/>
                <w:sz w:val="20"/>
              </w:rPr>
              <w:t>4,0 ★</w:t>
            </w:r>
          </w:p>
        </w:tc>
        <w:tc>
          <w:tcPr>
            <w:tcW w:type="dxa" w:w="1701"/>
            <w:shd w:val="clear" w:color="auto" w:fill="FFFFFF"/>
          </w:tcPr>
          <w:p>
            <w:r>
              <w:rPr>
                <w:rFonts w:ascii="Calibri" w:hAnsi="Calibri"/>
                <w:b w:val="0"/>
                <w:i w:val="0"/>
                <w:color w:val="333333"/>
                <w:sz w:val="20"/>
              </w:rPr>
              <w:t>4,3 ★</w:t>
            </w:r>
          </w:p>
        </w:tc>
        <w:tc>
          <w:tcPr>
            <w:tcW w:type="dxa" w:w="2551"/>
            <w:shd w:val="clear" w:color="auto" w:fill="FFFFFF"/>
          </w:tcPr>
          <w:p>
            <w:r>
              <w:rPr>
                <w:rFonts w:ascii="Calibri" w:hAnsi="Calibri"/>
                <w:b w:val="0"/>
                <w:i w:val="0"/>
                <w:color w:val="333333"/>
                <w:sz w:val="20"/>
              </w:rPr>
              <w:t>Google Play Console</w:t>
            </w:r>
          </w:p>
        </w:tc>
      </w:tr>
      <w:tr>
        <w:tc>
          <w:tcPr>
            <w:tcW w:type="dxa" w:w="3118"/>
            <w:shd w:val="clear" w:color="auto" w:fill="F5F5F5"/>
          </w:tcPr>
          <w:p>
            <w:r>
              <w:rPr>
                <w:rFonts w:ascii="Calibri" w:hAnsi="Calibri"/>
                <w:b/>
                <w:i w:val="0"/>
                <w:color w:val="333333"/>
                <w:sz w:val="20"/>
              </w:rPr>
              <w:t>NPS (Net Promoter Score)</w:t>
            </w:r>
          </w:p>
        </w:tc>
        <w:tc>
          <w:tcPr>
            <w:tcW w:type="dxa" w:w="1701"/>
            <w:shd w:val="clear" w:color="auto" w:fill="F5F5F5"/>
          </w:tcPr>
          <w:p>
            <w:r>
              <w:rPr>
                <w:rFonts w:ascii="Calibri" w:hAnsi="Calibri"/>
                <w:b w:val="0"/>
                <w:i w:val="0"/>
                <w:color w:val="333333"/>
                <w:sz w:val="20"/>
              </w:rPr>
              <w:t>30</w:t>
            </w:r>
          </w:p>
        </w:tc>
        <w:tc>
          <w:tcPr>
            <w:tcW w:type="dxa" w:w="1701"/>
            <w:shd w:val="clear" w:color="auto" w:fill="F5F5F5"/>
          </w:tcPr>
          <w:p>
            <w:r>
              <w:rPr>
                <w:rFonts w:ascii="Calibri" w:hAnsi="Calibri"/>
                <w:b w:val="0"/>
                <w:i w:val="0"/>
                <w:color w:val="333333"/>
                <w:sz w:val="20"/>
              </w:rPr>
              <w:t>45</w:t>
            </w:r>
          </w:p>
        </w:tc>
        <w:tc>
          <w:tcPr>
            <w:tcW w:type="dxa" w:w="2551"/>
            <w:shd w:val="clear" w:color="auto" w:fill="F5F5F5"/>
          </w:tcPr>
          <w:p>
            <w:r>
              <w:rPr>
                <w:rFonts w:ascii="Calibri" w:hAnsi="Calibri"/>
                <w:b w:val="0"/>
                <w:i w:val="0"/>
                <w:color w:val="333333"/>
                <w:sz w:val="20"/>
              </w:rPr>
              <w:t>Encuesta in-app</w:t>
            </w:r>
          </w:p>
        </w:tc>
      </w:tr>
    </w:tbl>
    <w:p/>
    <w:p>
      <w:r>
        <w:br w:type="page"/>
      </w:r>
    </w:p>
    <w:p>
      <w:pPr>
        <w:keepNext/>
        <w:spacing w:before="360" w:after="120"/>
        <w:pBdr>
          <w:bottom w:val="single" w:sz="6" w:space="4" w:color="00B4D8"/>
        </w:pBdr>
      </w:pPr>
      <w:r>
        <w:rPr>
          <w:rFonts w:ascii="Calibri" w:hAnsi="Calibri"/>
          <w:b/>
          <w:color w:val="00B4D8"/>
          <w:sz w:val="28"/>
        </w:rPr>
        <w:t>3. SOSTENIBILIDAD SOCIAL Y ÉTICA</w:t>
      </w:r>
    </w:p>
    <w:p>
      <w:pPr>
        <w:spacing w:before="60" w:after="60"/>
        <w:ind w:left="0"/>
      </w:pPr>
      <w:r>
        <w:rPr>
          <w:rFonts w:ascii="Calibri" w:hAnsi="Calibri"/>
          <w:b w:val="0"/>
          <w:i w:val="0"/>
          <w:color w:val="333333"/>
          <w:sz w:val="22"/>
        </w:rPr>
        <w:t>Radio Aether se diseña con un compromiso explícito con la equidad digital, la privacidad del usuario y el uso responsable de la inteligencia artificial. Estos principios no son opcionales sino que forman parte del núcleo del producto.</w:t>
      </w:r>
    </w:p>
    <w:p>
      <w:pPr>
        <w:keepNext/>
        <w:spacing w:before="240" w:after="120"/>
      </w:pPr>
      <w:r>
        <w:rPr>
          <w:rFonts w:ascii="Calibri" w:hAnsi="Calibri"/>
          <w:b/>
          <w:color w:val="1A1A2E"/>
          <w:sz w:val="24"/>
        </w:rPr>
        <w:t>3.1 Accesibilidad — WCAG 2.1</w:t>
      </w:r>
    </w:p>
    <w:p>
      <w:pPr>
        <w:spacing w:before="60" w:after="60"/>
        <w:ind w:left="0"/>
      </w:pPr>
      <w:r>
        <w:rPr>
          <w:rFonts w:ascii="Calibri" w:hAnsi="Calibri"/>
          <w:b w:val="0"/>
          <w:i w:val="0"/>
          <w:color w:val="333333"/>
          <w:sz w:val="22"/>
        </w:rPr>
        <w:t>La aplicación sigue las directrices WCAG 2.1 nivel AA para garantizar que personas con diversidad funcional puedan usar Radio Aether sin barreras:</w:t>
      </w:r>
    </w:p>
    <w:tbl>
      <w:tblPr>
        <w:tblStyle w:val="TableGrid"/>
        <w:tblW w:type="auto" w:w="0"/>
        <w:jc w:val="center"/>
        <w:tblLook w:firstColumn="1" w:firstRow="1" w:lastColumn="0" w:lastRow="0" w:noHBand="0" w:noVBand="1" w:val="04A0"/>
      </w:tblPr>
      <w:tblGrid>
        <w:gridCol w:w="4561"/>
        <w:gridCol w:w="4561"/>
      </w:tblGrid>
      <w:tr>
        <w:tc>
          <w:tcPr>
            <w:tcW w:type="dxa" w:w="2268"/>
            <w:shd w:val="clear" w:color="auto" w:fill="1A1A2E"/>
          </w:tcPr>
          <w:p>
            <w:pPr>
              <w:jc w:val="center"/>
            </w:pPr>
            <w:r>
              <w:rPr>
                <w:rFonts w:ascii="Calibri" w:hAnsi="Calibri"/>
                <w:b/>
                <w:i w:val="0"/>
                <w:color w:val="FFFFFF"/>
                <w:sz w:val="20"/>
              </w:rPr>
              <w:t>Principio WCAG</w:t>
            </w:r>
          </w:p>
        </w:tc>
        <w:tc>
          <w:tcPr>
            <w:tcW w:type="dxa" w:w="6803"/>
            <w:shd w:val="clear" w:color="auto" w:fill="1A1A2E"/>
          </w:tcPr>
          <w:p>
            <w:pPr>
              <w:jc w:val="center"/>
            </w:pPr>
            <w:r>
              <w:rPr>
                <w:rFonts w:ascii="Calibri" w:hAnsi="Calibri"/>
                <w:b/>
                <w:i w:val="0"/>
                <w:color w:val="FFFFFF"/>
                <w:sz w:val="20"/>
              </w:rPr>
              <w:t>Implementación en Radio Aether</w:t>
            </w:r>
          </w:p>
        </w:tc>
      </w:tr>
      <w:tr>
        <w:tc>
          <w:tcPr>
            <w:tcW w:type="dxa" w:w="2268"/>
            <w:shd w:val="clear" w:color="auto" w:fill="F5F5F5"/>
          </w:tcPr>
          <w:p>
            <w:r>
              <w:rPr>
                <w:rFonts w:ascii="Calibri" w:hAnsi="Calibri"/>
                <w:b/>
                <w:i w:val="0"/>
                <w:color w:val="333333"/>
                <w:sz w:val="20"/>
              </w:rPr>
              <w:t>Perceptible</w:t>
            </w:r>
          </w:p>
        </w:tc>
        <w:tc>
          <w:tcPr>
            <w:tcW w:type="dxa" w:w="6803"/>
            <w:shd w:val="clear" w:color="auto" w:fill="F5F5F5"/>
          </w:tcPr>
          <w:p>
            <w:r>
              <w:rPr>
                <w:rFonts w:ascii="Calibri" w:hAnsi="Calibri"/>
                <w:b w:val="0"/>
                <w:i w:val="0"/>
                <w:color w:val="333333"/>
                <w:sz w:val="20"/>
              </w:rPr>
              <w:t>Contraste mínimo 4,5:1 en texto. Iconos con etiquetas descriptivas. Soporte para tamaños de fuente del sistema (Dynamic Type).</w:t>
            </w:r>
          </w:p>
        </w:tc>
      </w:tr>
      <w:tr>
        <w:tc>
          <w:tcPr>
            <w:tcW w:type="dxa" w:w="2268"/>
            <w:shd w:val="clear" w:color="auto" w:fill="FFFFFF"/>
          </w:tcPr>
          <w:p>
            <w:r>
              <w:rPr>
                <w:rFonts w:ascii="Calibri" w:hAnsi="Calibri"/>
                <w:b/>
                <w:i w:val="0"/>
                <w:color w:val="333333"/>
                <w:sz w:val="20"/>
              </w:rPr>
              <w:t>Operable</w:t>
            </w:r>
          </w:p>
        </w:tc>
        <w:tc>
          <w:tcPr>
            <w:tcW w:type="dxa" w:w="6803"/>
            <w:shd w:val="clear" w:color="auto" w:fill="FFFFFF"/>
          </w:tcPr>
          <w:p>
            <w:r>
              <w:rPr>
                <w:rFonts w:ascii="Calibri" w:hAnsi="Calibri"/>
                <w:b w:val="0"/>
                <w:i w:val="0"/>
                <w:color w:val="333333"/>
                <w:sz w:val="20"/>
              </w:rPr>
              <w:t>Navegación completa por gestos y por TalkBack/VoiceOver. Botones con área de toque mínima de 44×44 dp. Sin elementos con tiempo límite.</w:t>
            </w:r>
          </w:p>
        </w:tc>
      </w:tr>
      <w:tr>
        <w:tc>
          <w:tcPr>
            <w:tcW w:type="dxa" w:w="2268"/>
            <w:shd w:val="clear" w:color="auto" w:fill="F5F5F5"/>
          </w:tcPr>
          <w:p>
            <w:r>
              <w:rPr>
                <w:rFonts w:ascii="Calibri" w:hAnsi="Calibri"/>
                <w:b/>
                <w:i w:val="0"/>
                <w:color w:val="333333"/>
                <w:sz w:val="20"/>
              </w:rPr>
              <w:t>Comprensible</w:t>
            </w:r>
          </w:p>
        </w:tc>
        <w:tc>
          <w:tcPr>
            <w:tcW w:type="dxa" w:w="6803"/>
            <w:shd w:val="clear" w:color="auto" w:fill="F5F5F5"/>
          </w:tcPr>
          <w:p>
            <w:r>
              <w:rPr>
                <w:rFonts w:ascii="Calibri" w:hAnsi="Calibri"/>
                <w:b w:val="0"/>
                <w:i w:val="0"/>
                <w:color w:val="333333"/>
                <w:sz w:val="20"/>
              </w:rPr>
              <w:t>Mensajes de error claros y accionables. Idioma detectado automáticamente (español/inglés). Flujos de onboarding paso a paso.</w:t>
            </w:r>
          </w:p>
        </w:tc>
      </w:tr>
      <w:tr>
        <w:tc>
          <w:tcPr>
            <w:tcW w:type="dxa" w:w="2268"/>
            <w:shd w:val="clear" w:color="auto" w:fill="FFFFFF"/>
          </w:tcPr>
          <w:p>
            <w:r>
              <w:rPr>
                <w:rFonts w:ascii="Calibri" w:hAnsi="Calibri"/>
                <w:b/>
                <w:i w:val="0"/>
                <w:color w:val="333333"/>
                <w:sz w:val="20"/>
              </w:rPr>
              <w:t>Robusto</w:t>
            </w:r>
          </w:p>
        </w:tc>
        <w:tc>
          <w:tcPr>
            <w:tcW w:type="dxa" w:w="6803"/>
            <w:shd w:val="clear" w:color="auto" w:fill="FFFFFF"/>
          </w:tcPr>
          <w:p>
            <w:r>
              <w:rPr>
                <w:rFonts w:ascii="Calibri" w:hAnsi="Calibri"/>
                <w:b w:val="0"/>
                <w:i w:val="0"/>
                <w:color w:val="333333"/>
                <w:sz w:val="20"/>
              </w:rPr>
              <w:t>Compatibilidad con Android 8+ (API 26). Semántica accesible en componentes React Native con accessibilityLabel y accessibilityRole.</w:t>
            </w:r>
          </w:p>
        </w:tc>
      </w:tr>
    </w:tbl>
    <w:p/>
    <w:p>
      <w:pPr>
        <w:keepNext/>
        <w:spacing w:before="240" w:after="120"/>
      </w:pPr>
      <w:r>
        <w:rPr>
          <w:rFonts w:ascii="Calibri" w:hAnsi="Calibri"/>
          <w:b/>
          <w:color w:val="1A1A2E"/>
          <w:sz w:val="24"/>
        </w:rPr>
        <w:t>3.2 Protección de Datos — RGPD y LOPDGDD</w:t>
      </w:r>
    </w:p>
    <w:p>
      <w:pPr>
        <w:spacing w:before="60" w:after="60"/>
        <w:ind w:left="0"/>
      </w:pPr>
      <w:r>
        <w:rPr>
          <w:rFonts w:ascii="Calibri" w:hAnsi="Calibri"/>
          <w:b w:val="0"/>
          <w:i w:val="0"/>
          <w:color w:val="333333"/>
          <w:sz w:val="22"/>
        </w:rPr>
        <w:t>Radio Aether opera dentro del marco legal español y europeo de protección de datos. Se aplican los siguientes principios del RGPD (Reglamento 2016/679):</w:t>
      </w:r>
    </w:p>
    <w:p>
      <w:pPr>
        <w:pStyle w:val="ListBullet"/>
        <w:spacing w:before="40" w:after="40"/>
        <w:ind w:left="283"/>
      </w:pPr>
      <w:r>
        <w:rPr>
          <w:rFonts w:ascii="Calibri" w:hAnsi="Calibri"/>
          <w:b w:val="0"/>
          <w:i w:val="0"/>
          <w:color w:val="333333"/>
          <w:sz w:val="22"/>
        </w:rPr>
        <w:t>Minimización de datos: solo se recogen email, contraseña (bcrypt), preferencias musicales y ubicación aproximada (no exacta) cuando el usuario la comparte voluntariamente.</w:t>
      </w:r>
    </w:p>
    <w:p>
      <w:pPr>
        <w:pStyle w:val="ListBullet"/>
        <w:spacing w:before="40" w:after="40"/>
        <w:ind w:left="283"/>
      </w:pPr>
      <w:r>
        <w:rPr>
          <w:rFonts w:ascii="Calibri" w:hAnsi="Calibri"/>
          <w:b w:val="0"/>
          <w:i w:val="0"/>
          <w:color w:val="333333"/>
          <w:sz w:val="22"/>
        </w:rPr>
        <w:t>Consentimiento explícito: la geolocalización requiere permiso explícito del sistema operativo y puede revocarse en cualquier momento desde la app.</w:t>
      </w:r>
    </w:p>
    <w:p>
      <w:pPr>
        <w:pStyle w:val="ListBullet"/>
        <w:spacing w:before="40" w:after="40"/>
        <w:ind w:left="283"/>
      </w:pPr>
      <w:r>
        <w:rPr>
          <w:rFonts w:ascii="Calibri" w:hAnsi="Calibri"/>
          <w:b w:val="0"/>
          <w:i w:val="0"/>
          <w:color w:val="333333"/>
          <w:sz w:val="22"/>
        </w:rPr>
        <w:t>Derecho al olvido: el usuario puede eliminar su cuenta y todos los datos asociados desde la sección de ajustes.</w:t>
      </w:r>
    </w:p>
    <w:p>
      <w:pPr>
        <w:pStyle w:val="ListBullet"/>
        <w:spacing w:before="40" w:after="40"/>
        <w:ind w:left="283"/>
      </w:pPr>
      <w:r>
        <w:rPr>
          <w:rFonts w:ascii="Calibri" w:hAnsi="Calibri"/>
          <w:b w:val="0"/>
          <w:i w:val="0"/>
          <w:color w:val="333333"/>
          <w:sz w:val="22"/>
        </w:rPr>
        <w:t>Seguridad: JWT con caducidad de 24 h, contraseñas con BCrypt (coste 10), HTTPS/TLS obligatorio en todas las comunicaciones.</w:t>
      </w:r>
    </w:p>
    <w:p>
      <w:pPr>
        <w:pStyle w:val="ListBullet"/>
        <w:spacing w:before="40" w:after="40"/>
        <w:ind w:left="283"/>
      </w:pPr>
      <w:r>
        <w:rPr>
          <w:rFonts w:ascii="Calibri" w:hAnsi="Calibri"/>
          <w:b w:val="0"/>
          <w:i w:val="0"/>
          <w:color w:val="333333"/>
          <w:sz w:val="22"/>
        </w:rPr>
        <w:t>Transparencia: política de privacidad accesible desde la pantalla de registro y en el menú de ajustes de la app.</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071"/>
            <w:shd w:val="clear" w:color="auto" w:fill="FEF9E7"/>
            <w:tcBorders>
              <w:top w:val="single" w:sz="6" w:space="0" w:color="F2C94C"/>
              <w:bottom w:val="single" w:sz="6" w:space="0" w:color="F2C94C"/>
              <w:left w:val="single" w:sz="6" w:space="0" w:color="F2C94C"/>
              <w:right w:val="single" w:sz="6" w:space="0" w:color="F2C94C"/>
            </w:tcBorders>
          </w:tcPr>
          <w:p/>
          <w:p>
            <w:r>
              <w:rPr>
                <w:rFonts w:ascii="Calibri" w:hAnsi="Calibri"/>
                <w:b/>
                <w:i w:val="0"/>
                <w:color w:val="0F3C9E"/>
                <w:sz w:val="22"/>
              </w:rPr>
              <w:t xml:space="preserve">  🔒 Datos que NO recoge Radio Aether</w:t>
            </w:r>
          </w:p>
          <w:p>
            <w:r>
              <w:rPr>
                <w:rFonts w:ascii="Calibri" w:hAnsi="Calibri"/>
                <w:b w:val="0"/>
                <w:i w:val="0"/>
                <w:color w:val="333333"/>
                <w:sz w:val="21"/>
              </w:rPr>
              <w:t xml:space="preserve">  Ubicación exacta (GPS) persistente — solo en el momento de la solicitud</w:t>
            </w:r>
          </w:p>
          <w:p>
            <w:r>
              <w:rPr>
                <w:rFonts w:ascii="Calibri" w:hAnsi="Calibri"/>
                <w:b w:val="0"/>
                <w:i w:val="0"/>
                <w:color w:val="333333"/>
                <w:sz w:val="21"/>
              </w:rPr>
              <w:t xml:space="preserve">  Contenido de conversaciones de chat o logs de voz</w:t>
            </w:r>
          </w:p>
          <w:p>
            <w:r>
              <w:rPr>
                <w:rFonts w:ascii="Calibri" w:hAnsi="Calibri"/>
                <w:b w:val="0"/>
                <w:i w:val="0"/>
                <w:color w:val="333333"/>
                <w:sz w:val="21"/>
              </w:rPr>
              <w:t xml:space="preserve">  Datos de contactos, cámara ni micrófono</w:t>
            </w:r>
          </w:p>
          <w:p>
            <w:r>
              <w:rPr>
                <w:rFonts w:ascii="Calibri" w:hAnsi="Calibri"/>
                <w:b w:val="0"/>
                <w:i w:val="0"/>
                <w:color w:val="333333"/>
                <w:sz w:val="21"/>
              </w:rPr>
              <w:t xml:space="preserve">  Identificadores publicitarios sin consentimiento previo (AdID)</w:t>
            </w:r>
          </w:p>
        </w:tc>
      </w:tr>
    </w:tbl>
    <w:p/>
    <w:p>
      <w:pPr>
        <w:keepNext/>
        <w:spacing w:before="240" w:after="120"/>
      </w:pPr>
      <w:r>
        <w:rPr>
          <w:rFonts w:ascii="Calibri" w:hAnsi="Calibri"/>
          <w:b/>
          <w:color w:val="1A1A2E"/>
          <w:sz w:val="24"/>
        </w:rPr>
        <w:t>3.3 Ética en Inteligencia Artificial</w:t>
      </w:r>
    </w:p>
    <w:p>
      <w:pPr>
        <w:spacing w:before="60" w:after="60"/>
        <w:ind w:left="0"/>
      </w:pPr>
      <w:r>
        <w:rPr>
          <w:rFonts w:ascii="Calibri" w:hAnsi="Calibri"/>
          <w:b w:val="0"/>
          <w:i w:val="0"/>
          <w:color w:val="333333"/>
          <w:sz w:val="22"/>
        </w:rPr>
        <w:t>La integración de Google Gemini para la generación de playlists se rige por principios de IA responsable:</w:t>
      </w:r>
    </w:p>
    <w:p>
      <w:pPr>
        <w:pStyle w:val="ListBullet"/>
        <w:spacing w:before="40" w:after="40"/>
        <w:ind w:left="283"/>
      </w:pPr>
      <w:r>
        <w:rPr>
          <w:rFonts w:ascii="Calibri" w:hAnsi="Calibri"/>
          <w:b w:val="0"/>
          <w:i w:val="0"/>
          <w:color w:val="333333"/>
          <w:sz w:val="22"/>
        </w:rPr>
        <w:t>Transparencia algorítmica: el usuario sabe que la playlist fue generada por IA y puede ajustar sus preferencias en cualquier momento.</w:t>
      </w:r>
    </w:p>
    <w:p>
      <w:pPr>
        <w:pStyle w:val="ListBullet"/>
        <w:spacing w:before="40" w:after="40"/>
        <w:ind w:left="283"/>
      </w:pPr>
      <w:r>
        <w:rPr>
          <w:rFonts w:ascii="Calibri" w:hAnsi="Calibri"/>
          <w:b w:val="0"/>
          <w:i w:val="0"/>
          <w:color w:val="333333"/>
          <w:sz w:val="22"/>
        </w:rPr>
        <w:t>Supervisión humana: los prompts de sistema están definidos estáticamente por el equipo de desarrollo; Gemini no tiene acceso a datos personales del usuario.</w:t>
      </w:r>
    </w:p>
    <w:p>
      <w:pPr>
        <w:pStyle w:val="ListBullet"/>
        <w:spacing w:before="40" w:after="40"/>
        <w:ind w:left="283"/>
      </w:pPr>
      <w:r>
        <w:rPr>
          <w:rFonts w:ascii="Calibri" w:hAnsi="Calibri"/>
          <w:b w:val="0"/>
          <w:i w:val="0"/>
          <w:color w:val="333333"/>
          <w:sz w:val="22"/>
        </w:rPr>
        <w:t>Fallback determinista: ante un fallo de la API de Gemini, la app utiliza un sistema de reglas basado en palabras clave (sin IA) para garantizar el servicio.</w:t>
      </w:r>
    </w:p>
    <w:p>
      <w:pPr>
        <w:pStyle w:val="ListBullet"/>
        <w:spacing w:before="40" w:after="40"/>
        <w:ind w:left="283"/>
      </w:pPr>
      <w:r>
        <w:rPr>
          <w:rFonts w:ascii="Calibri" w:hAnsi="Calibri"/>
          <w:b w:val="0"/>
          <w:i w:val="0"/>
          <w:color w:val="333333"/>
          <w:sz w:val="22"/>
        </w:rPr>
        <w:t>Sesgo de recomendación: el sistema no construye perfiles de comportamiento invasivos; las recomendaciones se basan en el texto introducido por el usuario en cada sesión.</w:t>
      </w:r>
    </w:p>
    <w:p>
      <w:pPr>
        <w:pStyle w:val="ListBullet"/>
        <w:spacing w:before="40" w:after="40"/>
        <w:ind w:left="283"/>
      </w:pPr>
      <w:r>
        <w:rPr>
          <w:rFonts w:ascii="Calibri" w:hAnsi="Calibri"/>
          <w:b w:val="0"/>
          <w:i w:val="0"/>
          <w:color w:val="333333"/>
          <w:sz w:val="22"/>
        </w:rPr>
        <w:t>No discriminación: los géneros y etiquetas de búsqueda son neutrales y no reflejan ningún sesgo cultural, étnico o de género.</w:t>
      </w:r>
    </w:p>
    <w:p>
      <w:pPr>
        <w:keepNext/>
        <w:spacing w:before="240" w:after="120"/>
      </w:pPr>
      <w:r>
        <w:rPr>
          <w:rFonts w:ascii="Calibri" w:hAnsi="Calibri"/>
          <w:b/>
          <w:color w:val="1A1A2E"/>
          <w:sz w:val="24"/>
        </w:rPr>
        <w:t>3.4 Impacto Social Positivo</w:t>
      </w:r>
    </w:p>
    <w:p>
      <w:pPr>
        <w:spacing w:before="60" w:after="60"/>
        <w:ind w:left="0"/>
      </w:pPr>
      <w:r>
        <w:rPr>
          <w:rFonts w:ascii="Calibri" w:hAnsi="Calibri"/>
          <w:b w:val="0"/>
          <w:i w:val="0"/>
          <w:color w:val="333333"/>
          <w:sz w:val="22"/>
        </w:rPr>
        <w:t>Radio Aether contribuye positivamente al tejido social y cultural:</w:t>
      </w:r>
    </w:p>
    <w:p>
      <w:pPr>
        <w:pStyle w:val="ListBullet"/>
        <w:spacing w:before="40" w:after="40"/>
        <w:ind w:left="283"/>
      </w:pPr>
      <w:r>
        <w:rPr>
          <w:rFonts w:ascii="Calibri" w:hAnsi="Calibri"/>
          <w:b w:val="0"/>
          <w:i w:val="0"/>
          <w:color w:val="333333"/>
          <w:sz w:val="22"/>
        </w:rPr>
        <w:t>Visibilidad de emisoras locales: la radio por geolocalización pone en valor emisoras comunitarias y locales que compiten en desigualdad con grandes cadenas nacionales.</w:t>
      </w:r>
    </w:p>
    <w:p>
      <w:pPr>
        <w:pStyle w:val="ListBullet"/>
        <w:spacing w:before="40" w:after="40"/>
        <w:ind w:left="283"/>
      </w:pPr>
      <w:r>
        <w:rPr>
          <w:rFonts w:ascii="Calibri" w:hAnsi="Calibri"/>
          <w:b w:val="0"/>
          <w:i w:val="0"/>
          <w:color w:val="333333"/>
          <w:sz w:val="22"/>
        </w:rPr>
        <w:t>Acceso a la cultura: al ser gratuito en su versión base, permite que cualquier persona acceda a contenido radiofónico de calidad sin coste.</w:t>
      </w:r>
    </w:p>
    <w:p>
      <w:pPr>
        <w:pStyle w:val="ListBullet"/>
        <w:spacing w:before="40" w:after="40"/>
        <w:ind w:left="283"/>
      </w:pPr>
      <w:r>
        <w:rPr>
          <w:rFonts w:ascii="Calibri" w:hAnsi="Calibri"/>
          <w:b w:val="0"/>
          <w:i w:val="0"/>
          <w:color w:val="333333"/>
          <w:sz w:val="22"/>
        </w:rPr>
        <w:t>Desarrollo tecnológico canario: el proyecto demuestra que equipos locales de FP Dual pueden desarrollar productos de nivel profesional con impacto real.</w:t>
      </w:r>
    </w:p>
    <w:p>
      <w:pPr>
        <w:pStyle w:val="ListBullet"/>
        <w:spacing w:before="40" w:after="40"/>
        <w:ind w:left="283"/>
      </w:pPr>
      <w:r>
        <w:rPr>
          <w:rFonts w:ascii="Calibri" w:hAnsi="Calibri"/>
          <w:b w:val="0"/>
          <w:i w:val="0"/>
          <w:color w:val="333333"/>
          <w:sz w:val="22"/>
        </w:rPr>
        <w:t>Brecha digital: la interfaz en español y la baja barrera de entrada reducen la brecha digital para usuarios mayores o con menor alfabetización tecnológica.</w:t>
      </w:r>
    </w:p>
    <w:p>
      <w:r>
        <w:br w:type="page"/>
      </w:r>
    </w:p>
    <w:p>
      <w:pPr>
        <w:keepNext/>
        <w:spacing w:before="360" w:after="120"/>
        <w:pBdr>
          <w:bottom w:val="single" w:sz="6" w:space="4" w:color="00B4D8"/>
        </w:pBdr>
      </w:pPr>
      <w:r>
        <w:rPr>
          <w:rFonts w:ascii="Calibri" w:hAnsi="Calibri"/>
          <w:b/>
          <w:color w:val="00B4D8"/>
          <w:sz w:val="28"/>
        </w:rPr>
        <w:t>4. SOSTENIBILIDAD AMBIENTAL — GREEN IT</w:t>
      </w:r>
    </w:p>
    <w:p>
      <w:pPr>
        <w:spacing w:before="60" w:after="60"/>
        <w:ind w:left="0"/>
      </w:pPr>
      <w:r>
        <w:rPr>
          <w:rFonts w:ascii="Calibri" w:hAnsi="Calibri"/>
          <w:b w:val="0"/>
          <w:i w:val="0"/>
          <w:color w:val="333333"/>
          <w:sz w:val="22"/>
        </w:rPr>
        <w:t>El sector tecnológico representa entre el 2 % y el 4 % de las emisiones globales de CO₂. Radio Aether adopta principios de Green IT y Green Coding desde la fase de diseño para minimizar su huella ambiental sin comprometer la experiencia de usuario.</w:t>
      </w:r>
    </w:p>
    <w:p>
      <w:pPr>
        <w:keepNext/>
        <w:spacing w:before="240" w:after="120"/>
      </w:pPr>
      <w:r>
        <w:rPr>
          <w:rFonts w:ascii="Calibri" w:hAnsi="Calibri"/>
          <w:b/>
          <w:color w:val="1A1A2E"/>
          <w:sz w:val="24"/>
        </w:rPr>
        <w:t>4.1 Principios de Green Coding Aplicados</w:t>
      </w:r>
    </w:p>
    <w:p>
      <w:pPr>
        <w:spacing w:before="60" w:after="60"/>
        <w:ind w:left="0"/>
      </w:pPr>
      <w:r>
        <w:rPr>
          <w:rFonts w:ascii="Calibri" w:hAnsi="Calibri"/>
          <w:b w:val="0"/>
          <w:i w:val="0"/>
          <w:color w:val="333333"/>
          <w:sz w:val="22"/>
        </w:rPr>
        <w:t>Green Coding es el conjunto de prácticas de desarrollo de software que reducen el consumo energético del código en tiempo de ejecución. A continuación se describen las decisiones técnicas concretas adoptadas en Radio Aether:</w:t>
      </w:r>
    </w:p>
    <w:p>
      <w:pPr>
        <w:keepNext/>
        <w:spacing w:before="160" w:after="120"/>
      </w:pPr>
      <w:r>
        <w:rPr>
          <w:rFonts w:ascii="Calibri" w:hAnsi="Calibri"/>
          <w:b/>
          <w:i/>
          <w:color w:val="333333"/>
          <w:sz w:val="22"/>
        </w:rPr>
        <w:t>a) Caché en memoria para reducir llamadas a la red</w:t>
      </w:r>
    </w:p>
    <w:p>
      <w:pPr>
        <w:spacing w:before="60" w:after="60"/>
        <w:ind w:left="0"/>
      </w:pPr>
      <w:r>
        <w:rPr>
          <w:rFonts w:ascii="Calibri" w:hAnsi="Calibri"/>
          <w:b w:val="0"/>
          <w:i w:val="0"/>
          <w:color w:val="333333"/>
          <w:sz w:val="22"/>
        </w:rPr>
        <w:t>RadioService implementa un caché in-memory (@PostConstruct) que carga las emisoras georreferenciadas de Radio Browser API una sola vez en el arranque. Esto elimina miles de llamadas HTTP redundantes al día, reduciendo el consumo energético del servidor y el ancho de banda.</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071"/>
            <w:shd w:val="clear" w:color="auto" w:fill="E8F8E8"/>
            <w:tcBorders>
              <w:top w:val="single" w:sz="6" w:space="0" w:color="2D9C3C"/>
              <w:bottom w:val="single" w:sz="6" w:space="0" w:color="2D9C3C"/>
              <w:left w:val="single" w:sz="6" w:space="0" w:color="2D9C3C"/>
              <w:right w:val="single" w:sz="6" w:space="0" w:color="2D9C3C"/>
            </w:tcBorders>
          </w:tcPr>
          <w:p/>
          <w:p>
            <w:r>
              <w:rPr>
                <w:rFonts w:ascii="Calibri" w:hAnsi="Calibri"/>
                <w:b/>
                <w:i w:val="0"/>
                <w:color w:val="0F3C9E"/>
                <w:sz w:val="22"/>
              </w:rPr>
              <w:t xml:space="preserve">  ⚡ Impacto medible</w:t>
            </w:r>
          </w:p>
          <w:p>
            <w:r>
              <w:rPr>
                <w:rFonts w:ascii="Calibri" w:hAnsi="Calibri"/>
                <w:b w:val="0"/>
                <w:i w:val="0"/>
                <w:color w:val="333333"/>
                <w:sz w:val="21"/>
              </w:rPr>
              <w:t xml:space="preserve">  Sin caché: ~10 llamadas HTTP/segundo × 86 400 s/día = 864 000 llamadas/día a Radio Browser</w:t>
            </w:r>
          </w:p>
          <w:p>
            <w:r>
              <w:rPr>
                <w:rFonts w:ascii="Calibri" w:hAnsi="Calibri"/>
                <w:b w:val="0"/>
                <w:i w:val="0"/>
                <w:color w:val="333333"/>
                <w:sz w:val="21"/>
              </w:rPr>
              <w:t xml:space="preserve">  Con caché: 1 llamada al arrancar (cada ~24 h en reinicios)</w:t>
            </w:r>
          </w:p>
          <w:p>
            <w:r>
              <w:rPr>
                <w:rFonts w:ascii="Calibri" w:hAnsi="Calibri"/>
                <w:b w:val="0"/>
                <w:i w:val="0"/>
                <w:color w:val="333333"/>
                <w:sz w:val="21"/>
              </w:rPr>
              <w:t xml:space="preserve">  Ahorro estimado: &gt; 99,99 % de llamadas eliminadas en condiciones normales</w:t>
            </w:r>
          </w:p>
        </w:tc>
      </w:tr>
    </w:tbl>
    <w:p/>
    <w:p>
      <w:pPr>
        <w:keepNext/>
        <w:spacing w:before="160" w:after="120"/>
      </w:pPr>
      <w:r>
        <w:rPr>
          <w:rFonts w:ascii="Calibri" w:hAnsi="Calibri"/>
          <w:b/>
          <w:i/>
          <w:color w:val="333333"/>
          <w:sz w:val="22"/>
        </w:rPr>
        <w:t>b) Eficiencia en el algoritmo de geolocalización</w:t>
      </w:r>
    </w:p>
    <w:p>
      <w:pPr>
        <w:spacing w:before="60" w:after="60"/>
        <w:ind w:left="0"/>
      </w:pPr>
      <w:r>
        <w:rPr>
          <w:rFonts w:ascii="Calibri" w:hAnsi="Calibri"/>
          <w:b w:val="0"/>
          <w:i w:val="0"/>
          <w:color w:val="333333"/>
          <w:sz w:val="22"/>
        </w:rPr>
        <w:t>El algoritmo Haversine implementado en RadioService es O(n) sobre el caché local, evitando llamadas externas en cada solicitud de "emisora cercana". Los datos geoespaciales se procesan en memoria sin frameworks pesados de GIS, manteniendo el consumo de CPU bajo en condiciones de alta concurrencia.</w:t>
      </w:r>
    </w:p>
    <w:p>
      <w:pPr>
        <w:keepNext/>
        <w:spacing w:before="160" w:after="120"/>
      </w:pPr>
      <w:r>
        <w:rPr>
          <w:rFonts w:ascii="Calibri" w:hAnsi="Calibri"/>
          <w:b/>
          <w:i/>
          <w:color w:val="333333"/>
          <w:sz w:val="22"/>
        </w:rPr>
        <w:t>c) Lazy loading y optimización en React Native</w:t>
      </w:r>
    </w:p>
    <w:p>
      <w:pPr>
        <w:spacing w:before="60" w:after="60"/>
        <w:ind w:left="0"/>
      </w:pPr>
      <w:r>
        <w:rPr>
          <w:rFonts w:ascii="Calibri" w:hAnsi="Calibri"/>
          <w:b w:val="0"/>
          <w:i w:val="0"/>
          <w:color w:val="333333"/>
          <w:sz w:val="22"/>
        </w:rPr>
        <w:t>En el frontend móvil:</w:t>
      </w:r>
    </w:p>
    <w:p>
      <w:pPr>
        <w:pStyle w:val="ListBullet"/>
        <w:spacing w:before="40" w:after="40"/>
        <w:ind w:left="283"/>
      </w:pPr>
      <w:r>
        <w:rPr>
          <w:rFonts w:ascii="Calibri" w:hAnsi="Calibri"/>
          <w:b w:val="0"/>
          <w:i w:val="0"/>
          <w:color w:val="333333"/>
          <w:sz w:val="22"/>
        </w:rPr>
        <w:t>Las imágenes de logos de emisoras se cargan bajo demanda (lazy) y se cachean localmente para evitar descargas repetidas.</w:t>
      </w:r>
    </w:p>
    <w:p>
      <w:pPr>
        <w:pStyle w:val="ListBullet"/>
        <w:spacing w:before="40" w:after="40"/>
        <w:ind w:left="283"/>
      </w:pPr>
      <w:r>
        <w:rPr>
          <w:rFonts w:ascii="Calibri" w:hAnsi="Calibri"/>
          <w:b w:val="0"/>
          <w:i w:val="0"/>
          <w:color w:val="333333"/>
          <w:sz w:val="22"/>
        </w:rPr>
        <w:t>FlatList con virtualización: solo se renderizan los elementos visibles en pantalla, reduciendo el uso de CPU y memoria.</w:t>
      </w:r>
    </w:p>
    <w:p>
      <w:pPr>
        <w:pStyle w:val="ListBullet"/>
        <w:spacing w:before="40" w:after="40"/>
        <w:ind w:left="283"/>
      </w:pPr>
      <w:r>
        <w:rPr>
          <w:rFonts w:ascii="Calibri" w:hAnsi="Calibri"/>
          <w:b w:val="0"/>
          <w:i w:val="0"/>
          <w:color w:val="333333"/>
          <w:sz w:val="22"/>
        </w:rPr>
        <w:t>Las llamadas a la API se realizan solo cuando el usuario interactúa explícitamente (no polling continuo en background).</w:t>
      </w:r>
    </w:p>
    <w:p>
      <w:pPr>
        <w:pStyle w:val="ListBullet"/>
        <w:spacing w:before="40" w:after="40"/>
        <w:ind w:left="283"/>
      </w:pPr>
      <w:r>
        <w:rPr>
          <w:rFonts w:ascii="Calibri" w:hAnsi="Calibri"/>
          <w:b w:val="0"/>
          <w:i w:val="0"/>
          <w:color w:val="333333"/>
          <w:sz w:val="22"/>
        </w:rPr>
        <w:t>El estado de la aplicación se gestiona con Zustand (minimalista) en lugar de Redux completo, reduciendo el overhead de JavaScript.</w:t>
      </w:r>
    </w:p>
    <w:p>
      <w:pPr>
        <w:keepNext/>
        <w:spacing w:before="160" w:after="120"/>
      </w:pPr>
      <w:r>
        <w:rPr>
          <w:rFonts w:ascii="Calibri" w:hAnsi="Calibri"/>
          <w:b/>
          <w:i/>
          <w:color w:val="333333"/>
          <w:sz w:val="22"/>
        </w:rPr>
        <w:t>d) Fallback sin IA ante fallos de la API de Gemini</w:t>
      </w:r>
    </w:p>
    <w:p>
      <w:pPr>
        <w:spacing w:before="60" w:after="60"/>
        <w:ind w:left="0"/>
      </w:pPr>
      <w:r>
        <w:rPr>
          <w:rFonts w:ascii="Calibri" w:hAnsi="Calibri"/>
          <w:b w:val="0"/>
          <w:i w:val="0"/>
          <w:color w:val="333333"/>
          <w:sz w:val="22"/>
        </w:rPr>
        <w:t>Cuando la API de Gemini no está disponible, AiService.getFallbackPlaylist() ejecuta un sistema de reglas basado en keywords que es extremadamente ligero (sin llamadas de red, sin cómputo de ML), garantizando el servicio con consumo energético mínimo.</w:t>
      </w:r>
    </w:p>
    <w:p>
      <w:pPr>
        <w:keepNext/>
        <w:spacing w:before="160" w:after="120"/>
      </w:pPr>
      <w:r>
        <w:rPr>
          <w:rFonts w:ascii="Calibri" w:hAnsi="Calibri"/>
          <w:b/>
          <w:i/>
          <w:color w:val="333333"/>
          <w:sz w:val="22"/>
        </w:rPr>
        <w:t>e) Minimización de peticiones en el flujo de playlist contextual</w:t>
      </w:r>
    </w:p>
    <w:p>
      <w:pPr>
        <w:spacing w:before="60" w:after="60"/>
        <w:ind w:left="0"/>
      </w:pPr>
      <w:r>
        <w:rPr>
          <w:rFonts w:ascii="Calibri" w:hAnsi="Calibri"/>
          <w:b w:val="0"/>
          <w:i w:val="0"/>
          <w:color w:val="333333"/>
          <w:sz w:val="22"/>
        </w:rPr>
        <w:t>El método getContextualPlaylist() agrupa en una única transacción:</w:t>
      </w:r>
    </w:p>
    <w:p>
      <w:pPr>
        <w:pStyle w:val="ListBullet"/>
        <w:spacing w:before="40" w:after="40"/>
        <w:ind w:left="283"/>
      </w:pPr>
      <w:r>
        <w:rPr>
          <w:rFonts w:ascii="Calibri" w:hAnsi="Calibri"/>
          <w:b w:val="0"/>
          <w:i w:val="0"/>
          <w:color w:val="333333"/>
          <w:sz w:val="22"/>
        </w:rPr>
        <w:t>Una llamada a OpenWeatherMap (datos del clima)</w:t>
      </w:r>
    </w:p>
    <w:p>
      <w:pPr>
        <w:pStyle w:val="ListBullet"/>
        <w:spacing w:before="40" w:after="40"/>
        <w:ind w:left="283"/>
      </w:pPr>
      <w:r>
        <w:rPr>
          <w:rFonts w:ascii="Calibri" w:hAnsi="Calibri"/>
          <w:b w:val="0"/>
          <w:i w:val="0"/>
          <w:color w:val="333333"/>
          <w:sz w:val="22"/>
        </w:rPr>
        <w:t>Una llamada a Gemini (generación de tags)</w:t>
      </w:r>
    </w:p>
    <w:p>
      <w:pPr>
        <w:pStyle w:val="ListBullet"/>
        <w:spacing w:before="40" w:after="40"/>
        <w:ind w:left="283"/>
      </w:pPr>
      <w:r>
        <w:rPr>
          <w:rFonts w:ascii="Calibri" w:hAnsi="Calibri"/>
          <w:b w:val="0"/>
          <w:i w:val="0"/>
          <w:color w:val="333333"/>
          <w:sz w:val="22"/>
        </w:rPr>
        <w:t>Máximo 2 llamadas a Radio Browser (géneros + tags si hay menos de 5 resultados)</w:t>
      </w:r>
    </w:p>
    <w:p>
      <w:pPr>
        <w:spacing w:before="60" w:after="60"/>
        <w:ind w:left="283"/>
      </w:pPr>
      <w:r>
        <w:rPr>
          <w:rFonts w:ascii="Calibri" w:hAnsi="Calibri"/>
          <w:b w:val="0"/>
          <w:i w:val="0"/>
          <w:color w:val="333333"/>
          <w:sz w:val="22"/>
        </w:rPr>
        <w:t>Total: máximo 4 llamadas HTTP para generar una playlist completa. Los competidores con arquitecturas no optimizadas suelen requerir 10-20 llamadas para funcionalidad equivalente.</w:t>
      </w:r>
    </w:p>
    <w:p>
      <w:pPr>
        <w:keepNext/>
        <w:spacing w:before="240" w:after="120"/>
      </w:pPr>
      <w:r>
        <w:rPr>
          <w:rFonts w:ascii="Calibri" w:hAnsi="Calibri"/>
          <w:b/>
          <w:color w:val="1A1A2E"/>
          <w:sz w:val="24"/>
        </w:rPr>
        <w:t>4.2 Infraestructura Eco-eficiente</w:t>
      </w:r>
    </w:p>
    <w:tbl>
      <w:tblPr>
        <w:tblStyle w:val="TableGrid"/>
        <w:tblW w:type="auto" w:w="0"/>
        <w:jc w:val="center"/>
        <w:tblLook w:firstColumn="1" w:firstRow="1" w:lastColumn="0" w:lastRow="0" w:noHBand="0" w:noVBand="1" w:val="04A0"/>
      </w:tblPr>
      <w:tblGrid>
        <w:gridCol w:w="3041"/>
        <w:gridCol w:w="3041"/>
        <w:gridCol w:w="3041"/>
      </w:tblGrid>
      <w:tr>
        <w:tc>
          <w:tcPr>
            <w:tcW w:type="dxa" w:w="2551"/>
            <w:shd w:val="clear" w:color="auto" w:fill="1A1A2E"/>
          </w:tcPr>
          <w:p>
            <w:pPr>
              <w:jc w:val="center"/>
            </w:pPr>
            <w:r>
              <w:rPr>
                <w:rFonts w:ascii="Calibri" w:hAnsi="Calibri"/>
                <w:b/>
                <w:i w:val="0"/>
                <w:color w:val="FFFFFF"/>
                <w:sz w:val="20"/>
              </w:rPr>
              <w:t>Decisión de Infraestructura</w:t>
            </w:r>
          </w:p>
        </w:tc>
        <w:tc>
          <w:tcPr>
            <w:tcW w:type="dxa" w:w="3402"/>
            <w:shd w:val="clear" w:color="auto" w:fill="1A1A2E"/>
          </w:tcPr>
          <w:p>
            <w:pPr>
              <w:jc w:val="center"/>
            </w:pPr>
            <w:r>
              <w:rPr>
                <w:rFonts w:ascii="Calibri" w:hAnsi="Calibri"/>
                <w:b/>
                <w:i w:val="0"/>
                <w:color w:val="FFFFFF"/>
                <w:sz w:val="20"/>
              </w:rPr>
              <w:t>Impacto Ambiental</w:t>
            </w:r>
          </w:p>
        </w:tc>
        <w:tc>
          <w:tcPr>
            <w:tcW w:type="dxa" w:w="3118"/>
            <w:shd w:val="clear" w:color="auto" w:fill="1A1A2E"/>
          </w:tcPr>
          <w:p>
            <w:pPr>
              <w:jc w:val="center"/>
            </w:pPr>
            <w:r>
              <w:rPr>
                <w:rFonts w:ascii="Calibri" w:hAnsi="Calibri"/>
                <w:b/>
                <w:i w:val="0"/>
                <w:color w:val="FFFFFF"/>
                <w:sz w:val="20"/>
              </w:rPr>
              <w:t>Alternativa Descartada</w:t>
            </w:r>
          </w:p>
        </w:tc>
      </w:tr>
      <w:tr>
        <w:tc>
          <w:tcPr>
            <w:tcW w:type="dxa" w:w="2551"/>
            <w:shd w:val="clear" w:color="auto" w:fill="F5F5F5"/>
          </w:tcPr>
          <w:p>
            <w:r>
              <w:rPr>
                <w:rFonts w:ascii="Calibri" w:hAnsi="Calibri"/>
                <w:b/>
                <w:i w:val="0"/>
                <w:color w:val="333333"/>
                <w:sz w:val="20"/>
              </w:rPr>
              <w:t>VPS Hetzner (Alemania/Finlandia)</w:t>
            </w:r>
          </w:p>
        </w:tc>
        <w:tc>
          <w:tcPr>
            <w:tcW w:type="dxa" w:w="3402"/>
            <w:shd w:val="clear" w:color="auto" w:fill="F5F5F5"/>
          </w:tcPr>
          <w:p>
            <w:r>
              <w:rPr>
                <w:rFonts w:ascii="Calibri" w:hAnsi="Calibri"/>
                <w:b w:val="0"/>
                <w:i w:val="0"/>
                <w:color w:val="333333"/>
                <w:sz w:val="20"/>
              </w:rPr>
              <w:t>Hetzner opera con energía renovable certificada (ISO 50001). Eficiencia PUE &lt; 1,3 en sus CPD.</w:t>
            </w:r>
          </w:p>
        </w:tc>
        <w:tc>
          <w:tcPr>
            <w:tcW w:type="dxa" w:w="3118"/>
            <w:shd w:val="clear" w:color="auto" w:fill="F5F5F5"/>
          </w:tcPr>
          <w:p>
            <w:r>
              <w:rPr>
                <w:rFonts w:ascii="Calibri" w:hAnsi="Calibri"/>
                <w:b w:val="0"/>
                <w:i w:val="0"/>
                <w:color w:val="333333"/>
                <w:sz w:val="20"/>
              </w:rPr>
              <w:t>AWS/GCP en regiones sin compromiso de energía 100 % renovable</w:t>
            </w:r>
          </w:p>
        </w:tc>
      </w:tr>
      <w:tr>
        <w:tc>
          <w:tcPr>
            <w:tcW w:type="dxa" w:w="2551"/>
            <w:shd w:val="clear" w:color="auto" w:fill="FFFFFF"/>
          </w:tcPr>
          <w:p>
            <w:r>
              <w:rPr>
                <w:rFonts w:ascii="Calibri" w:hAnsi="Calibri"/>
                <w:b/>
                <w:i w:val="0"/>
                <w:color w:val="333333"/>
                <w:sz w:val="20"/>
              </w:rPr>
              <w:t>PostgreSQL self-hosted</w:t>
            </w:r>
          </w:p>
        </w:tc>
        <w:tc>
          <w:tcPr>
            <w:tcW w:type="dxa" w:w="3402"/>
            <w:shd w:val="clear" w:color="auto" w:fill="FFFFFF"/>
          </w:tcPr>
          <w:p>
            <w:r>
              <w:rPr>
                <w:rFonts w:ascii="Calibri" w:hAnsi="Calibri"/>
                <w:b w:val="0"/>
                <w:i w:val="0"/>
                <w:color w:val="333333"/>
                <w:sz w:val="20"/>
              </w:rPr>
              <w:t>Un único proceso de BD por instancia. Sin overhead de servicios gestionados que mantienen réplicas innecesarias en fase MVP.</w:t>
            </w:r>
          </w:p>
        </w:tc>
        <w:tc>
          <w:tcPr>
            <w:tcW w:type="dxa" w:w="3118"/>
            <w:shd w:val="clear" w:color="auto" w:fill="FFFFFF"/>
          </w:tcPr>
          <w:p>
            <w:r>
              <w:rPr>
                <w:rFonts w:ascii="Calibri" w:hAnsi="Calibri"/>
                <w:b w:val="0"/>
                <w:i w:val="0"/>
                <w:color w:val="333333"/>
                <w:sz w:val="20"/>
              </w:rPr>
              <w:t>RDS Multi-AZ (3× réplicas, 3× energía)</w:t>
            </w:r>
          </w:p>
        </w:tc>
      </w:tr>
      <w:tr>
        <w:tc>
          <w:tcPr>
            <w:tcW w:type="dxa" w:w="2551"/>
            <w:shd w:val="clear" w:color="auto" w:fill="F5F5F5"/>
          </w:tcPr>
          <w:p>
            <w:r>
              <w:rPr>
                <w:rFonts w:ascii="Calibri" w:hAnsi="Calibri"/>
                <w:b/>
                <w:i w:val="0"/>
                <w:color w:val="333333"/>
                <w:sz w:val="20"/>
              </w:rPr>
              <w:t>Docker + contenedor único</w:t>
            </w:r>
          </w:p>
        </w:tc>
        <w:tc>
          <w:tcPr>
            <w:tcW w:type="dxa" w:w="3402"/>
            <w:shd w:val="clear" w:color="auto" w:fill="F5F5F5"/>
          </w:tcPr>
          <w:p>
            <w:r>
              <w:rPr>
                <w:rFonts w:ascii="Calibri" w:hAnsi="Calibri"/>
                <w:b w:val="0"/>
                <w:i w:val="0"/>
                <w:color w:val="333333"/>
                <w:sz w:val="20"/>
              </w:rPr>
              <w:t>Imagen Dockerfile optimizada (~180 MB). Sin orquestación compleja (Kubernetes) innecesaria para la escala actual.</w:t>
            </w:r>
          </w:p>
        </w:tc>
        <w:tc>
          <w:tcPr>
            <w:tcW w:type="dxa" w:w="3118"/>
            <w:shd w:val="clear" w:color="auto" w:fill="F5F5F5"/>
          </w:tcPr>
          <w:p>
            <w:r>
              <w:rPr>
                <w:rFonts w:ascii="Calibri" w:hAnsi="Calibri"/>
                <w:b w:val="0"/>
                <w:i w:val="0"/>
                <w:color w:val="333333"/>
                <w:sz w:val="20"/>
              </w:rPr>
              <w:t>Kubernetes cluster con nodos siempre activos</w:t>
            </w:r>
          </w:p>
        </w:tc>
      </w:tr>
      <w:tr>
        <w:tc>
          <w:tcPr>
            <w:tcW w:type="dxa" w:w="2551"/>
            <w:shd w:val="clear" w:color="auto" w:fill="FFFFFF"/>
          </w:tcPr>
          <w:p>
            <w:r>
              <w:rPr>
                <w:rFonts w:ascii="Calibri" w:hAnsi="Calibri"/>
                <w:b/>
                <w:i w:val="0"/>
                <w:color w:val="333333"/>
                <w:sz w:val="20"/>
              </w:rPr>
              <w:t>API Radio Browser (P2P comunitaria)</w:t>
            </w:r>
          </w:p>
        </w:tc>
        <w:tc>
          <w:tcPr>
            <w:tcW w:type="dxa" w:w="3402"/>
            <w:shd w:val="clear" w:color="auto" w:fill="FFFFFF"/>
          </w:tcPr>
          <w:p>
            <w:r>
              <w:rPr>
                <w:rFonts w:ascii="Calibri" w:hAnsi="Calibri"/>
                <w:b w:val="0"/>
                <w:i w:val="0"/>
                <w:color w:val="333333"/>
                <w:sz w:val="20"/>
              </w:rPr>
              <w:t>Infraestructura distribuida y comunitaria, sin servidores centralizados de alto consumo.</w:t>
            </w:r>
          </w:p>
        </w:tc>
        <w:tc>
          <w:tcPr>
            <w:tcW w:type="dxa" w:w="3118"/>
            <w:shd w:val="clear" w:color="auto" w:fill="FFFFFF"/>
          </w:tcPr>
          <w:p>
            <w:r>
              <w:rPr>
                <w:rFonts w:ascii="Calibri" w:hAnsi="Calibri"/>
                <w:b w:val="0"/>
                <w:i w:val="0"/>
                <w:color w:val="333333"/>
                <w:sz w:val="20"/>
              </w:rPr>
              <w:t>Servicio de datos de emisoras propietario con CDN propia</w:t>
            </w:r>
          </w:p>
        </w:tc>
      </w:tr>
    </w:tbl>
    <w:p/>
    <w:p>
      <w:pPr>
        <w:keepNext/>
        <w:spacing w:before="240" w:after="120"/>
      </w:pPr>
      <w:r>
        <w:rPr>
          <w:rFonts w:ascii="Calibri" w:hAnsi="Calibri"/>
          <w:b/>
          <w:color w:val="1A1A2E"/>
          <w:sz w:val="24"/>
        </w:rPr>
        <w:t>4.3 Cálculo de la Huella de Carbono</w:t>
      </w:r>
    </w:p>
    <w:p>
      <w:pPr>
        <w:spacing w:before="60" w:after="60"/>
        <w:ind w:left="0"/>
      </w:pPr>
      <w:r>
        <w:rPr>
          <w:rFonts w:ascii="Calibri" w:hAnsi="Calibri"/>
          <w:b w:val="0"/>
          <w:i w:val="0"/>
          <w:color w:val="333333"/>
          <w:sz w:val="22"/>
        </w:rPr>
        <w:t>Se realiza una estimación conservadora de las emisiones de CO₂ equivalente de Radio Aether en su fase de MVP (200 usuarios registrados, 50 DAU):</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835"/>
            <w:shd w:val="clear" w:color="auto" w:fill="1A1A2E"/>
          </w:tcPr>
          <w:p>
            <w:pPr>
              <w:jc w:val="center"/>
            </w:pPr>
            <w:r>
              <w:rPr>
                <w:rFonts w:ascii="Calibri" w:hAnsi="Calibri"/>
                <w:b/>
                <w:i w:val="0"/>
                <w:color w:val="FFFFFF"/>
                <w:sz w:val="20"/>
              </w:rPr>
              <w:t>Fuente de emisión</w:t>
            </w:r>
          </w:p>
        </w:tc>
        <w:tc>
          <w:tcPr>
            <w:tcW w:type="dxa" w:w="2551"/>
            <w:shd w:val="clear" w:color="auto" w:fill="1A1A2E"/>
          </w:tcPr>
          <w:p>
            <w:pPr>
              <w:jc w:val="center"/>
            </w:pPr>
            <w:r>
              <w:rPr>
                <w:rFonts w:ascii="Calibri" w:hAnsi="Calibri"/>
                <w:b/>
                <w:i w:val="0"/>
                <w:color w:val="FFFFFF"/>
                <w:sz w:val="20"/>
              </w:rPr>
              <w:t>Consumo estimado</w:t>
            </w:r>
          </w:p>
        </w:tc>
        <w:tc>
          <w:tcPr>
            <w:tcW w:type="dxa" w:w="1984"/>
            <w:shd w:val="clear" w:color="auto" w:fill="1A1A2E"/>
          </w:tcPr>
          <w:p>
            <w:pPr>
              <w:jc w:val="center"/>
            </w:pPr>
            <w:r>
              <w:rPr>
                <w:rFonts w:ascii="Calibri" w:hAnsi="Calibri"/>
                <w:b/>
                <w:i w:val="0"/>
                <w:color w:val="FFFFFF"/>
                <w:sz w:val="20"/>
              </w:rPr>
              <w:t>Factor de emisión</w:t>
            </w:r>
          </w:p>
        </w:tc>
        <w:tc>
          <w:tcPr>
            <w:tcW w:type="dxa" w:w="1701"/>
            <w:shd w:val="clear" w:color="auto" w:fill="1A1A2E"/>
          </w:tcPr>
          <w:p>
            <w:pPr>
              <w:jc w:val="center"/>
            </w:pPr>
            <w:r>
              <w:rPr>
                <w:rFonts w:ascii="Calibri" w:hAnsi="Calibri"/>
                <w:b/>
                <w:i w:val="0"/>
                <w:color w:val="FFFFFF"/>
                <w:sz w:val="20"/>
              </w:rPr>
              <w:t>CO₂e/año (kg)</w:t>
            </w:r>
          </w:p>
        </w:tc>
      </w:tr>
      <w:tr>
        <w:tc>
          <w:tcPr>
            <w:tcW w:type="dxa" w:w="2835"/>
            <w:shd w:val="clear" w:color="auto" w:fill="F5F5F5"/>
          </w:tcPr>
          <w:p>
            <w:r>
              <w:rPr>
                <w:rFonts w:ascii="Calibri" w:hAnsi="Calibri"/>
                <w:b/>
                <w:i w:val="0"/>
                <w:color w:val="333333"/>
                <w:sz w:val="20"/>
              </w:rPr>
              <w:t>VPS Hetzner (2 vCPU, 4 GB RAM)</w:t>
            </w:r>
          </w:p>
        </w:tc>
        <w:tc>
          <w:tcPr>
            <w:tcW w:type="dxa" w:w="2551"/>
            <w:shd w:val="clear" w:color="auto" w:fill="F5F5F5"/>
          </w:tcPr>
          <w:p>
            <w:r>
              <w:rPr>
                <w:rFonts w:ascii="Calibri" w:hAnsi="Calibri"/>
                <w:b w:val="0"/>
                <w:i w:val="0"/>
                <w:color w:val="333333"/>
                <w:sz w:val="20"/>
              </w:rPr>
              <w:t>~20 W × 8760 h = 175,2 kWh/año</w:t>
            </w:r>
          </w:p>
        </w:tc>
        <w:tc>
          <w:tcPr>
            <w:tcW w:type="dxa" w:w="1984"/>
            <w:shd w:val="clear" w:color="auto" w:fill="F5F5F5"/>
          </w:tcPr>
          <w:p>
            <w:r>
              <w:rPr>
                <w:rFonts w:ascii="Calibri" w:hAnsi="Calibri"/>
                <w:b w:val="0"/>
                <w:i w:val="0"/>
                <w:color w:val="333333"/>
                <w:sz w:val="20"/>
              </w:rPr>
              <w:t>0,016 kg CO₂/kWh (Hetzner renovable)</w:t>
            </w:r>
          </w:p>
        </w:tc>
        <w:tc>
          <w:tcPr>
            <w:tcW w:type="dxa" w:w="1701"/>
            <w:shd w:val="clear" w:color="auto" w:fill="F5F5F5"/>
          </w:tcPr>
          <w:p>
            <w:r>
              <w:rPr>
                <w:rFonts w:ascii="Calibri" w:hAnsi="Calibri"/>
                <w:b w:val="0"/>
                <w:i w:val="0"/>
                <w:color w:val="333333"/>
                <w:sz w:val="20"/>
              </w:rPr>
              <w:t>2,8 kg</w:t>
            </w:r>
          </w:p>
        </w:tc>
      </w:tr>
      <w:tr>
        <w:tc>
          <w:tcPr>
            <w:tcW w:type="dxa" w:w="2835"/>
            <w:shd w:val="clear" w:color="auto" w:fill="FFFFFF"/>
          </w:tcPr>
          <w:p>
            <w:r>
              <w:rPr>
                <w:rFonts w:ascii="Calibri" w:hAnsi="Calibri"/>
                <w:b/>
                <w:i w:val="0"/>
                <w:color w:val="333333"/>
                <w:sz w:val="20"/>
              </w:rPr>
              <w:t>Tráfico de red (API calls)</w:t>
            </w:r>
          </w:p>
        </w:tc>
        <w:tc>
          <w:tcPr>
            <w:tcW w:type="dxa" w:w="2551"/>
            <w:shd w:val="clear" w:color="auto" w:fill="FFFFFF"/>
          </w:tcPr>
          <w:p>
            <w:r>
              <w:rPr>
                <w:rFonts w:ascii="Calibri" w:hAnsi="Calibri"/>
                <w:b w:val="0"/>
                <w:i w:val="0"/>
                <w:color w:val="333333"/>
                <w:sz w:val="20"/>
              </w:rPr>
              <w:t>~10 GB/mes = 120 GB/año</w:t>
            </w:r>
          </w:p>
        </w:tc>
        <w:tc>
          <w:tcPr>
            <w:tcW w:type="dxa" w:w="1984"/>
            <w:shd w:val="clear" w:color="auto" w:fill="FFFFFF"/>
          </w:tcPr>
          <w:p>
            <w:r>
              <w:rPr>
                <w:rFonts w:ascii="Calibri" w:hAnsi="Calibri"/>
                <w:b w:val="0"/>
                <w:i w:val="0"/>
                <w:color w:val="333333"/>
                <w:sz w:val="20"/>
              </w:rPr>
              <w:t>0,06 kg CO₂/GB (red media)</w:t>
            </w:r>
          </w:p>
        </w:tc>
        <w:tc>
          <w:tcPr>
            <w:tcW w:type="dxa" w:w="1701"/>
            <w:shd w:val="clear" w:color="auto" w:fill="FFFFFF"/>
          </w:tcPr>
          <w:p>
            <w:r>
              <w:rPr>
                <w:rFonts w:ascii="Calibri" w:hAnsi="Calibri"/>
                <w:b w:val="0"/>
                <w:i w:val="0"/>
                <w:color w:val="333333"/>
                <w:sz w:val="20"/>
              </w:rPr>
              <w:t>7,2 kg</w:t>
            </w:r>
          </w:p>
        </w:tc>
      </w:tr>
      <w:tr>
        <w:tc>
          <w:tcPr>
            <w:tcW w:type="dxa" w:w="2835"/>
            <w:shd w:val="clear" w:color="auto" w:fill="F5F5F5"/>
          </w:tcPr>
          <w:p>
            <w:r>
              <w:rPr>
                <w:rFonts w:ascii="Calibri" w:hAnsi="Calibri"/>
                <w:b/>
                <w:i w:val="0"/>
                <w:color w:val="333333"/>
                <w:sz w:val="20"/>
              </w:rPr>
              <w:t>Dispositivos de usuario (50 DAU × 30 min/día)</w:t>
            </w:r>
          </w:p>
        </w:tc>
        <w:tc>
          <w:tcPr>
            <w:tcW w:type="dxa" w:w="2551"/>
            <w:shd w:val="clear" w:color="auto" w:fill="F5F5F5"/>
          </w:tcPr>
          <w:p>
            <w:r>
              <w:rPr>
                <w:rFonts w:ascii="Calibri" w:hAnsi="Calibri"/>
                <w:b w:val="0"/>
                <w:i w:val="0"/>
                <w:color w:val="333333"/>
                <w:sz w:val="20"/>
              </w:rPr>
              <w:t>~0,5 W × 912 500 min = 7,6 kWh/año</w:t>
            </w:r>
          </w:p>
        </w:tc>
        <w:tc>
          <w:tcPr>
            <w:tcW w:type="dxa" w:w="1984"/>
            <w:shd w:val="clear" w:color="auto" w:fill="F5F5F5"/>
          </w:tcPr>
          <w:p>
            <w:r>
              <w:rPr>
                <w:rFonts w:ascii="Calibri" w:hAnsi="Calibri"/>
                <w:b w:val="0"/>
                <w:i w:val="0"/>
                <w:color w:val="333333"/>
                <w:sz w:val="20"/>
              </w:rPr>
              <w:t>0,233 kg CO₂/kWh (mix ES)</w:t>
            </w:r>
          </w:p>
        </w:tc>
        <w:tc>
          <w:tcPr>
            <w:tcW w:type="dxa" w:w="1701"/>
            <w:shd w:val="clear" w:color="auto" w:fill="F5F5F5"/>
          </w:tcPr>
          <w:p>
            <w:r>
              <w:rPr>
                <w:rFonts w:ascii="Calibri" w:hAnsi="Calibri"/>
                <w:b w:val="0"/>
                <w:i w:val="0"/>
                <w:color w:val="333333"/>
                <w:sz w:val="20"/>
              </w:rPr>
              <w:t>1,77 kg</w:t>
            </w:r>
          </w:p>
        </w:tc>
      </w:tr>
      <w:tr>
        <w:tc>
          <w:tcPr>
            <w:tcW w:type="dxa" w:w="2835"/>
            <w:shd w:val="clear" w:color="auto" w:fill="FFFFFF"/>
          </w:tcPr>
          <w:p>
            <w:r>
              <w:rPr>
                <w:rFonts w:ascii="Calibri" w:hAnsi="Calibri"/>
                <w:b/>
                <w:i w:val="0"/>
                <w:color w:val="333333"/>
                <w:sz w:val="20"/>
              </w:rPr>
              <w:t>Llamadas a APIs externas (Gemini, Weather)</w:t>
            </w:r>
          </w:p>
        </w:tc>
        <w:tc>
          <w:tcPr>
            <w:tcW w:type="dxa" w:w="2551"/>
            <w:shd w:val="clear" w:color="auto" w:fill="FFFFFF"/>
          </w:tcPr>
          <w:p>
            <w:r>
              <w:rPr>
                <w:rFonts w:ascii="Calibri" w:hAnsi="Calibri"/>
                <w:b w:val="0"/>
                <w:i w:val="0"/>
                <w:color w:val="333333"/>
                <w:sz w:val="20"/>
              </w:rPr>
              <w:t>~500 inferencias/día → ~180 000/año</w:t>
            </w:r>
          </w:p>
        </w:tc>
        <w:tc>
          <w:tcPr>
            <w:tcW w:type="dxa" w:w="1984"/>
            <w:shd w:val="clear" w:color="auto" w:fill="FFFFFF"/>
          </w:tcPr>
          <w:p>
            <w:r>
              <w:rPr>
                <w:rFonts w:ascii="Calibri" w:hAnsi="Calibri"/>
                <w:b w:val="0"/>
                <w:i w:val="0"/>
                <w:color w:val="333333"/>
                <w:sz w:val="20"/>
              </w:rPr>
              <w:t>0,0001 kg CO₂/inferencia (estimado)</w:t>
            </w:r>
          </w:p>
        </w:tc>
        <w:tc>
          <w:tcPr>
            <w:tcW w:type="dxa" w:w="1701"/>
            <w:shd w:val="clear" w:color="auto" w:fill="FFFFFF"/>
          </w:tcPr>
          <w:p>
            <w:r>
              <w:rPr>
                <w:rFonts w:ascii="Calibri" w:hAnsi="Calibri"/>
                <w:b w:val="0"/>
                <w:i w:val="0"/>
                <w:color w:val="333333"/>
                <w:sz w:val="20"/>
              </w:rPr>
              <w:t>18,0 kg</w:t>
            </w:r>
          </w:p>
        </w:tc>
      </w:tr>
      <w:tr>
        <w:tc>
          <w:tcPr>
            <w:tcW w:type="dxa" w:w="2835"/>
            <w:shd w:val="clear" w:color="auto" w:fill="F5F5F5"/>
          </w:tcPr>
          <w:p>
            <w:r>
              <w:rPr>
                <w:rFonts w:ascii="Calibri" w:hAnsi="Calibri"/>
                <w:b/>
                <w:i w:val="0"/>
                <w:color w:val="333333"/>
                <w:sz w:val="20"/>
              </w:rPr>
              <w:t>TOTAL ESTIMADO</w:t>
            </w:r>
          </w:p>
        </w:tc>
        <w:tc>
          <w:tcPr>
            <w:tcW w:type="dxa" w:w="2551"/>
            <w:shd w:val="clear" w:color="auto" w:fill="F5F5F5"/>
          </w:tcPr>
          <w:p>
            <w:r>
              <w:rPr>
                <w:rFonts w:ascii="Calibri" w:hAnsi="Calibri"/>
                <w:b w:val="0"/>
                <w:i w:val="0"/>
                <w:color w:val="333333"/>
                <w:sz w:val="20"/>
              </w:rPr>
            </w:r>
          </w:p>
        </w:tc>
        <w:tc>
          <w:tcPr>
            <w:tcW w:type="dxa" w:w="1984"/>
            <w:shd w:val="clear" w:color="auto" w:fill="F5F5F5"/>
          </w:tcPr>
          <w:p>
            <w:r>
              <w:rPr>
                <w:rFonts w:ascii="Calibri" w:hAnsi="Calibri"/>
                <w:b w:val="0"/>
                <w:i w:val="0"/>
                <w:color w:val="333333"/>
                <w:sz w:val="20"/>
              </w:rPr>
            </w:r>
          </w:p>
        </w:tc>
        <w:tc>
          <w:tcPr>
            <w:tcW w:type="dxa" w:w="1701"/>
            <w:shd w:val="clear" w:color="auto" w:fill="F5F5F5"/>
          </w:tcPr>
          <w:p>
            <w:r>
              <w:rPr>
                <w:rFonts w:ascii="Calibri" w:hAnsi="Calibri"/>
                <w:b w:val="0"/>
                <w:i w:val="0"/>
                <w:color w:val="333333"/>
                <w:sz w:val="20"/>
              </w:rPr>
              <w:t>≈ 29,8 kg CO₂e/año</w:t>
            </w:r>
          </w:p>
        </w:tc>
      </w:tr>
    </w:tbl>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071"/>
            <w:shd w:val="clear" w:color="auto" w:fill="E8F8E8"/>
            <w:tcBorders>
              <w:top w:val="single" w:sz="6" w:space="0" w:color="2D9C3C"/>
              <w:bottom w:val="single" w:sz="6" w:space="0" w:color="2D9C3C"/>
              <w:left w:val="single" w:sz="6" w:space="0" w:color="2D9C3C"/>
              <w:right w:val="single" w:sz="6" w:space="0" w:color="2D9C3C"/>
            </w:tcBorders>
          </w:tcPr>
          <w:p/>
          <w:p>
            <w:r>
              <w:rPr>
                <w:rFonts w:ascii="Calibri" w:hAnsi="Calibri"/>
                <w:b/>
                <w:i w:val="0"/>
                <w:color w:val="0F3C9E"/>
                <w:sz w:val="22"/>
              </w:rPr>
              <w:t xml:space="preserve">  🌍 Contexto comparativo</w:t>
            </w:r>
          </w:p>
          <w:p>
            <w:r>
              <w:rPr>
                <w:rFonts w:ascii="Calibri" w:hAnsi="Calibri"/>
                <w:b w:val="0"/>
                <w:i w:val="0"/>
                <w:color w:val="333333"/>
                <w:sz w:val="21"/>
              </w:rPr>
              <w:t xml:space="preserve">  Un coche de gasolina promedio emite ~120 g CO₂/km. 29,8 kg CO₂e equivale a recorrer ~248 km en coche.</w:t>
            </w:r>
          </w:p>
          <w:p>
            <w:r>
              <w:rPr>
                <w:rFonts w:ascii="Calibri" w:hAnsi="Calibri"/>
                <w:b w:val="0"/>
                <w:i w:val="0"/>
                <w:color w:val="333333"/>
                <w:sz w:val="21"/>
              </w:rPr>
              <w:t xml:space="preserve">  Spotify emite ~50 000 toneladas de CO₂e al año (fuente: informe ambiental 2022). Radio Aether es aproximadamente 1 700 000 veces menos contaminante a escala actual.</w:t>
            </w:r>
          </w:p>
          <w:p>
            <w:r>
              <w:rPr>
                <w:rFonts w:ascii="Calibri" w:hAnsi="Calibri"/>
                <w:b w:val="0"/>
                <w:i w:val="0"/>
                <w:color w:val="333333"/>
                <w:sz w:val="21"/>
              </w:rPr>
              <w:t xml:space="preserve">  La diferencia de escala demuestra que el impacto por usuario de Radio Aether es comparativamente bajo gracias a las optimizaciones de Green Coding aplicadas.</w:t>
            </w:r>
          </w:p>
        </w:tc>
      </w:tr>
    </w:tbl>
    <w:p/>
    <w:p>
      <w:pPr>
        <w:keepNext/>
        <w:spacing w:before="240" w:after="120"/>
      </w:pPr>
      <w:r>
        <w:rPr>
          <w:rFonts w:ascii="Calibri" w:hAnsi="Calibri"/>
          <w:b/>
          <w:color w:val="1A1A2E"/>
          <w:sz w:val="24"/>
        </w:rPr>
        <w:t>4.4 Medidas Adicionales de Sostenibilidad</w:t>
      </w:r>
    </w:p>
    <w:p>
      <w:pPr>
        <w:pStyle w:val="ListBullet"/>
        <w:spacing w:before="40" w:after="40"/>
        <w:ind w:left="283"/>
      </w:pPr>
      <w:r>
        <w:rPr>
          <w:rFonts w:ascii="Calibri" w:hAnsi="Calibri"/>
          <w:b w:val="0"/>
          <w:i w:val="0"/>
          <w:color w:val="333333"/>
          <w:sz w:val="22"/>
        </w:rPr>
        <w:t>Modo oscuro: la interfaz incluye un modo oscuro que reduce el consumo de batería en pantallas OLED/AMOLED entre un 20 % y un 40 %, extendiendo la vida útil de los dispositivos de los usuarios.</w:t>
      </w:r>
    </w:p>
    <w:p>
      <w:pPr>
        <w:pStyle w:val="ListBullet"/>
        <w:spacing w:before="40" w:after="40"/>
        <w:ind w:left="283"/>
      </w:pPr>
      <w:r>
        <w:rPr>
          <w:rFonts w:ascii="Calibri" w:hAnsi="Calibri"/>
          <w:b w:val="0"/>
          <w:i w:val="0"/>
          <w:color w:val="333333"/>
          <w:sz w:val="22"/>
        </w:rPr>
        <w:t>Sin telemetría invasiva: no se implementan SDKs de analítica pesada (como Amplitude Enterprise) que consumen CPU, memoria y datos de red de forma continua en background.</w:t>
      </w:r>
    </w:p>
    <w:p>
      <w:pPr>
        <w:pStyle w:val="ListBullet"/>
        <w:spacing w:before="40" w:after="40"/>
        <w:ind w:left="283"/>
      </w:pPr>
      <w:r>
        <w:rPr>
          <w:rFonts w:ascii="Calibri" w:hAnsi="Calibri"/>
          <w:b w:val="0"/>
          <w:i w:val="0"/>
          <w:color w:val="333333"/>
          <w:sz w:val="22"/>
        </w:rPr>
        <w:t>Código mantenible y eficiente: el uso de JaCoCo con objetivo ≥ 99 % de cobertura garantiza que no haya código muerto que consuma recursos en producción.</w:t>
      </w:r>
    </w:p>
    <w:p>
      <w:pPr>
        <w:pStyle w:val="ListBullet"/>
        <w:spacing w:before="40" w:after="40"/>
        <w:ind w:left="283"/>
      </w:pPr>
      <w:r>
        <w:rPr>
          <w:rFonts w:ascii="Calibri" w:hAnsi="Calibri"/>
          <w:b w:val="0"/>
          <w:i w:val="0"/>
          <w:color w:val="333333"/>
          <w:sz w:val="22"/>
        </w:rPr>
        <w:t>Longevidad del software: la arquitectura desacoplada (Spring Boot + React Native) permite actualizar componentes independientemente, alargando la vida útil del producto y reduciendo la necesidad de reescrituras completas.</w:t>
      </w:r>
    </w:p>
    <w:p>
      <w:pPr>
        <w:pStyle w:val="ListBullet"/>
        <w:spacing w:before="40" w:after="40"/>
        <w:ind w:left="283"/>
      </w:pPr>
      <w:r>
        <w:rPr>
          <w:rFonts w:ascii="Calibri" w:hAnsi="Calibri"/>
          <w:b w:val="0"/>
          <w:i w:val="0"/>
          <w:color w:val="333333"/>
          <w:sz w:val="22"/>
        </w:rPr>
        <w:t>Reutilización de datos: el caché de emisoras en memoria evita que múltiples usuarios generen peticiones duplicadas a Radio Browser, reduciendo la carga computacional en los servidores comunitarios de la API.</w:t>
      </w:r>
    </w:p>
    <w:p>
      <w:r>
        <w:br w:type="page"/>
      </w:r>
    </w:p>
    <w:p>
      <w:pPr>
        <w:keepNext/>
        <w:spacing w:before="360" w:after="120"/>
        <w:pBdr>
          <w:bottom w:val="single" w:sz="6" w:space="4" w:color="00B4D8"/>
        </w:pBdr>
      </w:pPr>
      <w:r>
        <w:rPr>
          <w:rFonts w:ascii="Calibri" w:hAnsi="Calibri"/>
          <w:b/>
          <w:color w:val="00B4D8"/>
          <w:sz w:val="28"/>
        </w:rPr>
        <w:t>5. DOCUMENTACIÓN Y DEFENSA DEL PROYECTO</w:t>
      </w:r>
    </w:p>
    <w:p>
      <w:pPr>
        <w:spacing w:before="60" w:after="60"/>
        <w:ind w:left="0"/>
      </w:pPr>
      <w:r>
        <w:rPr>
          <w:rFonts w:ascii="Calibri" w:hAnsi="Calibri"/>
          <w:b w:val="0"/>
          <w:i w:val="0"/>
          <w:color w:val="333333"/>
          <w:sz w:val="22"/>
        </w:rPr>
        <w:t>La correcta documentación de Radio Aether abarca tanto la dimensión técnica como la empresarial y de usuario final. A continuación se describe la estructura de la documentación generada y la estrategia de defensa del TFG.</w:t>
      </w:r>
    </w:p>
    <w:p>
      <w:pPr>
        <w:keepNext/>
        <w:spacing w:before="240" w:after="120"/>
      </w:pPr>
      <w:r>
        <w:rPr>
          <w:rFonts w:ascii="Calibri" w:hAnsi="Calibri"/>
          <w:b/>
          <w:color w:val="1A1A2E"/>
          <w:sz w:val="24"/>
        </w:rPr>
        <w:t>5.1 Estructura de la Memoria Técnica</w:t>
      </w:r>
    </w:p>
    <w:p>
      <w:pPr>
        <w:spacing w:before="60" w:after="60"/>
        <w:ind w:left="0"/>
      </w:pPr>
      <w:r>
        <w:rPr>
          <w:rFonts w:ascii="Calibri" w:hAnsi="Calibri"/>
          <w:b w:val="0"/>
          <w:i w:val="0"/>
          <w:color w:val="333333"/>
          <w:sz w:val="22"/>
        </w:rPr>
        <w:t>La memoria técnica del proyecto se organiza en los siguientes bloques:</w:t>
      </w:r>
    </w:p>
    <w:tbl>
      <w:tblPr>
        <w:tblStyle w:val="TableGrid"/>
        <w:tblW w:type="auto" w:w="0"/>
        <w:jc w:val="center"/>
        <w:tblLook w:firstColumn="1" w:firstRow="1" w:lastColumn="0" w:lastRow="0" w:noHBand="0" w:noVBand="1" w:val="04A0"/>
      </w:tblPr>
      <w:tblGrid>
        <w:gridCol w:w="3041"/>
        <w:gridCol w:w="3041"/>
        <w:gridCol w:w="3041"/>
      </w:tblGrid>
      <w:tr>
        <w:tc>
          <w:tcPr>
            <w:tcW w:type="dxa" w:w="2268"/>
            <w:shd w:val="clear" w:color="auto" w:fill="1A1A2E"/>
          </w:tcPr>
          <w:p>
            <w:pPr>
              <w:jc w:val="center"/>
            </w:pPr>
            <w:r>
              <w:rPr>
                <w:rFonts w:ascii="Calibri" w:hAnsi="Calibri"/>
                <w:b/>
                <w:i w:val="0"/>
                <w:color w:val="FFFFFF"/>
                <w:sz w:val="20"/>
              </w:rPr>
              <w:t>Sección</w:t>
            </w:r>
          </w:p>
        </w:tc>
        <w:tc>
          <w:tcPr>
            <w:tcW w:type="dxa" w:w="5102"/>
            <w:shd w:val="clear" w:color="auto" w:fill="1A1A2E"/>
          </w:tcPr>
          <w:p>
            <w:pPr>
              <w:jc w:val="center"/>
            </w:pPr>
            <w:r>
              <w:rPr>
                <w:rFonts w:ascii="Calibri" w:hAnsi="Calibri"/>
                <w:b/>
                <w:i w:val="0"/>
                <w:color w:val="FFFFFF"/>
                <w:sz w:val="20"/>
              </w:rPr>
              <w:t>Contenido</w:t>
            </w:r>
          </w:p>
        </w:tc>
        <w:tc>
          <w:tcPr>
            <w:tcW w:type="dxa" w:w="1701"/>
            <w:shd w:val="clear" w:color="auto" w:fill="1A1A2E"/>
          </w:tcPr>
          <w:p>
            <w:pPr>
              <w:jc w:val="center"/>
            </w:pPr>
            <w:r>
              <w:rPr>
                <w:rFonts w:ascii="Calibri" w:hAnsi="Calibri"/>
                <w:b/>
                <w:i w:val="0"/>
                <w:color w:val="FFFFFF"/>
                <w:sz w:val="20"/>
              </w:rPr>
              <w:t>Estado</w:t>
            </w:r>
          </w:p>
        </w:tc>
      </w:tr>
      <w:tr>
        <w:tc>
          <w:tcPr>
            <w:tcW w:type="dxa" w:w="2268"/>
            <w:shd w:val="clear" w:color="auto" w:fill="F5F5F5"/>
          </w:tcPr>
          <w:p>
            <w:r>
              <w:rPr>
                <w:rFonts w:ascii="Calibri" w:hAnsi="Calibri"/>
                <w:b/>
                <w:i w:val="0"/>
                <w:color w:val="333333"/>
                <w:sz w:val="20"/>
              </w:rPr>
              <w:t>Portada e índice</w:t>
            </w:r>
          </w:p>
        </w:tc>
        <w:tc>
          <w:tcPr>
            <w:tcW w:type="dxa" w:w="5102"/>
            <w:shd w:val="clear" w:color="auto" w:fill="F5F5F5"/>
          </w:tcPr>
          <w:p>
            <w:r>
              <w:rPr>
                <w:rFonts w:ascii="Calibri" w:hAnsi="Calibri"/>
                <w:b w:val="0"/>
                <w:i w:val="0"/>
                <w:color w:val="333333"/>
                <w:sz w:val="20"/>
              </w:rPr>
              <w:t>Identificación del proyecto, autores, tutor, centro y fecha</w:t>
            </w:r>
          </w:p>
        </w:tc>
        <w:tc>
          <w:tcPr>
            <w:tcW w:type="dxa" w:w="1701"/>
            <w:shd w:val="clear" w:color="auto" w:fill="F5F5F5"/>
          </w:tcPr>
          <w:p>
            <w:r>
              <w:rPr>
                <w:rFonts w:ascii="Calibri" w:hAnsi="Calibri"/>
                <w:b w:val="0"/>
                <w:i w:val="0"/>
                <w:color w:val="333333"/>
                <w:sz w:val="20"/>
              </w:rPr>
              <w:t>✔ Completo</w:t>
            </w:r>
          </w:p>
        </w:tc>
      </w:tr>
      <w:tr>
        <w:tc>
          <w:tcPr>
            <w:tcW w:type="dxa" w:w="2268"/>
            <w:shd w:val="clear" w:color="auto" w:fill="FFFFFF"/>
          </w:tcPr>
          <w:p>
            <w:r>
              <w:rPr>
                <w:rFonts w:ascii="Calibri" w:hAnsi="Calibri"/>
                <w:b/>
                <w:i w:val="0"/>
                <w:color w:val="333333"/>
                <w:sz w:val="20"/>
              </w:rPr>
              <w:t>Resumen ejecutivo</w:t>
            </w:r>
          </w:p>
        </w:tc>
        <w:tc>
          <w:tcPr>
            <w:tcW w:type="dxa" w:w="5102"/>
            <w:shd w:val="clear" w:color="auto" w:fill="FFFFFF"/>
          </w:tcPr>
          <w:p>
            <w:r>
              <w:rPr>
                <w:rFonts w:ascii="Calibri" w:hAnsi="Calibri"/>
                <w:b w:val="0"/>
                <w:i w:val="0"/>
                <w:color w:val="333333"/>
                <w:sz w:val="20"/>
              </w:rPr>
              <w:t>Descripción del problema, solución y propuesta de valor</w:t>
            </w:r>
          </w:p>
        </w:tc>
        <w:tc>
          <w:tcPr>
            <w:tcW w:type="dxa" w:w="1701"/>
            <w:shd w:val="clear" w:color="auto" w:fill="FFFFFF"/>
          </w:tcPr>
          <w:p>
            <w:r>
              <w:rPr>
                <w:rFonts w:ascii="Calibri" w:hAnsi="Calibri"/>
                <w:b w:val="0"/>
                <w:i w:val="0"/>
                <w:color w:val="333333"/>
                <w:sz w:val="20"/>
              </w:rPr>
              <w:t>✔ Completo</w:t>
            </w:r>
          </w:p>
        </w:tc>
      </w:tr>
      <w:tr>
        <w:tc>
          <w:tcPr>
            <w:tcW w:type="dxa" w:w="2268"/>
            <w:shd w:val="clear" w:color="auto" w:fill="F5F5F5"/>
          </w:tcPr>
          <w:p>
            <w:r>
              <w:rPr>
                <w:rFonts w:ascii="Calibri" w:hAnsi="Calibri"/>
                <w:b/>
                <w:i w:val="0"/>
                <w:color w:val="333333"/>
                <w:sz w:val="20"/>
              </w:rPr>
              <w:t>Análisis de requisitos</w:t>
            </w:r>
          </w:p>
        </w:tc>
        <w:tc>
          <w:tcPr>
            <w:tcW w:type="dxa" w:w="5102"/>
            <w:shd w:val="clear" w:color="auto" w:fill="F5F5F5"/>
          </w:tcPr>
          <w:p>
            <w:r>
              <w:rPr>
                <w:rFonts w:ascii="Calibri" w:hAnsi="Calibri"/>
                <w:b w:val="0"/>
                <w:i w:val="0"/>
                <w:color w:val="333333"/>
                <w:sz w:val="20"/>
              </w:rPr>
              <w:t>Requisitos funcionales y no funcionales. Casos de uso. Historias de usuario.</w:t>
            </w:r>
          </w:p>
        </w:tc>
        <w:tc>
          <w:tcPr>
            <w:tcW w:type="dxa" w:w="1701"/>
            <w:shd w:val="clear" w:color="auto" w:fill="F5F5F5"/>
          </w:tcPr>
          <w:p>
            <w:r>
              <w:rPr>
                <w:rFonts w:ascii="Calibri" w:hAnsi="Calibri"/>
                <w:b w:val="0"/>
                <w:i w:val="0"/>
                <w:color w:val="333333"/>
                <w:sz w:val="20"/>
              </w:rPr>
              <w:t>✔ Completo</w:t>
            </w:r>
          </w:p>
        </w:tc>
      </w:tr>
      <w:tr>
        <w:tc>
          <w:tcPr>
            <w:tcW w:type="dxa" w:w="2268"/>
            <w:shd w:val="clear" w:color="auto" w:fill="FFFFFF"/>
          </w:tcPr>
          <w:p>
            <w:r>
              <w:rPr>
                <w:rFonts w:ascii="Calibri" w:hAnsi="Calibri"/>
                <w:b/>
                <w:i w:val="0"/>
                <w:color w:val="333333"/>
                <w:sz w:val="20"/>
              </w:rPr>
              <w:t>Diseño de la arquitectura</w:t>
            </w:r>
          </w:p>
        </w:tc>
        <w:tc>
          <w:tcPr>
            <w:tcW w:type="dxa" w:w="5102"/>
            <w:shd w:val="clear" w:color="auto" w:fill="FFFFFF"/>
          </w:tcPr>
          <w:p>
            <w:r>
              <w:rPr>
                <w:rFonts w:ascii="Calibri" w:hAnsi="Calibri"/>
                <w:b w:val="0"/>
                <w:i w:val="0"/>
                <w:color w:val="333333"/>
                <w:sz w:val="20"/>
              </w:rPr>
              <w:t>Diagrama de componentes, arquitectura REST, modelo de base de datos (ERD), diagrama de clases UML</w:t>
            </w:r>
          </w:p>
        </w:tc>
        <w:tc>
          <w:tcPr>
            <w:tcW w:type="dxa" w:w="1701"/>
            <w:shd w:val="clear" w:color="auto" w:fill="FFFFFF"/>
          </w:tcPr>
          <w:p>
            <w:r>
              <w:rPr>
                <w:rFonts w:ascii="Calibri" w:hAnsi="Calibri"/>
                <w:b w:val="0"/>
                <w:i w:val="0"/>
                <w:color w:val="333333"/>
                <w:sz w:val="20"/>
              </w:rPr>
              <w:t>✔ Completo</w:t>
            </w:r>
          </w:p>
        </w:tc>
      </w:tr>
      <w:tr>
        <w:tc>
          <w:tcPr>
            <w:tcW w:type="dxa" w:w="2268"/>
            <w:shd w:val="clear" w:color="auto" w:fill="F5F5F5"/>
          </w:tcPr>
          <w:p>
            <w:r>
              <w:rPr>
                <w:rFonts w:ascii="Calibri" w:hAnsi="Calibri"/>
                <w:b/>
                <w:i w:val="0"/>
                <w:color w:val="333333"/>
                <w:sz w:val="20"/>
              </w:rPr>
              <w:t>Implementación</w:t>
            </w:r>
          </w:p>
        </w:tc>
        <w:tc>
          <w:tcPr>
            <w:tcW w:type="dxa" w:w="5102"/>
            <w:shd w:val="clear" w:color="auto" w:fill="F5F5F5"/>
          </w:tcPr>
          <w:p>
            <w:r>
              <w:rPr>
                <w:rFonts w:ascii="Calibri" w:hAnsi="Calibri"/>
                <w:b w:val="0"/>
                <w:i w:val="0"/>
                <w:color w:val="333333"/>
                <w:sz w:val="20"/>
              </w:rPr>
              <w:t>Descripción de capas (Controller, Service, Repository). Integración de Spring AI y Gemini. Autenticación JWT.</w:t>
            </w:r>
          </w:p>
        </w:tc>
        <w:tc>
          <w:tcPr>
            <w:tcW w:type="dxa" w:w="1701"/>
            <w:shd w:val="clear" w:color="auto" w:fill="F5F5F5"/>
          </w:tcPr>
          <w:p>
            <w:r>
              <w:rPr>
                <w:rFonts w:ascii="Calibri" w:hAnsi="Calibri"/>
                <w:b w:val="0"/>
                <w:i w:val="0"/>
                <w:color w:val="333333"/>
                <w:sz w:val="20"/>
              </w:rPr>
              <w:t>✔ Completo</w:t>
            </w:r>
          </w:p>
        </w:tc>
      </w:tr>
      <w:tr>
        <w:tc>
          <w:tcPr>
            <w:tcW w:type="dxa" w:w="2268"/>
            <w:shd w:val="clear" w:color="auto" w:fill="FFFFFF"/>
          </w:tcPr>
          <w:p>
            <w:r>
              <w:rPr>
                <w:rFonts w:ascii="Calibri" w:hAnsi="Calibri"/>
                <w:b/>
                <w:i w:val="0"/>
                <w:color w:val="333333"/>
                <w:sz w:val="20"/>
              </w:rPr>
              <w:t>Pruebas y cobertura</w:t>
            </w:r>
          </w:p>
        </w:tc>
        <w:tc>
          <w:tcPr>
            <w:tcW w:type="dxa" w:w="5102"/>
            <w:shd w:val="clear" w:color="auto" w:fill="FFFFFF"/>
          </w:tcPr>
          <w:p>
            <w:r>
              <w:rPr>
                <w:rFonts w:ascii="Calibri" w:hAnsi="Calibri"/>
                <w:b w:val="0"/>
                <w:i w:val="0"/>
                <w:color w:val="333333"/>
                <w:sz w:val="20"/>
              </w:rPr>
              <w:t>Suite JUnit 5 + Mockito. Cobertura JaCoCo ≥ 99 %. Tests unitarios por servicio.</w:t>
            </w:r>
          </w:p>
        </w:tc>
        <w:tc>
          <w:tcPr>
            <w:tcW w:type="dxa" w:w="1701"/>
            <w:shd w:val="clear" w:color="auto" w:fill="FFFFFF"/>
          </w:tcPr>
          <w:p>
            <w:r>
              <w:rPr>
                <w:rFonts w:ascii="Calibri" w:hAnsi="Calibri"/>
                <w:b w:val="0"/>
                <w:i w:val="0"/>
                <w:color w:val="333333"/>
                <w:sz w:val="20"/>
              </w:rPr>
              <w:t>✔ Completo</w:t>
            </w:r>
          </w:p>
        </w:tc>
      </w:tr>
      <w:tr>
        <w:tc>
          <w:tcPr>
            <w:tcW w:type="dxa" w:w="2268"/>
            <w:shd w:val="clear" w:color="auto" w:fill="F5F5F5"/>
          </w:tcPr>
          <w:p>
            <w:r>
              <w:rPr>
                <w:rFonts w:ascii="Calibri" w:hAnsi="Calibri"/>
                <w:b/>
                <w:i w:val="0"/>
                <w:color w:val="333333"/>
                <w:sz w:val="20"/>
              </w:rPr>
              <w:t>Integración Odoo (SSG)</w:t>
            </w:r>
          </w:p>
        </w:tc>
        <w:tc>
          <w:tcPr>
            <w:tcW w:type="dxa" w:w="5102"/>
            <w:shd w:val="clear" w:color="auto" w:fill="F5F5F5"/>
          </w:tcPr>
          <w:p>
            <w:r>
              <w:rPr>
                <w:rFonts w:ascii="Calibri" w:hAnsi="Calibri"/>
                <w:b w:val="0"/>
                <w:i w:val="0"/>
                <w:color w:val="333333"/>
                <w:sz w:val="20"/>
              </w:rPr>
              <w:t>ERP/CRM con Odoo Community. Webhooks. Formularios de registro de emisoras.</w:t>
            </w:r>
          </w:p>
        </w:tc>
        <w:tc>
          <w:tcPr>
            <w:tcW w:type="dxa" w:w="1701"/>
            <w:shd w:val="clear" w:color="auto" w:fill="F5F5F5"/>
          </w:tcPr>
          <w:p>
            <w:r>
              <w:rPr>
                <w:rFonts w:ascii="Calibri" w:hAnsi="Calibri"/>
                <w:b w:val="0"/>
                <w:i w:val="0"/>
                <w:color w:val="333333"/>
                <w:sz w:val="20"/>
              </w:rPr>
              <w:t>✔ Completo</w:t>
            </w:r>
          </w:p>
        </w:tc>
      </w:tr>
      <w:tr>
        <w:tc>
          <w:tcPr>
            <w:tcW w:type="dxa" w:w="2268"/>
            <w:shd w:val="clear" w:color="auto" w:fill="FFFFFF"/>
          </w:tcPr>
          <w:p>
            <w:r>
              <w:rPr>
                <w:rFonts w:ascii="Calibri" w:hAnsi="Calibri"/>
                <w:b/>
                <w:i w:val="0"/>
                <w:color w:val="333333"/>
                <w:sz w:val="20"/>
              </w:rPr>
              <w:t>Plan EMR (este documento)</w:t>
            </w:r>
          </w:p>
        </w:tc>
        <w:tc>
          <w:tcPr>
            <w:tcW w:type="dxa" w:w="5102"/>
            <w:shd w:val="clear" w:color="auto" w:fill="FFFFFF"/>
          </w:tcPr>
          <w:p>
            <w:r>
              <w:rPr>
                <w:rFonts w:ascii="Calibri" w:hAnsi="Calibri"/>
                <w:b w:val="0"/>
                <w:i w:val="0"/>
                <w:color w:val="333333"/>
                <w:sz w:val="20"/>
              </w:rPr>
              <w:t>Sostenibilidad económica, marketing, social, ambiental</w:t>
            </w:r>
          </w:p>
        </w:tc>
        <w:tc>
          <w:tcPr>
            <w:tcW w:type="dxa" w:w="1701"/>
            <w:shd w:val="clear" w:color="auto" w:fill="FFFFFF"/>
          </w:tcPr>
          <w:p>
            <w:r>
              <w:rPr>
                <w:rFonts w:ascii="Calibri" w:hAnsi="Calibri"/>
                <w:b w:val="0"/>
                <w:i w:val="0"/>
                <w:color w:val="333333"/>
                <w:sz w:val="20"/>
              </w:rPr>
              <w:t>✔ Completo</w:t>
            </w:r>
          </w:p>
        </w:tc>
      </w:tr>
      <w:tr>
        <w:tc>
          <w:tcPr>
            <w:tcW w:type="dxa" w:w="2268"/>
            <w:shd w:val="clear" w:color="auto" w:fill="F5F5F5"/>
          </w:tcPr>
          <w:p>
            <w:r>
              <w:rPr>
                <w:rFonts w:ascii="Calibri" w:hAnsi="Calibri"/>
                <w:b/>
                <w:i w:val="0"/>
                <w:color w:val="333333"/>
                <w:sz w:val="20"/>
              </w:rPr>
              <w:t>Conclusiones y trabajo futuro</w:t>
            </w:r>
          </w:p>
        </w:tc>
        <w:tc>
          <w:tcPr>
            <w:tcW w:type="dxa" w:w="5102"/>
            <w:shd w:val="clear" w:color="auto" w:fill="F5F5F5"/>
          </w:tcPr>
          <w:p>
            <w:r>
              <w:rPr>
                <w:rFonts w:ascii="Calibri" w:hAnsi="Calibri"/>
                <w:b w:val="0"/>
                <w:i w:val="0"/>
                <w:color w:val="333333"/>
                <w:sz w:val="20"/>
              </w:rPr>
              <w:t>Valoración del proyecto, aprendizajes y roadmap</w:t>
            </w:r>
          </w:p>
        </w:tc>
        <w:tc>
          <w:tcPr>
            <w:tcW w:type="dxa" w:w="1701"/>
            <w:shd w:val="clear" w:color="auto" w:fill="F5F5F5"/>
          </w:tcPr>
          <w:p>
            <w:r>
              <w:rPr>
                <w:rFonts w:ascii="Calibri" w:hAnsi="Calibri"/>
                <w:b w:val="0"/>
                <w:i w:val="0"/>
                <w:color w:val="333333"/>
                <w:sz w:val="20"/>
              </w:rPr>
              <w:t>✔ Completo</w:t>
            </w:r>
          </w:p>
        </w:tc>
      </w:tr>
      <w:tr>
        <w:tc>
          <w:tcPr>
            <w:tcW w:type="dxa" w:w="2268"/>
            <w:shd w:val="clear" w:color="auto" w:fill="FFFFFF"/>
          </w:tcPr>
          <w:p>
            <w:r>
              <w:rPr>
                <w:rFonts w:ascii="Calibri" w:hAnsi="Calibri"/>
                <w:b/>
                <w:i w:val="0"/>
                <w:color w:val="333333"/>
                <w:sz w:val="20"/>
              </w:rPr>
              <w:t>Bibliografía y anexos</w:t>
            </w:r>
          </w:p>
        </w:tc>
        <w:tc>
          <w:tcPr>
            <w:tcW w:type="dxa" w:w="5102"/>
            <w:shd w:val="clear" w:color="auto" w:fill="FFFFFF"/>
          </w:tcPr>
          <w:p>
            <w:r>
              <w:rPr>
                <w:rFonts w:ascii="Calibri" w:hAnsi="Calibri"/>
                <w:b w:val="0"/>
                <w:i w:val="0"/>
                <w:color w:val="333333"/>
                <w:sz w:val="20"/>
              </w:rPr>
              <w:t>Referencias, licencias de APIs, capturas de pantalla</w:t>
            </w:r>
          </w:p>
        </w:tc>
        <w:tc>
          <w:tcPr>
            <w:tcW w:type="dxa" w:w="1701"/>
            <w:shd w:val="clear" w:color="auto" w:fill="FFFFFF"/>
          </w:tcPr>
          <w:p>
            <w:r>
              <w:rPr>
                <w:rFonts w:ascii="Calibri" w:hAnsi="Calibri"/>
                <w:b w:val="0"/>
                <w:i w:val="0"/>
                <w:color w:val="333333"/>
                <w:sz w:val="20"/>
              </w:rPr>
              <w:t>✔ Completo</w:t>
            </w:r>
          </w:p>
        </w:tc>
      </w:tr>
    </w:tbl>
    <w:p/>
    <w:p>
      <w:pPr>
        <w:keepNext/>
        <w:spacing w:before="240" w:after="120"/>
      </w:pPr>
      <w:r>
        <w:rPr>
          <w:rFonts w:ascii="Calibri" w:hAnsi="Calibri"/>
          <w:b/>
          <w:color w:val="1A1A2E"/>
          <w:sz w:val="24"/>
        </w:rPr>
        <w:t>5.2 Manual de Usuario</w:t>
      </w:r>
    </w:p>
    <w:p>
      <w:pPr>
        <w:spacing w:before="60" w:after="60"/>
        <w:ind w:left="0"/>
      </w:pPr>
      <w:r>
        <w:rPr>
          <w:rFonts w:ascii="Calibri" w:hAnsi="Calibri"/>
          <w:b w:val="0"/>
          <w:i w:val="0"/>
          <w:color w:val="333333"/>
          <w:sz w:val="22"/>
        </w:rPr>
        <w:t>Se ha elaborado un manual de usuario orientado a personas sin conocimientos técnicos, disponible en formato PDF y accesible desde la propia aplicación (sección "Ayuda"):</w:t>
      </w:r>
    </w:p>
    <w:p>
      <w:pPr>
        <w:pStyle w:val="ListBullet"/>
        <w:spacing w:before="40" w:after="40"/>
        <w:ind w:left="283"/>
      </w:pPr>
      <w:r>
        <w:rPr>
          <w:rFonts w:ascii="Calibri" w:hAnsi="Calibri"/>
          <w:b w:val="0"/>
          <w:i w:val="0"/>
          <w:color w:val="333333"/>
          <w:sz w:val="22"/>
        </w:rPr>
        <w:t>Instalación y primer inicio de sesión</w:t>
      </w:r>
    </w:p>
    <w:p>
      <w:pPr>
        <w:pStyle w:val="ListBullet"/>
        <w:spacing w:before="40" w:after="40"/>
        <w:ind w:left="283"/>
      </w:pPr>
      <w:r>
        <w:rPr>
          <w:rFonts w:ascii="Calibri" w:hAnsi="Calibri"/>
          <w:b w:val="0"/>
          <w:i w:val="0"/>
          <w:color w:val="333333"/>
          <w:sz w:val="22"/>
        </w:rPr>
        <w:t>Cómo encontrar emisoras cercanas con el mapa interactivo</w:t>
      </w:r>
    </w:p>
    <w:p>
      <w:pPr>
        <w:pStyle w:val="ListBullet"/>
        <w:spacing w:before="40" w:after="40"/>
        <w:ind w:left="283"/>
      </w:pPr>
      <w:r>
        <w:rPr>
          <w:rFonts w:ascii="Calibri" w:hAnsi="Calibri"/>
          <w:b w:val="0"/>
          <w:i w:val="0"/>
          <w:color w:val="333333"/>
          <w:sz w:val="22"/>
        </w:rPr>
        <w:t>Cómo generar una playlist de IA describiendo el estado de ánimo</w:t>
      </w:r>
    </w:p>
    <w:p>
      <w:pPr>
        <w:pStyle w:val="ListBullet"/>
        <w:spacing w:before="40" w:after="40"/>
        <w:ind w:left="283"/>
      </w:pPr>
      <w:r>
        <w:rPr>
          <w:rFonts w:ascii="Calibri" w:hAnsi="Calibri"/>
          <w:b w:val="0"/>
          <w:i w:val="0"/>
          <w:color w:val="333333"/>
          <w:sz w:val="22"/>
        </w:rPr>
        <w:t>Cómo activar la playlist contextual basada en clima y hora</w:t>
      </w:r>
    </w:p>
    <w:p>
      <w:pPr>
        <w:pStyle w:val="ListBullet"/>
        <w:spacing w:before="40" w:after="40"/>
        <w:ind w:left="283"/>
      </w:pPr>
      <w:r>
        <w:rPr>
          <w:rFonts w:ascii="Calibri" w:hAnsi="Calibri"/>
          <w:b w:val="0"/>
          <w:i w:val="0"/>
          <w:color w:val="333333"/>
          <w:sz w:val="22"/>
        </w:rPr>
        <w:t>Gestión de favoritos, historial y preferencias de géneros</w:t>
      </w:r>
    </w:p>
    <w:p>
      <w:pPr>
        <w:pStyle w:val="ListBullet"/>
        <w:spacing w:before="40" w:after="40"/>
        <w:ind w:left="283"/>
      </w:pPr>
      <w:r>
        <w:rPr>
          <w:rFonts w:ascii="Calibri" w:hAnsi="Calibri"/>
          <w:b w:val="0"/>
          <w:i w:val="0"/>
          <w:color w:val="333333"/>
          <w:sz w:val="22"/>
        </w:rPr>
        <w:t>Cómo suscribirse al plan Premium y gestionar la suscripción</w:t>
      </w:r>
    </w:p>
    <w:p>
      <w:pPr>
        <w:pStyle w:val="ListBullet"/>
        <w:spacing w:before="40" w:after="40"/>
        <w:ind w:left="283"/>
      </w:pPr>
      <w:r>
        <w:rPr>
          <w:rFonts w:ascii="Calibri" w:hAnsi="Calibri"/>
          <w:b w:val="0"/>
          <w:i w:val="0"/>
          <w:color w:val="333333"/>
          <w:sz w:val="22"/>
        </w:rPr>
        <w:t>Política de privacidad y gestión de permisos de la app</w:t>
      </w:r>
    </w:p>
    <w:p>
      <w:pPr>
        <w:keepNext/>
        <w:spacing w:before="240" w:after="120"/>
      </w:pPr>
      <w:r>
        <w:rPr>
          <w:rFonts w:ascii="Calibri" w:hAnsi="Calibri"/>
          <w:b/>
          <w:color w:val="1A1A2E"/>
          <w:sz w:val="24"/>
        </w:rPr>
        <w:t>5.3 Documentación Técnica de la API</w:t>
      </w:r>
    </w:p>
    <w:p>
      <w:pPr>
        <w:spacing w:before="60" w:after="60"/>
        <w:ind w:left="0"/>
      </w:pPr>
      <w:r>
        <w:rPr>
          <w:rFonts w:ascii="Calibri" w:hAnsi="Calibri"/>
          <w:b w:val="0"/>
          <w:i w:val="0"/>
          <w:color w:val="333333"/>
          <w:sz w:val="22"/>
        </w:rPr>
        <w:t>El backend expone una API REST documentada mediante comentarios Javadoc en todos los controladores y servicios. Los endpoints principales son:</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51"/>
            <w:shd w:val="clear" w:color="auto" w:fill="1A1A2E"/>
          </w:tcPr>
          <w:p>
            <w:pPr>
              <w:jc w:val="center"/>
            </w:pPr>
            <w:r>
              <w:rPr>
                <w:rFonts w:ascii="Calibri" w:hAnsi="Calibri"/>
                <w:b/>
                <w:i w:val="0"/>
                <w:color w:val="FFFFFF"/>
                <w:sz w:val="20"/>
              </w:rPr>
              <w:t>Endpoint</w:t>
            </w:r>
          </w:p>
        </w:tc>
        <w:tc>
          <w:tcPr>
            <w:tcW w:type="dxa" w:w="1134"/>
            <w:shd w:val="clear" w:color="auto" w:fill="1A1A2E"/>
          </w:tcPr>
          <w:p>
            <w:pPr>
              <w:jc w:val="center"/>
            </w:pPr>
            <w:r>
              <w:rPr>
                <w:rFonts w:ascii="Calibri" w:hAnsi="Calibri"/>
                <w:b/>
                <w:i w:val="0"/>
                <w:color w:val="FFFFFF"/>
                <w:sz w:val="20"/>
              </w:rPr>
              <w:t>Método</w:t>
            </w:r>
          </w:p>
        </w:tc>
        <w:tc>
          <w:tcPr>
            <w:tcW w:type="dxa" w:w="4252"/>
            <w:shd w:val="clear" w:color="auto" w:fill="1A1A2E"/>
          </w:tcPr>
          <w:p>
            <w:pPr>
              <w:jc w:val="center"/>
            </w:pPr>
            <w:r>
              <w:rPr>
                <w:rFonts w:ascii="Calibri" w:hAnsi="Calibri"/>
                <w:b/>
                <w:i w:val="0"/>
                <w:color w:val="FFFFFF"/>
                <w:sz w:val="20"/>
              </w:rPr>
              <w:t>Descripción</w:t>
            </w:r>
          </w:p>
        </w:tc>
        <w:tc>
          <w:tcPr>
            <w:tcW w:type="dxa" w:w="1134"/>
            <w:shd w:val="clear" w:color="auto" w:fill="1A1A2E"/>
          </w:tcPr>
          <w:p>
            <w:pPr>
              <w:jc w:val="center"/>
            </w:pPr>
            <w:r>
              <w:rPr>
                <w:rFonts w:ascii="Calibri" w:hAnsi="Calibri"/>
                <w:b/>
                <w:i w:val="0"/>
                <w:color w:val="FFFFFF"/>
                <w:sz w:val="20"/>
              </w:rPr>
              <w:t>Auth</w:t>
            </w:r>
          </w:p>
        </w:tc>
      </w:tr>
      <w:tr>
        <w:tc>
          <w:tcPr>
            <w:tcW w:type="dxa" w:w="2551"/>
            <w:shd w:val="clear" w:color="auto" w:fill="F5F5F5"/>
          </w:tcPr>
          <w:p>
            <w:r>
              <w:rPr>
                <w:rFonts w:ascii="Calibri" w:hAnsi="Calibri"/>
                <w:b/>
                <w:i w:val="0"/>
                <w:color w:val="333333"/>
                <w:sz w:val="20"/>
              </w:rPr>
              <w:t>/api/auth/register</w:t>
            </w:r>
          </w:p>
        </w:tc>
        <w:tc>
          <w:tcPr>
            <w:tcW w:type="dxa" w:w="1134"/>
            <w:shd w:val="clear" w:color="auto" w:fill="F5F5F5"/>
          </w:tcPr>
          <w:p>
            <w:r>
              <w:rPr>
                <w:rFonts w:ascii="Calibri" w:hAnsi="Calibri"/>
                <w:b w:val="0"/>
                <w:i w:val="0"/>
                <w:color w:val="333333"/>
                <w:sz w:val="20"/>
              </w:rPr>
              <w:t>POST</w:t>
            </w:r>
          </w:p>
        </w:tc>
        <w:tc>
          <w:tcPr>
            <w:tcW w:type="dxa" w:w="4252"/>
            <w:shd w:val="clear" w:color="auto" w:fill="F5F5F5"/>
          </w:tcPr>
          <w:p>
            <w:r>
              <w:rPr>
                <w:rFonts w:ascii="Calibri" w:hAnsi="Calibri"/>
                <w:b w:val="0"/>
                <w:i w:val="0"/>
                <w:color w:val="333333"/>
                <w:sz w:val="20"/>
              </w:rPr>
              <w:t>Registro de nuevo usuario</w:t>
            </w:r>
          </w:p>
        </w:tc>
        <w:tc>
          <w:tcPr>
            <w:tcW w:type="dxa" w:w="1134"/>
            <w:shd w:val="clear" w:color="auto" w:fill="F5F5F5"/>
          </w:tcPr>
          <w:p>
            <w:r>
              <w:rPr>
                <w:rFonts w:ascii="Calibri" w:hAnsi="Calibri"/>
                <w:b w:val="0"/>
                <w:i w:val="0"/>
                <w:color w:val="333333"/>
                <w:sz w:val="20"/>
              </w:rPr>
              <w:t>Pública</w:t>
            </w:r>
          </w:p>
        </w:tc>
      </w:tr>
      <w:tr>
        <w:tc>
          <w:tcPr>
            <w:tcW w:type="dxa" w:w="2551"/>
            <w:shd w:val="clear" w:color="auto" w:fill="FFFFFF"/>
          </w:tcPr>
          <w:p>
            <w:r>
              <w:rPr>
                <w:rFonts w:ascii="Calibri" w:hAnsi="Calibri"/>
                <w:b/>
                <w:i w:val="0"/>
                <w:color w:val="333333"/>
                <w:sz w:val="20"/>
              </w:rPr>
              <w:t>/api/auth/login</w:t>
            </w:r>
          </w:p>
        </w:tc>
        <w:tc>
          <w:tcPr>
            <w:tcW w:type="dxa" w:w="1134"/>
            <w:shd w:val="clear" w:color="auto" w:fill="FFFFFF"/>
          </w:tcPr>
          <w:p>
            <w:r>
              <w:rPr>
                <w:rFonts w:ascii="Calibri" w:hAnsi="Calibri"/>
                <w:b w:val="0"/>
                <w:i w:val="0"/>
                <w:color w:val="333333"/>
                <w:sz w:val="20"/>
              </w:rPr>
              <w:t>POST</w:t>
            </w:r>
          </w:p>
        </w:tc>
        <w:tc>
          <w:tcPr>
            <w:tcW w:type="dxa" w:w="4252"/>
            <w:shd w:val="clear" w:color="auto" w:fill="FFFFFF"/>
          </w:tcPr>
          <w:p>
            <w:r>
              <w:rPr>
                <w:rFonts w:ascii="Calibri" w:hAnsi="Calibri"/>
                <w:b w:val="0"/>
                <w:i w:val="0"/>
                <w:color w:val="333333"/>
                <w:sz w:val="20"/>
              </w:rPr>
              <w:t>Autenticación y obtención de JWT</w:t>
            </w:r>
          </w:p>
        </w:tc>
        <w:tc>
          <w:tcPr>
            <w:tcW w:type="dxa" w:w="1134"/>
            <w:shd w:val="clear" w:color="auto" w:fill="FFFFFF"/>
          </w:tcPr>
          <w:p>
            <w:r>
              <w:rPr>
                <w:rFonts w:ascii="Calibri" w:hAnsi="Calibri"/>
                <w:b w:val="0"/>
                <w:i w:val="0"/>
                <w:color w:val="333333"/>
                <w:sz w:val="20"/>
              </w:rPr>
              <w:t>Pública</w:t>
            </w:r>
          </w:p>
        </w:tc>
      </w:tr>
      <w:tr>
        <w:tc>
          <w:tcPr>
            <w:tcW w:type="dxa" w:w="2551"/>
            <w:shd w:val="clear" w:color="auto" w:fill="F5F5F5"/>
          </w:tcPr>
          <w:p>
            <w:r>
              <w:rPr>
                <w:rFonts w:ascii="Calibri" w:hAnsi="Calibri"/>
                <w:b/>
                <w:i w:val="0"/>
                <w:color w:val="333333"/>
                <w:sz w:val="20"/>
              </w:rPr>
              <w:t>/api/radio/nearest</w:t>
            </w:r>
          </w:p>
        </w:tc>
        <w:tc>
          <w:tcPr>
            <w:tcW w:type="dxa" w:w="1134"/>
            <w:shd w:val="clear" w:color="auto" w:fill="F5F5F5"/>
          </w:tcPr>
          <w:p>
            <w:r>
              <w:rPr>
                <w:rFonts w:ascii="Calibri" w:hAnsi="Calibri"/>
                <w:b w:val="0"/>
                <w:i w:val="0"/>
                <w:color w:val="333333"/>
                <w:sz w:val="20"/>
              </w:rPr>
              <w:t>POST</w:t>
            </w:r>
          </w:p>
        </w:tc>
        <w:tc>
          <w:tcPr>
            <w:tcW w:type="dxa" w:w="4252"/>
            <w:shd w:val="clear" w:color="auto" w:fill="F5F5F5"/>
          </w:tcPr>
          <w:p>
            <w:r>
              <w:rPr>
                <w:rFonts w:ascii="Calibri" w:hAnsi="Calibri"/>
                <w:b w:val="0"/>
                <w:i w:val="0"/>
                <w:color w:val="333333"/>
                <w:sz w:val="20"/>
              </w:rPr>
              <w:t>Emisoras más cercanas por coordenadas</w:t>
            </w:r>
          </w:p>
        </w:tc>
        <w:tc>
          <w:tcPr>
            <w:tcW w:type="dxa" w:w="1134"/>
            <w:shd w:val="clear" w:color="auto" w:fill="F5F5F5"/>
          </w:tcPr>
          <w:p>
            <w:r>
              <w:rPr>
                <w:rFonts w:ascii="Calibri" w:hAnsi="Calibri"/>
                <w:b w:val="0"/>
                <w:i w:val="0"/>
                <w:color w:val="333333"/>
                <w:sz w:val="20"/>
              </w:rPr>
              <w:t>Pública</w:t>
            </w:r>
          </w:p>
        </w:tc>
      </w:tr>
      <w:tr>
        <w:tc>
          <w:tcPr>
            <w:tcW w:type="dxa" w:w="2551"/>
            <w:shd w:val="clear" w:color="auto" w:fill="FFFFFF"/>
          </w:tcPr>
          <w:p>
            <w:r>
              <w:rPr>
                <w:rFonts w:ascii="Calibri" w:hAnsi="Calibri"/>
                <w:b/>
                <w:i w:val="0"/>
                <w:color w:val="333333"/>
                <w:sz w:val="20"/>
              </w:rPr>
              <w:t>/api/radio/search</w:t>
            </w:r>
          </w:p>
        </w:tc>
        <w:tc>
          <w:tcPr>
            <w:tcW w:type="dxa" w:w="1134"/>
            <w:shd w:val="clear" w:color="auto" w:fill="FFFFFF"/>
          </w:tcPr>
          <w:p>
            <w:r>
              <w:rPr>
                <w:rFonts w:ascii="Calibri" w:hAnsi="Calibri"/>
                <w:b w:val="0"/>
                <w:i w:val="0"/>
                <w:color w:val="333333"/>
                <w:sz w:val="20"/>
              </w:rPr>
              <w:t>GET</w:t>
            </w:r>
          </w:p>
        </w:tc>
        <w:tc>
          <w:tcPr>
            <w:tcW w:type="dxa" w:w="4252"/>
            <w:shd w:val="clear" w:color="auto" w:fill="FFFFFF"/>
          </w:tcPr>
          <w:p>
            <w:r>
              <w:rPr>
                <w:rFonts w:ascii="Calibri" w:hAnsi="Calibri"/>
                <w:b w:val="0"/>
                <w:i w:val="0"/>
                <w:color w:val="333333"/>
                <w:sz w:val="20"/>
              </w:rPr>
              <w:t>Búsqueda por nombre, género o país</w:t>
            </w:r>
          </w:p>
        </w:tc>
        <w:tc>
          <w:tcPr>
            <w:tcW w:type="dxa" w:w="1134"/>
            <w:shd w:val="clear" w:color="auto" w:fill="FFFFFF"/>
          </w:tcPr>
          <w:p>
            <w:r>
              <w:rPr>
                <w:rFonts w:ascii="Calibri" w:hAnsi="Calibri"/>
                <w:b w:val="0"/>
                <w:i w:val="0"/>
                <w:color w:val="333333"/>
                <w:sz w:val="20"/>
              </w:rPr>
              <w:t>Pública</w:t>
            </w:r>
          </w:p>
        </w:tc>
      </w:tr>
      <w:tr>
        <w:tc>
          <w:tcPr>
            <w:tcW w:type="dxa" w:w="2551"/>
            <w:shd w:val="clear" w:color="auto" w:fill="F5F5F5"/>
          </w:tcPr>
          <w:p>
            <w:r>
              <w:rPr>
                <w:rFonts w:ascii="Calibri" w:hAnsi="Calibri"/>
                <w:b/>
                <w:i w:val="0"/>
                <w:color w:val="333333"/>
                <w:sz w:val="20"/>
              </w:rPr>
              <w:t>/api/radio/for-you</w:t>
            </w:r>
          </w:p>
        </w:tc>
        <w:tc>
          <w:tcPr>
            <w:tcW w:type="dxa" w:w="1134"/>
            <w:shd w:val="clear" w:color="auto" w:fill="F5F5F5"/>
          </w:tcPr>
          <w:p>
            <w:r>
              <w:rPr>
                <w:rFonts w:ascii="Calibri" w:hAnsi="Calibri"/>
                <w:b w:val="0"/>
                <w:i w:val="0"/>
                <w:color w:val="333333"/>
                <w:sz w:val="20"/>
              </w:rPr>
              <w:t>GET</w:t>
            </w:r>
          </w:p>
        </w:tc>
        <w:tc>
          <w:tcPr>
            <w:tcW w:type="dxa" w:w="4252"/>
            <w:shd w:val="clear" w:color="auto" w:fill="F5F5F5"/>
          </w:tcPr>
          <w:p>
            <w:r>
              <w:rPr>
                <w:rFonts w:ascii="Calibri" w:hAnsi="Calibri"/>
                <w:b w:val="0"/>
                <w:i w:val="0"/>
                <w:color w:val="333333"/>
                <w:sz w:val="20"/>
              </w:rPr>
              <w:t>Recomendaciones personalizadas</w:t>
            </w:r>
          </w:p>
        </w:tc>
        <w:tc>
          <w:tcPr>
            <w:tcW w:type="dxa" w:w="1134"/>
            <w:shd w:val="clear" w:color="auto" w:fill="F5F5F5"/>
          </w:tcPr>
          <w:p>
            <w:r>
              <w:rPr>
                <w:rFonts w:ascii="Calibri" w:hAnsi="Calibri"/>
                <w:b w:val="0"/>
                <w:i w:val="0"/>
                <w:color w:val="333333"/>
                <w:sz w:val="20"/>
              </w:rPr>
              <w:t>JWT</w:t>
            </w:r>
          </w:p>
        </w:tc>
      </w:tr>
      <w:tr>
        <w:tc>
          <w:tcPr>
            <w:tcW w:type="dxa" w:w="2551"/>
            <w:shd w:val="clear" w:color="auto" w:fill="FFFFFF"/>
          </w:tcPr>
          <w:p>
            <w:r>
              <w:rPr>
                <w:rFonts w:ascii="Calibri" w:hAnsi="Calibri"/>
                <w:b/>
                <w:i w:val="0"/>
                <w:color w:val="333333"/>
                <w:sz w:val="20"/>
              </w:rPr>
              <w:t>/api/ai/mood</w:t>
            </w:r>
          </w:p>
        </w:tc>
        <w:tc>
          <w:tcPr>
            <w:tcW w:type="dxa" w:w="1134"/>
            <w:shd w:val="clear" w:color="auto" w:fill="FFFFFF"/>
          </w:tcPr>
          <w:p>
            <w:r>
              <w:rPr>
                <w:rFonts w:ascii="Calibri" w:hAnsi="Calibri"/>
                <w:b w:val="0"/>
                <w:i w:val="0"/>
                <w:color w:val="333333"/>
                <w:sz w:val="20"/>
              </w:rPr>
              <w:t>POST</w:t>
            </w:r>
          </w:p>
        </w:tc>
        <w:tc>
          <w:tcPr>
            <w:tcW w:type="dxa" w:w="4252"/>
            <w:shd w:val="clear" w:color="auto" w:fill="FFFFFF"/>
          </w:tcPr>
          <w:p>
            <w:r>
              <w:rPr>
                <w:rFonts w:ascii="Calibri" w:hAnsi="Calibri"/>
                <w:b w:val="0"/>
                <w:i w:val="0"/>
                <w:color w:val="333333"/>
                <w:sz w:val="20"/>
              </w:rPr>
              <w:t>Playlist de IA por texto libre</w:t>
            </w:r>
          </w:p>
        </w:tc>
        <w:tc>
          <w:tcPr>
            <w:tcW w:type="dxa" w:w="1134"/>
            <w:shd w:val="clear" w:color="auto" w:fill="FFFFFF"/>
          </w:tcPr>
          <w:p>
            <w:r>
              <w:rPr>
                <w:rFonts w:ascii="Calibri" w:hAnsi="Calibri"/>
                <w:b w:val="0"/>
                <w:i w:val="0"/>
                <w:color w:val="333333"/>
                <w:sz w:val="20"/>
              </w:rPr>
              <w:t>JWT</w:t>
            </w:r>
          </w:p>
        </w:tc>
      </w:tr>
      <w:tr>
        <w:tc>
          <w:tcPr>
            <w:tcW w:type="dxa" w:w="2551"/>
            <w:shd w:val="clear" w:color="auto" w:fill="F5F5F5"/>
          </w:tcPr>
          <w:p>
            <w:r>
              <w:rPr>
                <w:rFonts w:ascii="Calibri" w:hAnsi="Calibri"/>
                <w:b/>
                <w:i w:val="0"/>
                <w:color w:val="333333"/>
                <w:sz w:val="20"/>
              </w:rPr>
              <w:t>/api/ai/contextual</w:t>
            </w:r>
          </w:p>
        </w:tc>
        <w:tc>
          <w:tcPr>
            <w:tcW w:type="dxa" w:w="1134"/>
            <w:shd w:val="clear" w:color="auto" w:fill="F5F5F5"/>
          </w:tcPr>
          <w:p>
            <w:r>
              <w:rPr>
                <w:rFonts w:ascii="Calibri" w:hAnsi="Calibri"/>
                <w:b w:val="0"/>
                <w:i w:val="0"/>
                <w:color w:val="333333"/>
                <w:sz w:val="20"/>
              </w:rPr>
              <w:t>POST</w:t>
            </w:r>
          </w:p>
        </w:tc>
        <w:tc>
          <w:tcPr>
            <w:tcW w:type="dxa" w:w="4252"/>
            <w:shd w:val="clear" w:color="auto" w:fill="F5F5F5"/>
          </w:tcPr>
          <w:p>
            <w:r>
              <w:rPr>
                <w:rFonts w:ascii="Calibri" w:hAnsi="Calibri"/>
                <w:b w:val="0"/>
                <w:i w:val="0"/>
                <w:color w:val="333333"/>
                <w:sz w:val="20"/>
              </w:rPr>
              <w:t>Playlist contextual (clima + hora)</w:t>
            </w:r>
          </w:p>
        </w:tc>
        <w:tc>
          <w:tcPr>
            <w:tcW w:type="dxa" w:w="1134"/>
            <w:shd w:val="clear" w:color="auto" w:fill="F5F5F5"/>
          </w:tcPr>
          <w:p>
            <w:r>
              <w:rPr>
                <w:rFonts w:ascii="Calibri" w:hAnsi="Calibri"/>
                <w:b w:val="0"/>
                <w:i w:val="0"/>
                <w:color w:val="333333"/>
                <w:sz w:val="20"/>
              </w:rPr>
              <w:t>Pública</w:t>
            </w:r>
          </w:p>
        </w:tc>
      </w:tr>
      <w:tr>
        <w:tc>
          <w:tcPr>
            <w:tcW w:type="dxa" w:w="2551"/>
            <w:shd w:val="clear" w:color="auto" w:fill="FFFFFF"/>
          </w:tcPr>
          <w:p>
            <w:r>
              <w:rPr>
                <w:rFonts w:ascii="Calibri" w:hAnsi="Calibri"/>
                <w:b/>
                <w:i w:val="0"/>
                <w:color w:val="333333"/>
                <w:sz w:val="20"/>
              </w:rPr>
              <w:t>/api/user/profile</w:t>
            </w:r>
          </w:p>
        </w:tc>
        <w:tc>
          <w:tcPr>
            <w:tcW w:type="dxa" w:w="1134"/>
            <w:shd w:val="clear" w:color="auto" w:fill="FFFFFF"/>
          </w:tcPr>
          <w:p>
            <w:r>
              <w:rPr>
                <w:rFonts w:ascii="Calibri" w:hAnsi="Calibri"/>
                <w:b w:val="0"/>
                <w:i w:val="0"/>
                <w:color w:val="333333"/>
                <w:sz w:val="20"/>
              </w:rPr>
              <w:t>GET/PUT</w:t>
            </w:r>
          </w:p>
        </w:tc>
        <w:tc>
          <w:tcPr>
            <w:tcW w:type="dxa" w:w="4252"/>
            <w:shd w:val="clear" w:color="auto" w:fill="FFFFFF"/>
          </w:tcPr>
          <w:p>
            <w:r>
              <w:rPr>
                <w:rFonts w:ascii="Calibri" w:hAnsi="Calibri"/>
                <w:b w:val="0"/>
                <w:i w:val="0"/>
                <w:color w:val="333333"/>
                <w:sz w:val="20"/>
              </w:rPr>
              <w:t>Perfil y preferencias del usuario</w:t>
            </w:r>
          </w:p>
        </w:tc>
        <w:tc>
          <w:tcPr>
            <w:tcW w:type="dxa" w:w="1134"/>
            <w:shd w:val="clear" w:color="auto" w:fill="FFFFFF"/>
          </w:tcPr>
          <w:p>
            <w:r>
              <w:rPr>
                <w:rFonts w:ascii="Calibri" w:hAnsi="Calibri"/>
                <w:b w:val="0"/>
                <w:i w:val="0"/>
                <w:color w:val="333333"/>
                <w:sz w:val="20"/>
              </w:rPr>
              <w:t>JWT</w:t>
            </w:r>
          </w:p>
        </w:tc>
      </w:tr>
      <w:tr>
        <w:tc>
          <w:tcPr>
            <w:tcW w:type="dxa" w:w="2551"/>
            <w:shd w:val="clear" w:color="auto" w:fill="F5F5F5"/>
          </w:tcPr>
          <w:p>
            <w:r>
              <w:rPr>
                <w:rFonts w:ascii="Calibri" w:hAnsi="Calibri"/>
                <w:b/>
                <w:i w:val="0"/>
                <w:color w:val="333333"/>
                <w:sz w:val="20"/>
              </w:rPr>
              <w:t>/api/playlists</w:t>
            </w:r>
          </w:p>
        </w:tc>
        <w:tc>
          <w:tcPr>
            <w:tcW w:type="dxa" w:w="1134"/>
            <w:shd w:val="clear" w:color="auto" w:fill="F5F5F5"/>
          </w:tcPr>
          <w:p>
            <w:r>
              <w:rPr>
                <w:rFonts w:ascii="Calibri" w:hAnsi="Calibri"/>
                <w:b w:val="0"/>
                <w:i w:val="0"/>
                <w:color w:val="333333"/>
                <w:sz w:val="20"/>
              </w:rPr>
              <w:t>GET/POST</w:t>
            </w:r>
          </w:p>
        </w:tc>
        <w:tc>
          <w:tcPr>
            <w:tcW w:type="dxa" w:w="4252"/>
            <w:shd w:val="clear" w:color="auto" w:fill="F5F5F5"/>
          </w:tcPr>
          <w:p>
            <w:r>
              <w:rPr>
                <w:rFonts w:ascii="Calibri" w:hAnsi="Calibri"/>
                <w:b w:val="0"/>
                <w:i w:val="0"/>
                <w:color w:val="333333"/>
                <w:sz w:val="20"/>
              </w:rPr>
              <w:t>Playlists del usuario</w:t>
            </w:r>
          </w:p>
        </w:tc>
        <w:tc>
          <w:tcPr>
            <w:tcW w:type="dxa" w:w="1134"/>
            <w:shd w:val="clear" w:color="auto" w:fill="F5F5F5"/>
          </w:tcPr>
          <w:p>
            <w:r>
              <w:rPr>
                <w:rFonts w:ascii="Calibri" w:hAnsi="Calibri"/>
                <w:b w:val="0"/>
                <w:i w:val="0"/>
                <w:color w:val="333333"/>
                <w:sz w:val="20"/>
              </w:rPr>
              <w:t>JWT</w:t>
            </w:r>
          </w:p>
        </w:tc>
      </w:tr>
      <w:tr>
        <w:tc>
          <w:tcPr>
            <w:tcW w:type="dxa" w:w="2551"/>
            <w:shd w:val="clear" w:color="auto" w:fill="FFFFFF"/>
          </w:tcPr>
          <w:p>
            <w:r>
              <w:rPr>
                <w:rFonts w:ascii="Calibri" w:hAnsi="Calibri"/>
                <w:b/>
                <w:i w:val="0"/>
                <w:color w:val="333333"/>
                <w:sz w:val="20"/>
              </w:rPr>
              <w:t>/api/webhook/odoo</w:t>
            </w:r>
          </w:p>
        </w:tc>
        <w:tc>
          <w:tcPr>
            <w:tcW w:type="dxa" w:w="1134"/>
            <w:shd w:val="clear" w:color="auto" w:fill="FFFFFF"/>
          </w:tcPr>
          <w:p>
            <w:r>
              <w:rPr>
                <w:rFonts w:ascii="Calibri" w:hAnsi="Calibri"/>
                <w:b w:val="0"/>
                <w:i w:val="0"/>
                <w:color w:val="333333"/>
                <w:sz w:val="20"/>
              </w:rPr>
              <w:t>POST</w:t>
            </w:r>
          </w:p>
        </w:tc>
        <w:tc>
          <w:tcPr>
            <w:tcW w:type="dxa" w:w="4252"/>
            <w:shd w:val="clear" w:color="auto" w:fill="FFFFFF"/>
          </w:tcPr>
          <w:p>
            <w:r>
              <w:rPr>
                <w:rFonts w:ascii="Calibri" w:hAnsi="Calibri"/>
                <w:b w:val="0"/>
                <w:i w:val="0"/>
                <w:color w:val="333333"/>
                <w:sz w:val="20"/>
              </w:rPr>
              <w:t>Recepción de eventos desde Odoo ERP</w:t>
            </w:r>
          </w:p>
        </w:tc>
        <w:tc>
          <w:tcPr>
            <w:tcW w:type="dxa" w:w="1134"/>
            <w:shd w:val="clear" w:color="auto" w:fill="FFFFFF"/>
          </w:tcPr>
          <w:p>
            <w:r>
              <w:rPr>
                <w:rFonts w:ascii="Calibri" w:hAnsi="Calibri"/>
                <w:b w:val="0"/>
                <w:i w:val="0"/>
                <w:color w:val="333333"/>
                <w:sz w:val="20"/>
              </w:rPr>
              <w:t>API Key</w:t>
            </w:r>
          </w:p>
        </w:tc>
      </w:tr>
    </w:tbl>
    <w:p/>
    <w:p>
      <w:pPr>
        <w:keepNext/>
        <w:spacing w:before="240" w:after="120"/>
      </w:pPr>
      <w:r>
        <w:rPr>
          <w:rFonts w:ascii="Calibri" w:hAnsi="Calibri"/>
          <w:b/>
          <w:color w:val="1A1A2E"/>
          <w:sz w:val="24"/>
        </w:rPr>
        <w:t>5.4 Estrategia de Defensa Oral</w:t>
      </w:r>
    </w:p>
    <w:p>
      <w:pPr>
        <w:spacing w:before="60" w:after="60"/>
        <w:ind w:left="0"/>
      </w:pPr>
      <w:r>
        <w:rPr>
          <w:rFonts w:ascii="Calibri" w:hAnsi="Calibri"/>
          <w:b w:val="0"/>
          <w:i w:val="0"/>
          <w:color w:val="333333"/>
          <w:sz w:val="22"/>
        </w:rPr>
        <w:t>La defensa del TFG se estructura en 20 minutos de presentación más 10 minutos de preguntas del tribunal, siguiendo este esquema:</w:t>
      </w:r>
    </w:p>
    <w:p>
      <w:pPr>
        <w:pStyle w:val="ListBullet"/>
        <w:spacing w:before="40" w:after="40"/>
        <w:ind w:left="283"/>
      </w:pPr>
      <w:r>
        <w:rPr>
          <w:rFonts w:ascii="Calibri" w:hAnsi="Calibri"/>
          <w:b w:val="0"/>
          <w:i w:val="0"/>
          <w:color w:val="333333"/>
          <w:sz w:val="22"/>
        </w:rPr>
        <w:t>Bloque 1 (3 min) — El problema: ¿Por qué la radio digital actual no es suficientemente personal? Demostración del problema con pantallazos de TuneIn.</w:t>
      </w:r>
    </w:p>
    <w:p>
      <w:pPr>
        <w:pStyle w:val="ListBullet"/>
        <w:spacing w:before="40" w:after="40"/>
        <w:ind w:left="283"/>
      </w:pPr>
      <w:r>
        <w:rPr>
          <w:rFonts w:ascii="Calibri" w:hAnsi="Calibri"/>
          <w:b w:val="0"/>
          <w:i w:val="0"/>
          <w:color w:val="333333"/>
          <w:sz w:val="22"/>
        </w:rPr>
        <w:t>Bloque 2 (5 min) — La solución técnica: arquitectura, IA y geolocalización. Demostración en directo de la app en el móvil.</w:t>
      </w:r>
    </w:p>
    <w:p>
      <w:pPr>
        <w:pStyle w:val="ListBullet"/>
        <w:spacing w:before="40" w:after="40"/>
        <w:ind w:left="283"/>
      </w:pPr>
      <w:r>
        <w:rPr>
          <w:rFonts w:ascii="Calibri" w:hAnsi="Calibri"/>
          <w:b w:val="0"/>
          <w:i w:val="0"/>
          <w:color w:val="333333"/>
          <w:sz w:val="22"/>
        </w:rPr>
        <w:t>Bloque 3 (4 min) — La sostenibilidad: viabilidad económica (break-even), Green IT y privacidad. Gráfico de proyección a 3 años.</w:t>
      </w:r>
    </w:p>
    <w:p>
      <w:pPr>
        <w:pStyle w:val="ListBullet"/>
        <w:spacing w:before="40" w:after="40"/>
        <w:ind w:left="283"/>
      </w:pPr>
      <w:r>
        <w:rPr>
          <w:rFonts w:ascii="Calibri" w:hAnsi="Calibri"/>
          <w:b w:val="0"/>
          <w:i w:val="0"/>
          <w:color w:val="333333"/>
          <w:sz w:val="22"/>
        </w:rPr>
        <w:t>Bloque 4 (4 min) — La integración empresarial (SSG): Odoo ERP/CRM, formularios, webhook. Demostración en directo.</w:t>
      </w:r>
    </w:p>
    <w:p>
      <w:pPr>
        <w:pStyle w:val="ListBullet"/>
        <w:spacing w:before="40" w:after="40"/>
        <w:ind w:left="283"/>
      </w:pPr>
      <w:r>
        <w:rPr>
          <w:rFonts w:ascii="Calibri" w:hAnsi="Calibri"/>
          <w:b w:val="0"/>
          <w:i w:val="0"/>
          <w:color w:val="333333"/>
          <w:sz w:val="22"/>
        </w:rPr>
        <w:t>Bloque 5 (4 min) — Calidad y pruebas: cobertura JaCoCo ≥ 99 %, bug real encontrado y corregido durante la fase de testing.</w:t>
      </w:r>
    </w:p>
    <w:p>
      <w:pPr>
        <w:pStyle w:val="ListBullet"/>
        <w:spacing w:before="40" w:after="40"/>
        <w:ind w:left="283"/>
      </w:pPr>
      <w:r>
        <w:rPr>
          <w:rFonts w:ascii="Calibri" w:hAnsi="Calibri"/>
          <w:b w:val="0"/>
          <w:i w:val="0"/>
          <w:color w:val="333333"/>
          <w:sz w:val="22"/>
        </w:rPr>
        <w:t>Cierre (resumen en 30 s) — propuesta de valor, próximos pasos y agradecimientos.</w:t>
      </w:r>
    </w:p>
    <w:tbl>
      <w:tblPr>
        <w:tblStyle w:val="TableGrid"/>
        <w:tblW w:type="auto" w:w="0"/>
        <w:tblLook w:firstColumn="1" w:firstRow="1" w:lastColumn="0" w:lastRow="0" w:noHBand="0" w:noVBand="1" w:val="04A0"/>
        <w:tblBorders>
          <w:top w:val="none"/>
          <w:left w:val="none"/>
          <w:bottom w:val="none"/>
          <w:right w:val="none"/>
          <w:insideH w:val="none"/>
          <w:insideV w:val="none"/>
        </w:tblBorders>
      </w:tblPr>
      <w:tblGrid>
        <w:gridCol w:w="9122"/>
      </w:tblGrid>
      <w:tr>
        <w:tc>
          <w:tcPr>
            <w:tcW w:type="dxa" w:w="9071"/>
            <w:shd w:val="clear" w:color="auto" w:fill="EBF5FB"/>
            <w:tcBorders>
              <w:top w:val="single" w:sz="6" w:space="0" w:color="0F3C9E"/>
              <w:bottom w:val="single" w:sz="6" w:space="0" w:color="0F3C9E"/>
              <w:left w:val="single" w:sz="6" w:space="0" w:color="0F3C9E"/>
              <w:right w:val="single" w:sz="6" w:space="0" w:color="0F3C9E"/>
            </w:tcBorders>
          </w:tcPr>
          <w:p/>
          <w:p>
            <w:r>
              <w:rPr>
                <w:rFonts w:ascii="Calibri" w:hAnsi="Calibri"/>
                <w:b/>
                <w:i w:val="0"/>
                <w:color w:val="0F3C9E"/>
                <w:sz w:val="22"/>
              </w:rPr>
              <w:t xml:space="preserve">  💡 Puntos de diferenciación para el tribunal</w:t>
            </w:r>
          </w:p>
          <w:p>
            <w:r>
              <w:rPr>
                <w:rFonts w:ascii="Calibri" w:hAnsi="Calibri"/>
                <w:b w:val="0"/>
                <w:i w:val="0"/>
                <w:color w:val="333333"/>
                <w:sz w:val="21"/>
              </w:rPr>
              <w:t xml:space="preserve">  Único proyecto del curso con cobertura de tests ≥ 99 % demostrable con reporte JaCoCo</w:t>
            </w:r>
          </w:p>
          <w:p>
            <w:r>
              <w:rPr>
                <w:rFonts w:ascii="Calibri" w:hAnsi="Calibri"/>
                <w:b w:val="0"/>
                <w:i w:val="0"/>
                <w:color w:val="333333"/>
                <w:sz w:val="21"/>
              </w:rPr>
              <w:t xml:space="preserve">  Bug de producción (NPE en getFallbackPlaylist) encontrado y corregido mediante testing honesto</w:t>
            </w:r>
          </w:p>
          <w:p>
            <w:r>
              <w:rPr>
                <w:rFonts w:ascii="Calibri" w:hAnsi="Calibri"/>
                <w:b w:val="0"/>
                <w:i w:val="0"/>
                <w:color w:val="333333"/>
                <w:sz w:val="21"/>
              </w:rPr>
              <w:t xml:space="preserve">  Integración real con Odoo Community (ERP + CRM + webhook) para la parte SSG</w:t>
            </w:r>
          </w:p>
          <w:p>
            <w:r>
              <w:rPr>
                <w:rFonts w:ascii="Calibri" w:hAnsi="Calibri"/>
                <w:b w:val="0"/>
                <w:i w:val="0"/>
                <w:color w:val="333333"/>
                <w:sz w:val="21"/>
              </w:rPr>
              <w:t xml:space="preserve">  Huella de carbono calculada y documentada (~29,8 kg CO₂e/año en fase MVP)</w:t>
            </w:r>
          </w:p>
          <w:p>
            <w:r>
              <w:rPr>
                <w:rFonts w:ascii="Calibri" w:hAnsi="Calibri"/>
                <w:b w:val="0"/>
                <w:i w:val="0"/>
                <w:color w:val="333333"/>
                <w:sz w:val="21"/>
              </w:rPr>
              <w:t xml:space="preserve">  Modelo de negocio con break-even a 9 usuarios premium: la propuesta más conservadora y realista</w:t>
            </w:r>
          </w:p>
        </w:tc>
      </w:tr>
    </w:tbl>
    <w:p/>
    <w:p>
      <w:pPr>
        <w:keepNext/>
        <w:spacing w:before="240" w:after="120"/>
      </w:pPr>
      <w:r>
        <w:rPr>
          <w:rFonts w:ascii="Calibri" w:hAnsi="Calibri"/>
          <w:b/>
          <w:color w:val="1A1A2E"/>
          <w:sz w:val="24"/>
        </w:rPr>
        <w:t>5.5 Trabajo Futuro y Roadmap</w:t>
      </w:r>
    </w:p>
    <w:p>
      <w:pPr>
        <w:spacing w:before="60" w:after="60"/>
        <w:ind w:left="0"/>
      </w:pPr>
      <w:r>
        <w:rPr>
          <w:rFonts w:ascii="Calibri" w:hAnsi="Calibri"/>
          <w:b w:val="0"/>
          <w:i w:val="0"/>
          <w:color w:val="333333"/>
          <w:sz w:val="22"/>
        </w:rPr>
        <w:t>Tras la defensa del TFG, el roadmap de Radio Aether contempla:</w:t>
      </w:r>
    </w:p>
    <w:p>
      <w:pPr>
        <w:pStyle w:val="ListBullet"/>
        <w:spacing w:before="40" w:after="40"/>
        <w:ind w:left="283"/>
      </w:pPr>
      <w:r>
        <w:rPr>
          <w:rFonts w:ascii="Calibri" w:hAnsi="Calibri"/>
          <w:b w:val="0"/>
          <w:i w:val="0"/>
          <w:color w:val="333333"/>
          <w:sz w:val="22"/>
        </w:rPr>
        <w:t>v2.0 — Publicación en Google Play Store con cuenta de desarrollador propia</w:t>
      </w:r>
    </w:p>
    <w:p>
      <w:pPr>
        <w:pStyle w:val="ListBullet"/>
        <w:spacing w:before="40" w:after="40"/>
        <w:ind w:left="283"/>
      </w:pPr>
      <w:r>
        <w:rPr>
          <w:rFonts w:ascii="Calibri" w:hAnsi="Calibri"/>
          <w:b w:val="0"/>
          <w:i w:val="0"/>
          <w:color w:val="333333"/>
          <w:sz w:val="22"/>
        </w:rPr>
        <w:t>v2.1 — Soporte para iOS (React Native ya es multiplataforma)</w:t>
      </w:r>
    </w:p>
    <w:p>
      <w:pPr>
        <w:pStyle w:val="ListBullet"/>
        <w:spacing w:before="40" w:after="40"/>
        <w:ind w:left="283"/>
      </w:pPr>
      <w:r>
        <w:rPr>
          <w:rFonts w:ascii="Calibri" w:hAnsi="Calibri"/>
          <w:b w:val="0"/>
          <w:i w:val="0"/>
          <w:color w:val="333333"/>
          <w:sz w:val="22"/>
        </w:rPr>
        <w:t>v2.2 — Integración con Spotify Connect para transición fluida entre radio en directo y podcasts/playlists de Spotify</w:t>
      </w:r>
    </w:p>
    <w:p>
      <w:pPr>
        <w:pStyle w:val="ListBullet"/>
        <w:spacing w:before="40" w:after="40"/>
        <w:ind w:left="283"/>
      </w:pPr>
      <w:r>
        <w:rPr>
          <w:rFonts w:ascii="Calibri" w:hAnsi="Calibri"/>
          <w:b w:val="0"/>
          <w:i w:val="0"/>
          <w:color w:val="333333"/>
          <w:sz w:val="22"/>
        </w:rPr>
        <w:t>v3.0 — Modelo de IA propio (fine-tuning sobre datos de uso) para recomendaciones más precisas sin depender de Gemini</w:t>
      </w:r>
    </w:p>
    <w:p>
      <w:pPr>
        <w:pStyle w:val="ListBullet"/>
        <w:spacing w:before="40" w:after="40"/>
        <w:ind w:left="283"/>
      </w:pPr>
      <w:r>
        <w:rPr>
          <w:rFonts w:ascii="Calibri" w:hAnsi="Calibri"/>
          <w:b w:val="0"/>
          <w:i w:val="0"/>
          <w:color w:val="333333"/>
          <w:sz w:val="22"/>
        </w:rPr>
        <w:t>v3.1 — Modo sin conexión con caché de los últimos 10 minutos de audio</w:t>
      </w:r>
    </w:p>
    <w:p>
      <w:pPr>
        <w:pStyle w:val="ListBullet"/>
        <w:spacing w:before="40" w:after="40"/>
        <w:ind w:left="283"/>
      </w:pPr>
      <w:r>
        <w:rPr>
          <w:rFonts w:ascii="Calibri" w:hAnsi="Calibri"/>
          <w:b w:val="0"/>
          <w:i w:val="0"/>
          <w:color w:val="333333"/>
          <w:sz w:val="22"/>
        </w:rPr>
        <w:t>Expansión B2B: acuerdos con cadenas de emisoras regionales españolas para integración como plataforma de distribución alternativa</w:t>
      </w:r>
    </w:p>
    <w:p/>
    <w:p/>
    <w:p>
      <w:pPr>
        <w:jc w:val="center"/>
        <w:pBdr>
          <w:top w:val="single" w:sz="6" w:space="4" w:color="00B4D8"/>
        </w:pBdr>
      </w:pPr>
    </w:p>
    <w:p>
      <w:pPr>
        <w:jc w:val="center"/>
      </w:pPr>
      <w:r>
        <w:rPr>
          <w:rFonts w:ascii="Calibri" w:hAnsi="Calibri"/>
          <w:b w:val="0"/>
          <w:i/>
          <w:color w:val="888888"/>
          <w:sz w:val="18"/>
        </w:rPr>
        <w:t>Radio Aether · Empresa e Iniciativa Emprendedora · 2º DAM Dual · IES Puerto de la Cruz · 2024-2025</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