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11:55:47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6a10322c-cea7-46f0-a805-65313d46e495-merged.pdf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