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Father Of Piotr c. Father Of Piotr</w:t>
      </w:r>
    </w:p>
    <w:p>
      <w:pPr>
        <w:pStyle w:val="BodyText"/>
        <w:rPr/>
      </w:pPr>
      <w:r>
        <w:rPr/>
        <w:t>2023-12-25 11:57:49 AM -05:00</w:t>
      </w:r>
    </w:p>
    <w:p>
      <w:pPr>
        <w:pStyle w:val="BodyText"/>
        <w:rPr/>
      </w:pPr>
      <w:r>
        <w:rPr/>
        <w:t>81308</w:t>
      </w:r>
    </w:p>
    <w:p>
      <w:pPr>
        <w:pStyle w:val="BodyText"/>
        <w:rPr/>
      </w:pPr>
      <w:r>
        <w:rPr/>
        <w:t>8dc1fffb-54dd-4961-a746-5e272e60aa99.pdf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25/12/2023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