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drawing>
          <wp:inline distT="0" distB="0" distL="0" distR="0">
            <wp:extent cx="1104900" cy="933450"/>
            <wp:effectExtent t="0" r="0" b="0" l="0"/>
            <wp:docPr id="1" name="Logo" descr="Logo do grupo Aether" title="Logo Ae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0F3D34"/>
          <w:sz w:val="64"/>
          <w:szCs w:val="64"/>
        </w:rPr>
        <w:t xml:space="preserve">AETHER</w:t>
      </w:r>
    </w:p>
    <w:p>
      <w:pPr>
        <w:pBdr>
          <w:bottom w:val="single" w:color="2DBD7F" w:sz="8" w:space="8"/>
        </w:pBdr>
        <w:spacing w:after="220"/>
        <w:jc w:val="center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1B5B4A"/>
          <w:spacing w:val="20"/>
          <w:sz w:val="22"/>
          <w:szCs w:val="22"/>
        </w:rPr>
        <w:t xml:space="preserve">PRINCIPAIS SISTEMAS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DBD7F"/>
          <w:spacing w:val="20"/>
          <w:sz w:val="19"/>
          <w:szCs w:val="19"/>
        </w:rPr>
        <w:t xml:space="preserve">ARQUITETURA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3D34"/>
          <w:sz w:val="40"/>
          <w:szCs w:val="40"/>
        </w:rPr>
        <w:t xml:space="preserve">Principais Sistemas do Aether</w:t>
      </w:r>
    </w:p>
    <w:p>
      <w:pPr>
        <w:spacing w:after="20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solução do Aether é composta por um conjunto de sistemas integrados, organizados por camada de responsabilidade — da interface com o usuário até a inteligência artificial e a persistência de dados. A tabela abaixo apresenta os principais sistemas que compõem a arquitetura do projeto.</w:t>
      </w:r>
    </w:p>
    <w:p>
      <w:pPr>
        <w:keepNext/>
        <w:spacing w:after="120" w:before="200"/>
      </w:pPr>
      <w:r>
        <w:rPr>
          <w:rFonts w:ascii="Arial" w:cs="Arial" w:eastAsia="Arial" w:hAnsi="Arial"/>
          <w:b/>
          <w:bCs/>
          <w:color w:val="0F3D34"/>
          <w:sz w:val="26"/>
          <w:szCs w:val="26"/>
        </w:rPr>
        <w:t xml:space="preserve">Sistemas por Camada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3E7E5" w:sz="2"/>
              <w:left w:val="single" w:color="E3E7E5" w:sz="2"/>
              <w:bottom w:val="single" w:color="E3E7E5" w:sz="2"/>
              <w:right w:val="single" w:color="E3E7E5" w:sz="2"/>
            </w:tcBorders>
            <w:shd w:fill="2DBD7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6226"/>
            <w:tcBorders>
              <w:top w:val="single" w:color="E3E7E5" w:sz="2"/>
              <w:left w:val="single" w:color="E3E7E5" w:sz="2"/>
              <w:bottom w:val="single" w:color="E3E7E5" w:sz="2"/>
              <w:right w:val="single" w:color="E3E7E5" w:sz="2"/>
            </w:tcBorders>
            <w:shd w:fill="2DBD7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Sistema(s)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3E7E5" w:sz="2"/>
              <w:left w:val="single" w:color="E3E7E5" w:sz="2"/>
              <w:bottom w:val="single" w:color="E3E7E5" w:sz="2"/>
              <w:right w:val="single" w:color="E3E7E5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B4A"/>
                <w:sz w:val="21"/>
                <w:szCs w:val="21"/>
              </w:rPr>
              <w:t xml:space="preserve">Inteligência Artificial</w:t>
            </w:r>
          </w:p>
        </w:tc>
        <w:tc>
          <w:tcPr>
            <w:tcW w:type="dxa" w:w="6226"/>
            <w:tcBorders>
              <w:top w:val="single" w:color="E3E7E5" w:sz="2"/>
              <w:left w:val="single" w:color="E3E7E5" w:sz="2"/>
              <w:bottom w:val="single" w:color="E3E7E5" w:sz="2"/>
              <w:right w:val="single" w:color="E3E7E5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Agente de Inteligência Artificial · Fast API 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3E7E5" w:sz="2"/>
              <w:left w:val="single" w:color="E3E7E5" w:sz="2"/>
              <w:bottom w:val="single" w:color="E3E7E5" w:sz="2"/>
              <w:right w:val="single" w:color="E3E7E5" w:sz="2"/>
            </w:tcBorders>
            <w:shd w:fill="F2FBF8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B4A"/>
                <w:sz w:val="21"/>
                <w:szCs w:val="21"/>
              </w:rPr>
              <w:t xml:space="preserve">Mobile</w:t>
            </w:r>
          </w:p>
        </w:tc>
        <w:tc>
          <w:tcPr>
            <w:tcW w:type="dxa" w:w="6226"/>
            <w:tcBorders>
              <w:top w:val="single" w:color="E3E7E5" w:sz="2"/>
              <w:left w:val="single" w:color="E3E7E5" w:sz="2"/>
              <w:bottom w:val="single" w:color="E3E7E5" w:sz="2"/>
              <w:right w:val="single" w:color="E3E7E5" w:sz="2"/>
            </w:tcBorders>
            <w:shd w:fill="F2FBF8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Aplicativo Móvel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3E7E5" w:sz="2"/>
              <w:left w:val="single" w:color="E3E7E5" w:sz="2"/>
              <w:bottom w:val="single" w:color="E3E7E5" w:sz="2"/>
              <w:right w:val="single" w:color="E3E7E5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B4A"/>
                <w:sz w:val="21"/>
                <w:szCs w:val="21"/>
              </w:rPr>
              <w:t xml:space="preserve">Front-End</w:t>
            </w:r>
          </w:p>
        </w:tc>
        <w:tc>
          <w:tcPr>
            <w:tcW w:type="dxa" w:w="6226"/>
            <w:tcBorders>
              <w:top w:val="single" w:color="E3E7E5" w:sz="2"/>
              <w:left w:val="single" w:color="E3E7E5" w:sz="2"/>
              <w:bottom w:val="single" w:color="E3E7E5" w:sz="2"/>
              <w:right w:val="single" w:color="E3E7E5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Front-End Web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3E7E5" w:sz="2"/>
              <w:left w:val="single" w:color="E3E7E5" w:sz="2"/>
              <w:bottom w:val="single" w:color="E3E7E5" w:sz="2"/>
              <w:right w:val="single" w:color="E3E7E5" w:sz="2"/>
            </w:tcBorders>
            <w:shd w:fill="F2FBF8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B4A"/>
                <w:sz w:val="21"/>
                <w:szCs w:val="21"/>
              </w:rPr>
              <w:t xml:space="preserve">Back-End</w:t>
            </w:r>
          </w:p>
        </w:tc>
        <w:tc>
          <w:tcPr>
            <w:tcW w:type="dxa" w:w="6226"/>
            <w:tcBorders>
              <w:top w:val="single" w:color="E3E7E5" w:sz="2"/>
              <w:left w:val="single" w:color="E3E7E5" w:sz="2"/>
              <w:bottom w:val="single" w:color="E3E7E5" w:sz="2"/>
              <w:right w:val="single" w:color="E3E7E5" w:sz="2"/>
            </w:tcBorders>
            <w:shd w:fill="F2FBF8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Back-end BFF mobile em API Spring · Back-end em API Spring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3E7E5" w:sz="2"/>
              <w:left w:val="single" w:color="E3E7E5" w:sz="2"/>
              <w:bottom w:val="single" w:color="E3E7E5" w:sz="2"/>
              <w:right w:val="single" w:color="E3E7E5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B4A"/>
                <w:sz w:val="21"/>
                <w:szCs w:val="21"/>
              </w:rPr>
              <w:t xml:space="preserve">Banco de Dados</w:t>
            </w:r>
          </w:p>
        </w:tc>
        <w:tc>
          <w:tcPr>
            <w:tcW w:type="dxa" w:w="6226"/>
            <w:tcBorders>
              <w:top w:val="single" w:color="E3E7E5" w:sz="2"/>
              <w:left w:val="single" w:color="E3E7E5" w:sz="2"/>
              <w:bottom w:val="single" w:color="E3E7E5" w:sz="2"/>
              <w:right w:val="single" w:color="E3E7E5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PostgreSQL · Redis · MongoDB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E4FC4"/>
          <w:spacing w:val="20"/>
          <w:sz w:val="19"/>
          <w:szCs w:val="19"/>
        </w:rPr>
        <w:t xml:space="preserve">REQUISITOS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3D34"/>
          <w:sz w:val="40"/>
          <w:szCs w:val="40"/>
        </w:rPr>
        <w:t xml:space="preserve">Requisitos Funcionais por Sistema</w:t>
      </w:r>
    </w:p>
    <w:p>
      <w:pPr>
        <w:spacing w:after="20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requisito funcional (RF) está identificado por um código único, permitindo o rastreamento direto com os casos de uso e diagramas de atividade do projeto. Os requisitos estão agrupados de acordo com o sistema que os consome.</w:t>
      </w:r>
    </w:p>
    <w:p>
      <w:pPr>
        <w:keepNext/>
        <w:spacing w:after="120" w:before="200"/>
      </w:pPr>
      <w:r>
        <w:rPr>
          <w:rFonts w:ascii="Arial" w:cs="Arial" w:eastAsia="Arial" w:hAnsi="Arial"/>
          <w:b/>
          <w:bCs/>
          <w:color w:val="0F3D34"/>
          <w:sz w:val="26"/>
          <w:szCs w:val="26"/>
        </w:rPr>
        <w:t xml:space="preserve">Aplicativo Móvel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RF01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 sistema deve permitir que o Funcionário de Sustentabilidade insira relatórios.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RF02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 sistema deve retornar ao funcionário e gerentes o relatório de feedback de sustentabilidade após o envio dos dados da planta.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RF03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 sistema deve sugerir gases alternativos disponíveis como complemento ao retorno do relatório de sustentabilidade.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RF04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 sistema deve permitir a interação com um chatbot para esclarecer dúvidas sobre o processo de sustentabilidade e relatórios enviados.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RF05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 sistema deve exibir ao Funcionário de Sustentabilidade o histórico de relatórios já adicionados.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RF06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 sistema deve permitir a solicitação de modificação de relatórios já enviados a partir da tela de histórico.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RF07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 sistema deve fornecer uma calculadora de redução de CO2 para os usuários do aplicativo.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RF08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 sistema deve permitir que o Gerente de Sustentabilidade aprove relatórios e modificações enviados pelos Funcionários de Sustentabilidade.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RF09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 sistema deve restringir a aprovação de relatórios exclusivamente ao perfil de Gerente de Sustentabilidade.</w:t>
            </w:r>
          </w:p>
        </w:tc>
      </w:tr>
    </w:tbl>
    <w:p>
      <w:pPr>
        <w:keepNext/>
        <w:spacing w:after="120" w:before="200"/>
      </w:pPr>
      <w:r>
        <w:rPr>
          <w:rFonts w:ascii="Arial" w:cs="Arial" w:eastAsia="Arial" w:hAnsi="Arial"/>
          <w:b/>
          <w:bCs/>
          <w:color w:val="0F3D34"/>
          <w:sz w:val="26"/>
          <w:szCs w:val="26"/>
        </w:rPr>
        <w:t xml:space="preserve">Site (Web)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RF10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 sistema deve permitir que o Analista visualize análises de dados referentes à unidade que ele pertence.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RF11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 sistema deve permitir que Analistas e Administradores interajam com um chatbot informacional do aplicativo.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RF12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 sistema deve permitir a análises de dados em formato de dashboards.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RF13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 sistema deve permitir a exportação das análises de dados em formato PDF.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RF14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 sistema deve fornecer uma calculadora de redução de custos para os usuários do site.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RF15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 sistema deve permitir que Analistas e Administradores visualizem análises de dados consolidadas da empresa.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RF16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 sistema deve permitir que o Administrador realize operações de CRUD administrativo (cadastro, leitura, atualização e exclusão de dados/usuários).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RF17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 sistema deve restringir as funcionalidades de CRUD administrativo exclusivamente ao perfil de Administrador.</w:t>
            </w:r>
          </w:p>
        </w:tc>
      </w:tr>
    </w:tbl>
    <w:p>
      <w:pPr>
        <w:keepNext/>
        <w:spacing w:after="120" w:before="200"/>
      </w:pPr>
      <w:r>
        <w:rPr>
          <w:rFonts w:ascii="Arial" w:cs="Arial" w:eastAsia="Arial" w:hAnsi="Arial"/>
          <w:b/>
          <w:bCs/>
          <w:color w:val="0F3D34"/>
          <w:sz w:val="26"/>
          <w:szCs w:val="26"/>
        </w:rPr>
        <w:t xml:space="preserve">Diversos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RF18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As funcionalidades de chatbot (RF04 e RF11) devem ser processadas pelo Agente de Inteligência Artificial via FastAPI.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RF19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 Aplicativo Móvel deve se comunicar com o Back-end em API Spring por meio do BFF mobile.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E4FC4"/>
                <w:sz w:val="21"/>
                <w:szCs w:val="21"/>
              </w:rPr>
              <w:t xml:space="preserve">RF20</w:t>
            </w:r>
          </w:p>
        </w:tc>
        <w:tc>
          <w:tcPr>
            <w:tcW w:type="dxa" w:w="7726"/>
            <w:tcBorders>
              <w:top w:val="single" w:color="E4DEF6" w:sz="2"/>
              <w:left w:val="single" w:color="E4DEF6" w:sz="2"/>
              <w:bottom w:val="single" w:color="E4DEF6" w:sz="2"/>
              <w:right w:val="single" w:color="E4DEF6" w:sz="2"/>
            </w:tcBorders>
            <w:shd w:fill="F4F0F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 Front-End do site deve se comunicar diretamente com o Back-end em API Spring.</w:t>
            </w:r>
          </w:p>
        </w:tc>
      </w:tr>
    </w:tbl>
    <w:p>
      <w:pPr>
        <w:spacing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6E4FC4" w:sz="24"/>
              <w:bottom w:val="none" w:color="FFFFFF" w:sz="0"/>
              <w:right w:val="none" w:color="FFFFFF" w:sz="0"/>
            </w:tcBorders>
            <w:shd w:fill="F4F0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E4FC4"/>
                <w:spacing w:val="10"/>
                <w:sz w:val="20"/>
                <w:szCs w:val="20"/>
              </w:rPr>
              <w:t xml:space="preserve">COMUNICAÇÃO ENTRE SISTEMAS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Mobile fala com o Back-end sempre através do BFF; o chatbot (RF04/RF11) é resolvido pelo Agente de IA via FastAPI; e o Front-End Web acessa o Back-end em API Spring diretamente.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9A9A"/>
        <w:sz w:val="18"/>
        <w:szCs w:val="18"/>
      </w:rPr>
      <w:t xml:space="preserve">Instituto J&amp;F · Junho de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e53ef972da2bd2289a8073d3be4f07fe69b14e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2026-06-23T13:06:29.218Z</dcterms:created>
  <dcterms:modified xsi:type="dcterms:W3CDTF">2026-06-23T13:06:29.218Z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