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both"/>
        <w:rPr>
          <w:sz w:val="24"/>
          <w:szCs w:val="24"/>
        </w:rPr>
      </w:pPr>
      <w:r w:rsidDel="00000000" w:rsidR="00000000" w:rsidRPr="00000000">
        <w:rPr>
          <w:b w:val="1"/>
          <w:bCs w:val="1"/>
          <w:sz w:val="24"/>
          <w:szCs w:val="24"/>
          <w:rtl w:val="0"/>
        </w:rPr>
        <w:t xml:space="preserve">SAFEHUB: AI INTEGRATION FOR STUDENT WELFARE SERVICES SPECIFYING ON APPOINTMENT SERVICES</w:t>
      </w:r>
      <w:r w:rsidDel="00000000" w:rsidR="00000000" w:rsidRPr="00000000">
        <w:rPr>
          <w:rtl w:val="0"/>
        </w:rPr>
      </w:r>
    </w:p>
    <w:p w:rsidR="00000000" w:rsidDel="00000000" w:rsidP="00000000" w:rsidRDefault="00000000" w:rsidRPr="00000000" w14:paraId="00000002">
      <w:pPr>
        <w:spacing w:after="0" w:line="360" w:lineRule="auto"/>
        <w:jc w:val="both"/>
        <w:rPr>
          <w:sz w:val="24"/>
          <w:szCs w:val="24"/>
        </w:rPr>
      </w:pPr>
      <w:r w:rsidDel="00000000" w:rsidR="00000000" w:rsidRPr="00000000">
        <w:rPr>
          <w:sz w:val="24"/>
          <w:szCs w:val="24"/>
          <w:rtl w:val="0"/>
        </w:rPr>
        <w:t xml:space="preserve">Roi Nathaniel Ballesteros</w:t>
      </w:r>
    </w:p>
    <w:p w:rsidR="00000000" w:rsidDel="00000000" w:rsidP="00000000" w:rsidRDefault="00000000" w:rsidRPr="00000000" w14:paraId="00000003">
      <w:pPr>
        <w:spacing w:after="0" w:line="360" w:lineRule="auto"/>
        <w:jc w:val="both"/>
        <w:rPr>
          <w:sz w:val="24"/>
          <w:szCs w:val="24"/>
        </w:rPr>
      </w:pPr>
      <w:r w:rsidDel="00000000" w:rsidR="00000000" w:rsidRPr="00000000">
        <w:rPr>
          <w:sz w:val="24"/>
          <w:szCs w:val="24"/>
          <w:rtl w:val="0"/>
        </w:rPr>
        <w:t xml:space="preserve">Jon Alfred Bernabe</w:t>
      </w:r>
    </w:p>
    <w:p w:rsidR="00000000" w:rsidDel="00000000" w:rsidP="00000000" w:rsidRDefault="00000000" w:rsidRPr="00000000" w14:paraId="00000004">
      <w:pPr>
        <w:spacing w:after="0" w:line="360" w:lineRule="auto"/>
        <w:jc w:val="both"/>
        <w:rPr>
          <w:sz w:val="24"/>
          <w:szCs w:val="24"/>
        </w:rPr>
      </w:pPr>
      <w:r w:rsidDel="00000000" w:rsidR="00000000" w:rsidRPr="00000000">
        <w:rPr>
          <w:sz w:val="24"/>
          <w:szCs w:val="24"/>
          <w:rtl w:val="0"/>
        </w:rPr>
        <w:t xml:space="preserve">Rameses Soraya Cruz</w:t>
      </w:r>
    </w:p>
    <w:p w:rsidR="00000000" w:rsidDel="00000000" w:rsidP="00000000" w:rsidRDefault="00000000" w:rsidRPr="00000000" w14:paraId="00000005">
      <w:pPr>
        <w:spacing w:after="0" w:line="360" w:lineRule="auto"/>
        <w:jc w:val="both"/>
        <w:rPr>
          <w:sz w:val="24"/>
          <w:szCs w:val="24"/>
        </w:rPr>
      </w:pPr>
      <w:r w:rsidDel="00000000" w:rsidR="00000000" w:rsidRPr="00000000">
        <w:rPr>
          <w:sz w:val="24"/>
          <w:szCs w:val="24"/>
          <w:rtl w:val="0"/>
        </w:rPr>
        <w:t xml:space="preserve">Hanz Philip Manaog</w:t>
      </w:r>
    </w:p>
    <w:p w:rsidR="00000000" w:rsidDel="00000000" w:rsidP="00000000" w:rsidRDefault="00000000" w:rsidRPr="00000000" w14:paraId="00000006">
      <w:pPr>
        <w:spacing w:after="200" w:line="360" w:lineRule="auto"/>
        <w:jc w:val="both"/>
        <w:rPr>
          <w:sz w:val="24"/>
          <w:szCs w:val="24"/>
        </w:rPr>
      </w:pPr>
      <w:r w:rsidDel="00000000" w:rsidR="00000000" w:rsidRPr="00000000">
        <w:rPr>
          <w:sz w:val="24"/>
          <w:szCs w:val="24"/>
          <w:rtl w:val="0"/>
        </w:rPr>
        <w:t xml:space="preserve">John Christian Rosuelo</w:t>
      </w:r>
    </w:p>
    <w:p w:rsidR="00000000" w:rsidDel="00000000" w:rsidP="00000000" w:rsidRDefault="00000000" w:rsidRPr="00000000" w14:paraId="00000007">
      <w:pPr>
        <w:spacing w:after="200" w:line="360" w:lineRule="auto"/>
        <w:jc w:val="both"/>
        <w:rPr>
          <w:sz w:val="24"/>
          <w:szCs w:val="24"/>
        </w:rPr>
      </w:pPr>
      <w:r w:rsidDel="00000000" w:rsidR="00000000" w:rsidRPr="00000000">
        <w:rPr>
          <w:sz w:val="24"/>
          <w:szCs w:val="24"/>
          <w:rtl w:val="0"/>
        </w:rPr>
        <w:t xml:space="preserve">La Consolacion University Philippines, City of Malolos, Bulacan</w:t>
      </w:r>
    </w:p>
    <w:p w:rsidR="00000000" w:rsidDel="00000000" w:rsidP="00000000" w:rsidRDefault="00000000" w:rsidRPr="00000000" w14:paraId="00000008">
      <w:pPr>
        <w:pStyle w:val="Heading1"/>
        <w:spacing w:after="0" w:line="360" w:lineRule="auto"/>
        <w:jc w:val="both"/>
        <w:rPr>
          <w:color w:val="366091"/>
          <w:sz w:val="24"/>
          <w:szCs w:val="24"/>
        </w:rPr>
      </w:pPr>
      <w:r w:rsidDel="00000000" w:rsidR="00000000" w:rsidRPr="00000000">
        <w:rPr>
          <w:color w:val="366091"/>
          <w:sz w:val="24"/>
          <w:szCs w:val="24"/>
          <w:rtl w:val="0"/>
        </w:rPr>
        <w:t xml:space="preserve">ABSTRACT</w:t>
      </w:r>
    </w:p>
    <w:p w:rsidR="00000000" w:rsidDel="00000000" w:rsidP="00000000" w:rsidRDefault="00000000" w:rsidRPr="00000000" w14:paraId="00000009">
      <w:pPr>
        <w:spacing w:after="200" w:before="240" w:line="360" w:lineRule="auto"/>
        <w:ind w:left="0" w:firstLine="0"/>
        <w:jc w:val="both"/>
        <w:rPr>
          <w:sz w:val="24"/>
          <w:szCs w:val="24"/>
        </w:rPr>
      </w:pPr>
      <w:r w:rsidDel="00000000" w:rsidR="00000000" w:rsidRPr="00000000">
        <w:rPr>
          <w:sz w:val="24"/>
          <w:szCs w:val="24"/>
          <w:rtl w:val="0"/>
        </w:rPr>
        <w:t xml:space="preserve">SafeHub is a web-based application designed to support the appointment services and welfare programs of the Student Welfare Services (SWS) Office at La Consolacion University Philippines (LCUP). The system responds to challenges such as limited counseling slots, manual documentation, and the growing mental health needs of students in a technology‑driven environment. It integrates an AI‑assisted chatbot for low‑intensity support, appointment scheduling, mood tracking, and a news feed for mental‑health‑related announcements while enforcing strict data privacy and role‑based access control.</w:t>
        <w:br w:type="textWrapping"/>
        <w:br w:type="textWrapping"/>
        <w:t xml:space="preserve">The study aimed to (1) integrate significant features that support student mental health and appointment services, (2) test the system’s functionality through structured test cases, and (3) evaluate the system using the ISO/IEC 25010:2023 software quality model based on student end‑user evaluation, SWS counselor review, and IT expert review. The system was developed using Agile methodology with a Kanban framework, implemented with a React–Next.js frontend, Prisma and PostgreSQL backend, and AI integration through a large language model provider. Ninety functional test cases were executed across student, counselor, and administrator roles, all of which passed. SafeHub was evaluated by thirty-four (34) LCUP student end‑users, two (2) SWS counselors, and three (3) IT experts using a 5‑point Likert‑scale instrument aligned with ISO/IEC 25010:2023 quality characteristics.</w:t>
        <w:br w:type="textWrapping"/>
        <w:br w:type="textWrapping"/>
        <w:t xml:space="preserve">Findings from the</w:t>
      </w:r>
      <w:r w:rsidDel="00000000" w:rsidR="00000000" w:rsidRPr="00000000">
        <w:rPr>
          <w:sz w:val="24"/>
          <w:szCs w:val="24"/>
          <w:rtl w:val="0"/>
        </w:rPr>
        <w:t xml:space="preserve"> ISO/IEC 25010:2023-based evaluation </w:t>
      </w:r>
      <w:r w:rsidDel="00000000" w:rsidR="00000000" w:rsidRPr="00000000">
        <w:rPr>
          <w:sz w:val="24"/>
          <w:szCs w:val="24"/>
          <w:rtl w:val="0"/>
        </w:rPr>
        <w:t xml:space="preserve">indicated that SafeHub met the expected standards in terms of functional suitability, performance efficiency, compatibility, interaction capability, reliability, security, maintainability, flexibility, and safety, yielding an overall qualitative rating of 4.79. The results suggest that SafeHub is a viable platform for supporting LCUP’s mental health and welfare services and may be further enhanced through continuous user feedback and mobile application development.</w:t>
      </w:r>
    </w:p>
    <w:p w:rsidR="00000000" w:rsidDel="00000000" w:rsidP="00000000" w:rsidRDefault="00000000" w:rsidRPr="00000000" w14:paraId="0000000A">
      <w:pPr>
        <w:spacing w:after="200" w:before="240" w:line="360" w:lineRule="auto"/>
        <w:jc w:val="both"/>
        <w:rPr>
          <w:sz w:val="24"/>
          <w:szCs w:val="24"/>
        </w:rPr>
      </w:pPr>
      <w:r w:rsidDel="00000000" w:rsidR="00000000" w:rsidRPr="00000000">
        <w:rPr>
          <w:sz w:val="24"/>
          <w:szCs w:val="24"/>
          <w:rtl w:val="0"/>
        </w:rPr>
        <w:t xml:space="preserve">Keywords: SafeHub, mental health, Student Welfare Services, AI chatbot, Agile Kanban, ISO/IEC 25010</w:t>
      </w:r>
      <w:r w:rsidDel="00000000" w:rsidR="00000000" w:rsidRPr="00000000">
        <w:rPr>
          <w:rtl w:val="0"/>
        </w:rPr>
      </w:r>
    </w:p>
    <w:p w:rsidR="00000000" w:rsidDel="00000000" w:rsidP="00000000" w:rsidRDefault="00000000" w:rsidRPr="00000000" w14:paraId="0000000B">
      <w:pPr>
        <w:pStyle w:val="Heading1"/>
        <w:spacing w:after="0" w:line="360" w:lineRule="auto"/>
        <w:jc w:val="both"/>
        <w:rPr>
          <w:color w:val="366091"/>
          <w:sz w:val="24"/>
          <w:szCs w:val="24"/>
        </w:rPr>
      </w:pPr>
      <w:r w:rsidDel="00000000" w:rsidR="00000000" w:rsidRPr="00000000">
        <w:rPr>
          <w:color w:val="366091"/>
          <w:sz w:val="24"/>
          <w:szCs w:val="24"/>
          <w:rtl w:val="0"/>
        </w:rPr>
        <w:t xml:space="preserve">INTRODUCTION</w:t>
      </w:r>
    </w:p>
    <w:p w:rsidR="00000000" w:rsidDel="00000000" w:rsidP="00000000" w:rsidRDefault="00000000" w:rsidRPr="00000000" w14:paraId="0000000C">
      <w:pPr>
        <w:spacing w:after="200" w:before="240" w:line="360" w:lineRule="auto"/>
        <w:jc w:val="both"/>
        <w:rPr>
          <w:sz w:val="24"/>
          <w:szCs w:val="24"/>
        </w:rPr>
      </w:pPr>
      <w:r w:rsidDel="00000000" w:rsidR="00000000" w:rsidRPr="00000000">
        <w:rPr>
          <w:sz w:val="24"/>
          <w:szCs w:val="24"/>
          <w:rtl w:val="0"/>
        </w:rPr>
        <w:t xml:space="preserve">The rapid development of digital technologies has transformed how young people communicate, consume information, and understand themselves. Online platforms provide unprecedented access to mental health content, but they also expose students to misinformation, stigma, and unregulated advice that can intensify anxiety, confusion, and identity‑related distress. At the same time, university students experience academic pressure, social expectations, and personal challenges that require accessible and reliable welfare support.</w:t>
      </w:r>
    </w:p>
    <w:p w:rsidR="00000000" w:rsidDel="00000000" w:rsidP="00000000" w:rsidRDefault="00000000" w:rsidRPr="00000000" w14:paraId="0000000D">
      <w:pPr>
        <w:spacing w:after="200" w:before="240" w:line="360" w:lineRule="auto"/>
        <w:jc w:val="both"/>
        <w:rPr>
          <w:sz w:val="24"/>
          <w:szCs w:val="24"/>
        </w:rPr>
      </w:pPr>
      <w:r w:rsidDel="00000000" w:rsidR="00000000" w:rsidRPr="00000000">
        <w:rPr>
          <w:sz w:val="24"/>
          <w:szCs w:val="24"/>
          <w:rtl w:val="0"/>
        </w:rPr>
        <w:t xml:space="preserve">At La Consolacion University Philippines (LCUP), the Student Welfare Services (SWS) Office serves as the primary unit for counseling, referrals, and student support. However, existing processes rely heavily on manual scheduling, fragmented communication channels, and limited documentation. These constraints make it difficult to monitor student welfare cases, track follow‑up actions, or provide timely interventions, especially during periods of high demand.</w:t>
      </w:r>
    </w:p>
    <w:p w:rsidR="00000000" w:rsidDel="00000000" w:rsidP="00000000" w:rsidRDefault="00000000" w:rsidRPr="00000000" w14:paraId="0000000E">
      <w:pPr>
        <w:spacing w:after="200" w:before="240" w:line="360" w:lineRule="auto"/>
        <w:jc w:val="both"/>
        <w:rPr>
          <w:sz w:val="24"/>
          <w:szCs w:val="24"/>
        </w:rPr>
      </w:pPr>
      <w:r w:rsidDel="00000000" w:rsidR="00000000" w:rsidRPr="00000000">
        <w:rPr>
          <w:sz w:val="24"/>
          <w:szCs w:val="24"/>
          <w:rtl w:val="0"/>
        </w:rPr>
        <w:t xml:space="preserve">Digital mental health frameworks emphasize the role of technology in extending the reach of support services, particularly through web‑based platforms and AI‑assisted tools. SafeHub is conceptualized as an institutional platform that combines appointment booking, AI‑assisted conversations, mood tracking, and curated resources into a single environment for LCUP students and SWS personnel. By integrating these features, SafeHub aims to reduce friction in help‑seeking, support early detection of distress, and modernize case monitoring in a way that aligns with the Philippine Data Privacy Act of 2012 and institutional ethical guidelines.</w:t>
      </w:r>
    </w:p>
    <w:p w:rsidR="00000000" w:rsidDel="00000000" w:rsidP="00000000" w:rsidRDefault="00000000" w:rsidRPr="00000000" w14:paraId="0000000F">
      <w:pPr>
        <w:spacing w:after="200" w:before="240" w:line="360" w:lineRule="auto"/>
        <w:jc w:val="both"/>
        <w:rPr>
          <w:b w:val="1"/>
          <w:bCs w:val="1"/>
          <w:sz w:val="24"/>
          <w:szCs w:val="24"/>
        </w:rPr>
      </w:pPr>
      <w:r w:rsidDel="00000000" w:rsidR="00000000" w:rsidRPr="00000000">
        <w:rPr>
          <w:b w:val="1"/>
          <w:bCs w:val="1"/>
          <w:sz w:val="24"/>
          <w:szCs w:val="24"/>
          <w:rtl w:val="0"/>
        </w:rPr>
        <w:t xml:space="preserve">Objectives of the Study</w:t>
      </w:r>
    </w:p>
    <w:p w:rsidR="00000000" w:rsidDel="00000000" w:rsidP="00000000" w:rsidRDefault="00000000" w:rsidRPr="00000000" w14:paraId="00000010">
      <w:pPr>
        <w:spacing w:after="200" w:before="240" w:line="360" w:lineRule="auto"/>
        <w:jc w:val="both"/>
        <w:rPr>
          <w:sz w:val="24"/>
          <w:szCs w:val="24"/>
        </w:rPr>
      </w:pPr>
      <w:r w:rsidDel="00000000" w:rsidR="00000000" w:rsidRPr="00000000">
        <w:rPr>
          <w:sz w:val="24"/>
          <w:szCs w:val="24"/>
          <w:rtl w:val="0"/>
        </w:rPr>
        <w:t xml:space="preserve">The study sought to:</w:t>
        <w:br w:type="textWrapping"/>
        <w:t xml:space="preserve"> 1. Integrate significant and core features of the SafeHub system, including a responsive student web portal, appointment booking with SWS counselors, AI‑driven chatbot for preliminary support, mood tracking and welfare‑related news feed, administrative dashboard for SWS staff and counselors, and secure authentication and role‑based access control.</w:t>
        <w:br w:type="textWrapping"/>
        <w:t xml:space="preserve"> 2. Test the system using structured test cases to ensure the usability, functionality, and security of the student, counselor, and admin modules.</w:t>
        <w:br w:type="textWrapping"/>
        <w:t xml:space="preserve"> 3. Evaluate SafeHub based on ISO/IEC 25010:2023 quality characteristics, using a Likert‑scale instrument completed by thirty four (34) LCUP student end‑users, two (2) SWS counselors, and three (3) IT experts.</w:t>
      </w:r>
    </w:p>
    <w:p w:rsidR="00000000" w:rsidDel="00000000" w:rsidP="00000000" w:rsidRDefault="00000000" w:rsidRPr="00000000" w14:paraId="00000011">
      <w:pPr>
        <w:spacing w:after="200" w:before="240" w:line="360" w:lineRule="auto"/>
        <w:jc w:val="both"/>
        <w:rPr>
          <w:b w:val="1"/>
          <w:bCs w:val="1"/>
          <w:sz w:val="24"/>
          <w:szCs w:val="24"/>
        </w:rPr>
      </w:pPr>
      <w:r w:rsidDel="00000000" w:rsidR="00000000" w:rsidRPr="00000000">
        <w:rPr>
          <w:b w:val="1"/>
          <w:bCs w:val="1"/>
          <w:sz w:val="24"/>
          <w:szCs w:val="24"/>
          <w:rtl w:val="0"/>
        </w:rPr>
        <w:t xml:space="preserve">Significance of the Study</w:t>
      </w:r>
    </w:p>
    <w:p w:rsidR="00000000" w:rsidDel="00000000" w:rsidP="00000000" w:rsidRDefault="00000000" w:rsidRPr="00000000" w14:paraId="00000012">
      <w:pPr>
        <w:spacing w:after="200" w:before="240" w:line="360" w:lineRule="auto"/>
        <w:jc w:val="both"/>
        <w:rPr>
          <w:sz w:val="24"/>
          <w:szCs w:val="24"/>
        </w:rPr>
      </w:pPr>
      <w:r w:rsidDel="00000000" w:rsidR="00000000" w:rsidRPr="00000000">
        <w:rPr>
          <w:sz w:val="24"/>
          <w:szCs w:val="24"/>
          <w:rtl w:val="0"/>
        </w:rPr>
        <w:t xml:space="preserve">SafeHub benefits multiple stakeholders within LCUP by providing students with a stigma‑reduced channel to book counseling, track their mood, and access verified resources. SWS counselors and staff receive a centralized dashboard for appointments, announcements, and anonymized engagement data, while the university strengthens its commitment to holistic student formation and institutionalizes digital mental‑health support. IT educators and future researchers may also reuse the system architecture, Kanban workflow, and evaluation instruments in related welfare‑oriented systems.</w:t>
      </w:r>
    </w:p>
    <w:p w:rsidR="00000000" w:rsidDel="00000000" w:rsidP="00000000" w:rsidRDefault="00000000" w:rsidRPr="00000000" w14:paraId="00000013">
      <w:pPr>
        <w:spacing w:after="200" w:before="240" w:line="360" w:lineRule="auto"/>
        <w:jc w:val="both"/>
        <w:rPr>
          <w:b w:val="1"/>
          <w:bCs w:val="1"/>
          <w:sz w:val="24"/>
          <w:szCs w:val="24"/>
        </w:rPr>
      </w:pPr>
      <w:r w:rsidDel="00000000" w:rsidR="00000000" w:rsidRPr="00000000">
        <w:rPr>
          <w:b w:val="1"/>
          <w:bCs w:val="1"/>
          <w:sz w:val="24"/>
          <w:szCs w:val="24"/>
          <w:rtl w:val="0"/>
        </w:rPr>
        <w:t xml:space="preserve">Scope and Limitations</w:t>
      </w:r>
    </w:p>
    <w:p w:rsidR="00000000" w:rsidDel="00000000" w:rsidP="00000000" w:rsidRDefault="00000000" w:rsidRPr="00000000" w14:paraId="00000014">
      <w:pPr>
        <w:spacing w:after="200" w:before="240" w:line="360" w:lineRule="auto"/>
        <w:jc w:val="both"/>
        <w:rPr>
          <w:sz w:val="24"/>
          <w:szCs w:val="24"/>
        </w:rPr>
      </w:pPr>
      <w:r w:rsidDel="00000000" w:rsidR="00000000" w:rsidRPr="00000000">
        <w:rPr>
          <w:sz w:val="24"/>
          <w:szCs w:val="24"/>
          <w:rtl w:val="0"/>
        </w:rPr>
        <w:t xml:space="preserve">This study covers the design, development, and evaluation of SafeHub as a web-based system for the Student Welfare Services Office of La Consolacion University Philippines. The system includes features such as student account management, appointment scheduling, AI-assisted support, mood tracking, and administrative monitoring tools.</w:t>
      </w:r>
    </w:p>
    <w:p w:rsidR="00000000" w:rsidDel="00000000" w:rsidP="00000000" w:rsidRDefault="00000000" w:rsidRPr="00000000" w14:paraId="00000015">
      <w:pPr>
        <w:spacing w:after="200" w:before="24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200" w:before="240" w:line="360" w:lineRule="auto"/>
        <w:jc w:val="both"/>
        <w:rPr>
          <w:sz w:val="24"/>
          <w:szCs w:val="24"/>
        </w:rPr>
      </w:pPr>
      <w:r w:rsidDel="00000000" w:rsidR="00000000" w:rsidRPr="00000000">
        <w:rPr>
          <w:sz w:val="24"/>
          <w:szCs w:val="24"/>
          <w:rtl w:val="0"/>
        </w:rPr>
        <w:t xml:space="preserve">However, the system is limited to non-clinical support functions and does not provide diagnosis, therapy, or emergency intervention services. The chatbot is intended only for preliminary guidance and does not replace professional counseling. Additionally, the system is accessible only via web platform and is evaluated within the context of LCUP.</w:t>
      </w:r>
      <w:r w:rsidDel="00000000" w:rsidR="00000000" w:rsidRPr="00000000">
        <w:rPr>
          <w:rtl w:val="0"/>
        </w:rPr>
      </w:r>
    </w:p>
    <w:p w:rsidR="00000000" w:rsidDel="00000000" w:rsidP="00000000" w:rsidRDefault="00000000" w:rsidRPr="00000000" w14:paraId="00000017">
      <w:pPr>
        <w:pStyle w:val="Heading1"/>
        <w:spacing w:after="0" w:line="360" w:lineRule="auto"/>
        <w:jc w:val="both"/>
        <w:rPr>
          <w:color w:val="366091"/>
          <w:sz w:val="24"/>
          <w:szCs w:val="24"/>
        </w:rPr>
      </w:pPr>
      <w:r w:rsidDel="00000000" w:rsidR="00000000" w:rsidRPr="00000000">
        <w:rPr>
          <w:color w:val="366091"/>
          <w:sz w:val="24"/>
          <w:szCs w:val="24"/>
          <w:rtl w:val="0"/>
        </w:rPr>
        <w:t xml:space="preserve">METHODOLOGY</w:t>
      </w:r>
    </w:p>
    <w:p w:rsidR="00000000" w:rsidDel="00000000" w:rsidP="00000000" w:rsidRDefault="00000000" w:rsidRPr="00000000" w14:paraId="00000018">
      <w:pPr>
        <w:spacing w:after="200" w:line="360" w:lineRule="auto"/>
        <w:jc w:val="both"/>
        <w:rPr>
          <w:sz w:val="24"/>
          <w:szCs w:val="24"/>
        </w:rPr>
      </w:pPr>
      <w:r w:rsidDel="00000000" w:rsidR="00000000" w:rsidRPr="00000000">
        <w:rPr>
          <w:b w:val="1"/>
          <w:bCs w:val="1"/>
          <w:sz w:val="24"/>
          <w:szCs w:val="24"/>
          <w:rtl w:val="0"/>
        </w:rPr>
        <w:t xml:space="preserve">Research Design</w:t>
      </w:r>
      <w:r w:rsidDel="00000000" w:rsidR="00000000" w:rsidRPr="00000000">
        <w:rPr>
          <w:rtl w:val="0"/>
        </w:rPr>
      </w:r>
    </w:p>
    <w:p w:rsidR="00000000" w:rsidDel="00000000" w:rsidP="00000000" w:rsidRDefault="00000000" w:rsidRPr="00000000" w14:paraId="00000019">
      <w:pPr>
        <w:spacing w:after="200" w:before="240" w:line="360" w:lineRule="auto"/>
        <w:jc w:val="both"/>
        <w:rPr>
          <w:sz w:val="24"/>
          <w:szCs w:val="24"/>
        </w:rPr>
      </w:pPr>
      <w:r w:rsidDel="00000000" w:rsidR="00000000" w:rsidRPr="00000000">
        <w:rPr>
          <w:sz w:val="24"/>
          <w:szCs w:val="24"/>
          <w:rtl w:val="0"/>
        </w:rPr>
        <w:t xml:space="preserve">This study used a developmental research design to design and implement SafeHub as a web‑based welfare support system, followed by a descriptive evaluation using ISO/IEC 25010:2023 software quality characteristics rated on a 5‑point Likert scale. The design is consistent with the capstone requirements of La Consolacion University Philippines for system‑development projects.</w:t>
      </w:r>
    </w:p>
    <w:p w:rsidR="00000000" w:rsidDel="00000000" w:rsidP="00000000" w:rsidRDefault="00000000" w:rsidRPr="00000000" w14:paraId="0000001A">
      <w:pPr>
        <w:spacing w:after="200" w:before="240" w:line="360" w:lineRule="auto"/>
        <w:jc w:val="both"/>
        <w:rPr>
          <w:b w:val="1"/>
          <w:bCs w:val="1"/>
          <w:sz w:val="24"/>
          <w:szCs w:val="24"/>
        </w:rPr>
      </w:pPr>
      <w:r w:rsidDel="00000000" w:rsidR="00000000" w:rsidRPr="00000000">
        <w:rPr>
          <w:b w:val="1"/>
          <w:bCs w:val="1"/>
          <w:sz w:val="24"/>
          <w:szCs w:val="24"/>
          <w:rtl w:val="0"/>
        </w:rPr>
        <w:t xml:space="preserve">Software Development Methodology</w:t>
      </w:r>
    </w:p>
    <w:p w:rsidR="00000000" w:rsidDel="00000000" w:rsidP="00000000" w:rsidRDefault="00000000" w:rsidRPr="00000000" w14:paraId="0000001B">
      <w:pPr>
        <w:spacing w:after="200" w:before="240" w:line="360" w:lineRule="auto"/>
        <w:jc w:val="both"/>
        <w:rPr>
          <w:sz w:val="24"/>
          <w:szCs w:val="24"/>
        </w:rPr>
      </w:pPr>
      <w:r w:rsidDel="00000000" w:rsidR="00000000" w:rsidRPr="00000000">
        <w:rPr>
          <w:sz w:val="24"/>
          <w:szCs w:val="24"/>
          <w:rtl w:val="0"/>
        </w:rPr>
        <w:t xml:space="preserve">SafeHub was developed using Agile methodology with a Kanban framework. Work items were visualized on a board with the columns Backlog, In Progress, Code Review, Testing, and Done. Tasks were derived from user stories and technical requirements for the student, counselor, and admin modules. This approach supported continuous delivery and allowed the team to respond quickly to changes requested by the Student Welfare Services office.</w:t>
      </w:r>
    </w:p>
    <w:p w:rsidR="00000000" w:rsidDel="00000000" w:rsidP="00000000" w:rsidRDefault="00000000" w:rsidRPr="00000000" w14:paraId="0000001C">
      <w:pPr>
        <w:spacing w:after="200" w:line="360" w:lineRule="auto"/>
        <w:jc w:val="both"/>
        <w:rPr>
          <w:sz w:val="24"/>
          <w:szCs w:val="24"/>
        </w:rPr>
      </w:pPr>
      <w:r w:rsidDel="00000000" w:rsidR="00000000" w:rsidRPr="00000000">
        <w:rPr>
          <w:sz w:val="24"/>
          <w:szCs w:val="24"/>
          <w:rtl w:val="0"/>
        </w:rPr>
        <w:t xml:space="preserve">Figure 1. SafeHub Kanban Board.</w:t>
      </w:r>
    </w:p>
    <w:p w:rsidR="00000000" w:rsidDel="00000000" w:rsidP="00000000" w:rsidRDefault="00000000" w:rsidRPr="00000000" w14:paraId="0000001D">
      <w:pPr>
        <w:spacing w:after="200" w:line="360" w:lineRule="auto"/>
        <w:jc w:val="both"/>
        <w:rPr>
          <w:sz w:val="24"/>
          <w:szCs w:val="24"/>
        </w:rPr>
      </w:pPr>
      <w:r w:rsidDel="00000000" w:rsidR="00000000" w:rsidRPr="00000000">
        <w:rPr>
          <w:sz w:val="24"/>
          <w:szCs w:val="24"/>
        </w:rPr>
        <w:drawing>
          <wp:inline distB="114300" distT="114300" distL="114300" distR="114300">
            <wp:extent cx="2468880" cy="1320800"/>
            <wp:effectExtent b="25400" l="25400" r="25400" t="25400"/>
            <wp:docPr id="2"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468880" cy="1320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E">
      <w:pPr>
        <w:spacing w:after="200" w:line="360" w:lineRule="auto"/>
        <w:jc w:val="both"/>
        <w:rPr>
          <w:sz w:val="24"/>
          <w:szCs w:val="24"/>
        </w:rPr>
      </w:pPr>
      <w:r w:rsidDel="00000000" w:rsidR="00000000" w:rsidRPr="00000000">
        <w:rPr>
          <w:b w:val="1"/>
          <w:bCs w:val="1"/>
          <w:sz w:val="24"/>
          <w:szCs w:val="24"/>
          <w:rtl w:val="0"/>
        </w:rPr>
        <w:t xml:space="preserve">System Architecture and Design</w:t>
      </w:r>
      <w:r w:rsidDel="00000000" w:rsidR="00000000" w:rsidRPr="00000000">
        <w:rPr>
          <w:rtl w:val="0"/>
        </w:rPr>
      </w:r>
    </w:p>
    <w:p w:rsidR="00000000" w:rsidDel="00000000" w:rsidP="00000000" w:rsidRDefault="00000000" w:rsidRPr="00000000" w14:paraId="0000001F">
      <w:pPr>
        <w:spacing w:after="200" w:line="360" w:lineRule="auto"/>
        <w:jc w:val="both"/>
        <w:rPr>
          <w:sz w:val="24"/>
          <w:szCs w:val="24"/>
        </w:rPr>
      </w:pPr>
      <w:r w:rsidDel="00000000" w:rsidR="00000000" w:rsidRPr="00000000">
        <w:rPr>
          <w:sz w:val="24"/>
          <w:szCs w:val="24"/>
          <w:rtl w:val="0"/>
        </w:rPr>
        <w:t xml:space="preserve">System analysis and design were carried out using Data Flow Diagrams (DFD Level 0 and Level 1), an Entity‑Relationship Diagram (ERD), and flowcharts for key processes such as registration, login, AI chatbot interaction, mood tracking, appointment booking, and home/newsfeed interaction. These diagrams ensured clear traceability from requirements to implementation and support future maintenance of the system.</w:t>
      </w:r>
    </w:p>
    <w:p w:rsidR="00000000" w:rsidDel="00000000" w:rsidP="00000000" w:rsidRDefault="00000000" w:rsidRPr="00000000" w14:paraId="00000020">
      <w:pPr>
        <w:spacing w:after="200" w:line="360" w:lineRule="auto"/>
        <w:jc w:val="both"/>
        <w:rPr>
          <w:sz w:val="24"/>
          <w:szCs w:val="24"/>
        </w:rPr>
      </w:pPr>
      <w:r w:rsidDel="00000000" w:rsidR="00000000" w:rsidRPr="00000000">
        <w:rPr>
          <w:sz w:val="24"/>
          <w:szCs w:val="24"/>
          <w:rtl w:val="0"/>
        </w:rPr>
        <w:t xml:space="preserve">Figure 2. SafeHub Entity–Relationship Diagram (ERD).</w:t>
      </w:r>
    </w:p>
    <w:p w:rsidR="00000000" w:rsidDel="00000000" w:rsidP="00000000" w:rsidRDefault="00000000" w:rsidRPr="00000000" w14:paraId="00000021">
      <w:pPr>
        <w:spacing w:after="200" w:line="360" w:lineRule="auto"/>
        <w:jc w:val="both"/>
        <w:rPr>
          <w:sz w:val="24"/>
          <w:szCs w:val="24"/>
        </w:rPr>
      </w:pPr>
      <w:r w:rsidDel="00000000" w:rsidR="00000000" w:rsidRPr="00000000">
        <w:rPr>
          <w:sz w:val="24"/>
          <w:szCs w:val="24"/>
        </w:rPr>
        <w:drawing>
          <wp:inline distB="114300" distT="114300" distL="114300" distR="114300">
            <wp:extent cx="2468880" cy="1003300"/>
            <wp:effectExtent b="25400" l="25400" r="25400" t="2540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468880" cy="1003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200" w:line="360" w:lineRule="auto"/>
        <w:jc w:val="both"/>
        <w:rPr>
          <w:sz w:val="24"/>
          <w:szCs w:val="24"/>
        </w:rPr>
      </w:pPr>
      <w:r w:rsidDel="00000000" w:rsidR="00000000" w:rsidRPr="00000000">
        <w:rPr>
          <w:sz w:val="24"/>
          <w:szCs w:val="24"/>
          <w:rtl w:val="0"/>
        </w:rPr>
        <w:t xml:space="preserve">Figure 3. SafeHub appointment booking process flowchart.</w:t>
      </w:r>
    </w:p>
    <w:p w:rsidR="00000000" w:rsidDel="00000000" w:rsidP="00000000" w:rsidRDefault="00000000" w:rsidRPr="00000000" w14:paraId="00000024">
      <w:pPr>
        <w:spacing w:after="200" w:line="360" w:lineRule="auto"/>
        <w:jc w:val="both"/>
        <w:rPr>
          <w:sz w:val="24"/>
          <w:szCs w:val="24"/>
        </w:rPr>
      </w:pPr>
      <w:r w:rsidDel="00000000" w:rsidR="00000000" w:rsidRPr="00000000">
        <w:rPr>
          <w:sz w:val="24"/>
          <w:szCs w:val="24"/>
        </w:rPr>
        <w:drawing>
          <wp:inline distB="114300" distT="114300" distL="114300" distR="114300">
            <wp:extent cx="1628775" cy="2912377"/>
            <wp:effectExtent b="25400" l="25400" r="25400" t="2540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1628775" cy="291237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spacing w:after="200" w:line="360" w:lineRule="auto"/>
        <w:jc w:val="both"/>
        <w:rPr>
          <w:sz w:val="24"/>
          <w:szCs w:val="24"/>
        </w:rPr>
      </w:pPr>
      <w:r w:rsidDel="00000000" w:rsidR="00000000" w:rsidRPr="00000000">
        <w:rPr>
          <w:b w:val="1"/>
          <w:bCs w:val="1"/>
          <w:sz w:val="24"/>
          <w:szCs w:val="24"/>
          <w:rtl w:val="0"/>
        </w:rPr>
        <w:t xml:space="preserve">Development Stack</w:t>
      </w:r>
      <w:r w:rsidDel="00000000" w:rsidR="00000000" w:rsidRPr="00000000">
        <w:rPr>
          <w:rtl w:val="0"/>
        </w:rPr>
      </w:r>
    </w:p>
    <w:p w:rsidR="00000000" w:rsidDel="00000000" w:rsidP="00000000" w:rsidRDefault="00000000" w:rsidRPr="00000000" w14:paraId="00000026">
      <w:pPr>
        <w:spacing w:after="200" w:before="240" w:line="360" w:lineRule="auto"/>
        <w:jc w:val="both"/>
        <w:rPr>
          <w:sz w:val="24"/>
          <w:szCs w:val="24"/>
        </w:rPr>
      </w:pPr>
      <w:r w:rsidDel="00000000" w:rsidR="00000000" w:rsidRPr="00000000">
        <w:rPr>
          <w:sz w:val="24"/>
          <w:szCs w:val="24"/>
          <w:rtl w:val="0"/>
        </w:rPr>
        <w:t xml:space="preserve">The frontend was implemented using React with Next.js and TypeScript, styled with Tailwind CSS and daisyUI, and enhanced with react‑icons for iconography. The backend used Next.js API routes, Prisma ORM, and a PostgreSQL database hosted on Supabase. Authentication was handled using NextAuth, with role‑based access control for students, counselors, and administrators. Zod was used for schema validation and form checking, n8n for automation workflows, and a Large Language Model (LLM) provider (e.g., Ollama) for AI‑powered chatbot responses.</w:t>
      </w:r>
    </w:p>
    <w:p w:rsidR="00000000" w:rsidDel="00000000" w:rsidP="00000000" w:rsidRDefault="00000000" w:rsidRPr="00000000" w14:paraId="00000027">
      <w:pPr>
        <w:spacing w:after="200" w:before="240" w:line="360" w:lineRule="auto"/>
        <w:jc w:val="both"/>
        <w:rPr>
          <w:b w:val="1"/>
          <w:bCs w:val="1"/>
          <w:sz w:val="24"/>
          <w:szCs w:val="24"/>
        </w:rPr>
      </w:pPr>
      <w:r w:rsidDel="00000000" w:rsidR="00000000" w:rsidRPr="00000000">
        <w:rPr>
          <w:b w:val="1"/>
          <w:bCs w:val="1"/>
          <w:sz w:val="24"/>
          <w:szCs w:val="24"/>
          <w:rtl w:val="0"/>
        </w:rPr>
        <w:t xml:space="preserve">Respondents of the Study</w:t>
      </w:r>
    </w:p>
    <w:p w:rsidR="00000000" w:rsidDel="00000000" w:rsidP="00000000" w:rsidRDefault="00000000" w:rsidRPr="00000000" w14:paraId="00000028">
      <w:pPr>
        <w:spacing w:after="200" w:before="240" w:line="360" w:lineRule="auto"/>
        <w:jc w:val="both"/>
        <w:rPr>
          <w:sz w:val="24"/>
          <w:szCs w:val="24"/>
        </w:rPr>
      </w:pPr>
      <w:r w:rsidDel="00000000" w:rsidR="00000000" w:rsidRPr="00000000">
        <w:rPr>
          <w:sz w:val="24"/>
          <w:szCs w:val="24"/>
          <w:rtl w:val="0"/>
        </w:rPr>
        <w:t xml:space="preserve">The study included thirty-four (34) LCUP BSIT students as end‑user respondents, two (2) newly assigned SWS counselors, and three (3) IT experts with backgrounds in web development and systems analysis. All respondents evaluated the SafeHub system using an ISO/IEC 25010:2023‑aligned questionnaire. Their responses were used to assess the software’s quality in terms of functional suitability, performance efficiency, compatibility, interaction capability, reliability, security, maintainability, flexibility, and safety.</w:t>
      </w:r>
    </w:p>
    <w:p w:rsidR="00000000" w:rsidDel="00000000" w:rsidP="00000000" w:rsidRDefault="00000000" w:rsidRPr="00000000" w14:paraId="00000029">
      <w:pPr>
        <w:spacing w:after="200" w:before="240" w:line="360" w:lineRule="auto"/>
        <w:jc w:val="both"/>
        <w:rPr>
          <w:b w:val="1"/>
          <w:bCs w:val="1"/>
          <w:sz w:val="24"/>
          <w:szCs w:val="24"/>
        </w:rPr>
      </w:pPr>
      <w:r w:rsidDel="00000000" w:rsidR="00000000" w:rsidRPr="00000000">
        <w:rPr>
          <w:b w:val="1"/>
          <w:bCs w:val="1"/>
          <w:sz w:val="24"/>
          <w:szCs w:val="24"/>
          <w:rtl w:val="0"/>
        </w:rPr>
        <w:t xml:space="preserve">Instrumentation</w:t>
      </w:r>
    </w:p>
    <w:p w:rsidR="00000000" w:rsidDel="00000000" w:rsidP="00000000" w:rsidRDefault="00000000" w:rsidRPr="00000000" w14:paraId="0000002A">
      <w:pPr>
        <w:spacing w:after="200" w:before="240" w:line="360" w:lineRule="auto"/>
        <w:jc w:val="both"/>
        <w:rPr>
          <w:sz w:val="24"/>
          <w:szCs w:val="24"/>
        </w:rPr>
      </w:pPr>
      <w:r w:rsidDel="00000000" w:rsidR="00000000" w:rsidRPr="00000000">
        <w:rPr>
          <w:sz w:val="24"/>
          <w:szCs w:val="24"/>
          <w:rtl w:val="0"/>
        </w:rPr>
        <w:t xml:space="preserve">The evaluation instrument was adapted from the ISO/IEC 25010:2023 software quality model and from the instrumentation section of the SafeHub capstone document. Indicators were grouped into Functional Suitability, Performance Efficiency, Compatibility, Interaction Capability, Reliability, Security, Maintainability, Flexibility, and Safety. Each indicator was rated on a 5‑point Likert scale: 5 – Strongly Agree, 4 – Agree, 3 – Moderately Agree, 2 – Disagree, and 1 – Strongly Disagree. Descriptive interpretations followed institutional ranges, such as 4.60–5.00 (Strongly Agree / Excellent) and 3.60–4.59 (Agree / Very Good).</w:t>
      </w:r>
    </w:p>
    <w:p w:rsidR="00000000" w:rsidDel="00000000" w:rsidP="00000000" w:rsidRDefault="00000000" w:rsidRPr="00000000" w14:paraId="0000002B">
      <w:pPr>
        <w:spacing w:after="200" w:before="240" w:line="360" w:lineRule="auto"/>
        <w:jc w:val="both"/>
        <w:rPr>
          <w:b w:val="1"/>
          <w:bCs w:val="1"/>
          <w:sz w:val="24"/>
          <w:szCs w:val="24"/>
        </w:rPr>
      </w:pPr>
      <w:r w:rsidDel="00000000" w:rsidR="00000000" w:rsidRPr="00000000">
        <w:rPr>
          <w:b w:val="1"/>
          <w:bCs w:val="1"/>
          <w:sz w:val="24"/>
          <w:szCs w:val="24"/>
          <w:rtl w:val="0"/>
        </w:rPr>
        <w:t xml:space="preserve">Software Testing and Test Cases</w:t>
      </w:r>
    </w:p>
    <w:p w:rsidR="00000000" w:rsidDel="00000000" w:rsidP="00000000" w:rsidRDefault="00000000" w:rsidRPr="00000000" w14:paraId="0000002C">
      <w:pPr>
        <w:spacing w:after="200" w:before="240" w:line="360" w:lineRule="auto"/>
        <w:jc w:val="both"/>
        <w:rPr>
          <w:sz w:val="24"/>
          <w:szCs w:val="24"/>
        </w:rPr>
      </w:pPr>
      <w:r w:rsidDel="00000000" w:rsidR="00000000" w:rsidRPr="00000000">
        <w:rPr>
          <w:sz w:val="24"/>
          <w:szCs w:val="24"/>
          <w:rtl w:val="0"/>
        </w:rPr>
        <w:t xml:space="preserve">Testing followed an iterative Agile approach. Test cases were derived from user stories and requirements for the student, counselor, and admin roles. Each test case specified pre‑conditions, steps, and expected results. Execution was performed in both local and deployed environments to ensure reliability across contexts.</w:t>
      </w:r>
    </w:p>
    <w:p w:rsidR="00000000" w:rsidDel="00000000" w:rsidP="00000000" w:rsidRDefault="00000000" w:rsidRPr="00000000" w14:paraId="0000002D">
      <w:pPr>
        <w:spacing w:after="200" w:before="240" w:line="360" w:lineRule="auto"/>
        <w:jc w:val="both"/>
        <w:rPr>
          <w:sz w:val="24"/>
          <w:szCs w:val="24"/>
        </w:rPr>
      </w:pPr>
      <w:r w:rsidDel="00000000" w:rsidR="00000000" w:rsidRPr="00000000">
        <w:rPr>
          <w:sz w:val="24"/>
          <w:szCs w:val="24"/>
          <w:rtl w:val="0"/>
        </w:rPr>
        <w:t xml:space="preserve">Table 1.</w:t>
      </w:r>
    </w:p>
    <w:tbl>
      <w:tblPr>
        <w:tblStyle w:val="Table1"/>
        <w:tblW w:w="4335.0" w:type="dxa"/>
        <w:jc w:val="left"/>
        <w:tblInd w:w="46.9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930"/>
        <w:gridCol w:w="600"/>
        <w:gridCol w:w="540"/>
        <w:gridCol w:w="735"/>
        <w:tblGridChange w:id="0">
          <w:tblGrid>
            <w:gridCol w:w="1530"/>
            <w:gridCol w:w="930"/>
            <w:gridCol w:w="600"/>
            <w:gridCol w:w="540"/>
            <w:gridCol w:w="735"/>
          </w:tblGrid>
        </w:tblGridChange>
      </w:tblGrid>
      <w:tr>
        <w:trPr>
          <w:cantSplit w:val="0"/>
          <w:tblHeader w:val="0"/>
        </w:trPr>
        <w:tc>
          <w:tcPr/>
          <w:p w:rsidR="00000000" w:rsidDel="00000000" w:rsidP="00000000" w:rsidRDefault="00000000" w:rsidRPr="00000000" w14:paraId="0000002E">
            <w:pPr>
              <w:spacing w:after="200" w:line="360" w:lineRule="auto"/>
              <w:jc w:val="both"/>
              <w:rPr>
                <w:sz w:val="24"/>
                <w:szCs w:val="24"/>
              </w:rPr>
            </w:pPr>
            <w:r w:rsidDel="00000000" w:rsidR="00000000" w:rsidRPr="00000000">
              <w:rPr>
                <w:sz w:val="24"/>
                <w:szCs w:val="24"/>
                <w:rtl w:val="0"/>
              </w:rPr>
              <w:t xml:space="preserve">Role / Module</w:t>
            </w:r>
          </w:p>
        </w:tc>
        <w:tc>
          <w:tcPr/>
          <w:p w:rsidR="00000000" w:rsidDel="00000000" w:rsidP="00000000" w:rsidRDefault="00000000" w:rsidRPr="00000000" w14:paraId="0000002F">
            <w:pPr>
              <w:spacing w:after="200" w:line="360" w:lineRule="auto"/>
              <w:jc w:val="both"/>
              <w:rPr>
                <w:sz w:val="24"/>
                <w:szCs w:val="24"/>
              </w:rPr>
            </w:pPr>
            <w:r w:rsidDel="00000000" w:rsidR="00000000" w:rsidRPr="00000000">
              <w:rPr>
                <w:sz w:val="24"/>
                <w:szCs w:val="24"/>
                <w:rtl w:val="0"/>
              </w:rPr>
              <w:t xml:space="preserve">Number of Test Cases</w:t>
            </w:r>
          </w:p>
        </w:tc>
        <w:tc>
          <w:tcPr/>
          <w:p w:rsidR="00000000" w:rsidDel="00000000" w:rsidP="00000000" w:rsidRDefault="00000000" w:rsidRPr="00000000" w14:paraId="00000030">
            <w:pPr>
              <w:spacing w:after="200" w:line="360" w:lineRule="auto"/>
              <w:jc w:val="both"/>
              <w:rPr>
                <w:sz w:val="24"/>
                <w:szCs w:val="24"/>
              </w:rPr>
            </w:pPr>
            <w:r w:rsidDel="00000000" w:rsidR="00000000" w:rsidRPr="00000000">
              <w:rPr>
                <w:sz w:val="24"/>
                <w:szCs w:val="24"/>
                <w:rtl w:val="0"/>
              </w:rPr>
              <w:t xml:space="preserve">Passed</w:t>
            </w:r>
          </w:p>
        </w:tc>
        <w:tc>
          <w:tcPr/>
          <w:p w:rsidR="00000000" w:rsidDel="00000000" w:rsidP="00000000" w:rsidRDefault="00000000" w:rsidRPr="00000000" w14:paraId="00000031">
            <w:pPr>
              <w:spacing w:after="200" w:line="360" w:lineRule="auto"/>
              <w:jc w:val="both"/>
              <w:rPr>
                <w:sz w:val="24"/>
                <w:szCs w:val="24"/>
              </w:rPr>
            </w:pPr>
            <w:r w:rsidDel="00000000" w:rsidR="00000000" w:rsidRPr="00000000">
              <w:rPr>
                <w:sz w:val="24"/>
                <w:szCs w:val="24"/>
                <w:rtl w:val="0"/>
              </w:rPr>
              <w:t xml:space="preserve">Failed</w:t>
            </w:r>
          </w:p>
        </w:tc>
        <w:tc>
          <w:tcPr/>
          <w:p w:rsidR="00000000" w:rsidDel="00000000" w:rsidP="00000000" w:rsidRDefault="00000000" w:rsidRPr="00000000" w14:paraId="00000032">
            <w:pPr>
              <w:spacing w:after="200" w:line="360" w:lineRule="auto"/>
              <w:jc w:val="both"/>
              <w:rPr>
                <w:sz w:val="24"/>
                <w:szCs w:val="24"/>
              </w:rPr>
            </w:pPr>
            <w:r w:rsidDel="00000000" w:rsidR="00000000" w:rsidRPr="00000000">
              <w:rPr>
                <w:sz w:val="24"/>
                <w:szCs w:val="24"/>
                <w:rtl w:val="0"/>
              </w:rPr>
              <w:t xml:space="preserve">Pass Rate (%)</w:t>
            </w:r>
          </w:p>
        </w:tc>
      </w:tr>
      <w:tr>
        <w:trPr>
          <w:cantSplit w:val="0"/>
          <w:tblHeader w:val="0"/>
        </w:trPr>
        <w:tc>
          <w:tcPr/>
          <w:p w:rsidR="00000000" w:rsidDel="00000000" w:rsidP="00000000" w:rsidRDefault="00000000" w:rsidRPr="00000000" w14:paraId="00000033">
            <w:pPr>
              <w:spacing w:after="200" w:line="360" w:lineRule="auto"/>
              <w:jc w:val="both"/>
              <w:rPr>
                <w:sz w:val="24"/>
                <w:szCs w:val="24"/>
              </w:rPr>
            </w:pPr>
            <w:r w:rsidDel="00000000" w:rsidR="00000000" w:rsidRPr="00000000">
              <w:rPr>
                <w:sz w:val="24"/>
                <w:szCs w:val="24"/>
                <w:rtl w:val="0"/>
              </w:rPr>
              <w:t xml:space="preserve">Student / User side</w:t>
            </w:r>
          </w:p>
        </w:tc>
        <w:tc>
          <w:tcPr/>
          <w:p w:rsidR="00000000" w:rsidDel="00000000" w:rsidP="00000000" w:rsidRDefault="00000000" w:rsidRPr="00000000" w14:paraId="00000034">
            <w:pPr>
              <w:spacing w:after="200" w:line="360" w:lineRule="auto"/>
              <w:jc w:val="both"/>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035">
            <w:pPr>
              <w:spacing w:after="200" w:line="360" w:lineRule="auto"/>
              <w:jc w:val="both"/>
              <w:rPr>
                <w:sz w:val="24"/>
                <w:szCs w:val="24"/>
              </w:rPr>
            </w:pPr>
            <w:r w:rsidDel="00000000" w:rsidR="00000000" w:rsidRPr="00000000">
              <w:rPr>
                <w:sz w:val="24"/>
                <w:szCs w:val="24"/>
                <w:rtl w:val="0"/>
              </w:rPr>
              <w:t xml:space="preserve">43</w:t>
            </w:r>
          </w:p>
        </w:tc>
        <w:tc>
          <w:tcPr/>
          <w:p w:rsidR="00000000" w:rsidDel="00000000" w:rsidP="00000000" w:rsidRDefault="00000000" w:rsidRPr="00000000" w14:paraId="00000036">
            <w:pPr>
              <w:spacing w:after="200" w:line="360" w:lineRule="auto"/>
              <w:jc w:val="both"/>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37">
            <w:pPr>
              <w:spacing w:after="200" w:line="360" w:lineRule="auto"/>
              <w:jc w:val="both"/>
              <w:rPr>
                <w:sz w:val="24"/>
                <w:szCs w:val="24"/>
              </w:rPr>
            </w:pPr>
            <w:r w:rsidDel="00000000" w:rsidR="00000000" w:rsidRPr="00000000">
              <w:rPr>
                <w:sz w:val="24"/>
                <w:szCs w:val="24"/>
                <w:rtl w:val="0"/>
              </w:rPr>
              <w:t xml:space="preserve">100</w:t>
            </w:r>
          </w:p>
        </w:tc>
      </w:tr>
      <w:tr>
        <w:trPr>
          <w:cantSplit w:val="0"/>
          <w:tblHeader w:val="0"/>
        </w:trPr>
        <w:tc>
          <w:tcPr/>
          <w:p w:rsidR="00000000" w:rsidDel="00000000" w:rsidP="00000000" w:rsidRDefault="00000000" w:rsidRPr="00000000" w14:paraId="00000038">
            <w:pPr>
              <w:spacing w:after="200" w:line="360" w:lineRule="auto"/>
              <w:jc w:val="both"/>
              <w:rPr>
                <w:sz w:val="24"/>
                <w:szCs w:val="24"/>
              </w:rPr>
            </w:pPr>
            <w:r w:rsidDel="00000000" w:rsidR="00000000" w:rsidRPr="00000000">
              <w:rPr>
                <w:sz w:val="24"/>
                <w:szCs w:val="24"/>
                <w:rtl w:val="0"/>
              </w:rPr>
              <w:t xml:space="preserve">Counselor side</w:t>
            </w:r>
          </w:p>
        </w:tc>
        <w:tc>
          <w:tcPr/>
          <w:p w:rsidR="00000000" w:rsidDel="00000000" w:rsidP="00000000" w:rsidRDefault="00000000" w:rsidRPr="00000000" w14:paraId="00000039">
            <w:pPr>
              <w:spacing w:after="200" w:line="360" w:lineRule="auto"/>
              <w:jc w:val="both"/>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3A">
            <w:pPr>
              <w:spacing w:after="200" w:line="360" w:lineRule="auto"/>
              <w:jc w:val="both"/>
              <w:rPr>
                <w:sz w:val="24"/>
                <w:szCs w:val="24"/>
              </w:rPr>
            </w:pPr>
            <w:r w:rsidDel="00000000" w:rsidR="00000000" w:rsidRPr="00000000">
              <w:rPr>
                <w:sz w:val="24"/>
                <w:szCs w:val="24"/>
                <w:rtl w:val="0"/>
              </w:rPr>
              <w:t xml:space="preserve">21</w:t>
            </w:r>
          </w:p>
        </w:tc>
        <w:tc>
          <w:tcPr/>
          <w:p w:rsidR="00000000" w:rsidDel="00000000" w:rsidP="00000000" w:rsidRDefault="00000000" w:rsidRPr="00000000" w14:paraId="0000003B">
            <w:pPr>
              <w:spacing w:after="200" w:line="360" w:lineRule="auto"/>
              <w:jc w:val="both"/>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3C">
            <w:pPr>
              <w:spacing w:after="200" w:line="360" w:lineRule="auto"/>
              <w:jc w:val="both"/>
              <w:rPr>
                <w:sz w:val="24"/>
                <w:szCs w:val="24"/>
              </w:rPr>
            </w:pPr>
            <w:r w:rsidDel="00000000" w:rsidR="00000000" w:rsidRPr="00000000">
              <w:rPr>
                <w:sz w:val="24"/>
                <w:szCs w:val="24"/>
                <w:rtl w:val="0"/>
              </w:rPr>
              <w:t xml:space="preserve">100</w:t>
            </w:r>
          </w:p>
        </w:tc>
      </w:tr>
      <w:tr>
        <w:trPr>
          <w:cantSplit w:val="0"/>
          <w:tblHeader w:val="0"/>
        </w:trPr>
        <w:tc>
          <w:tcPr/>
          <w:p w:rsidR="00000000" w:rsidDel="00000000" w:rsidP="00000000" w:rsidRDefault="00000000" w:rsidRPr="00000000" w14:paraId="0000003D">
            <w:pPr>
              <w:spacing w:after="200" w:line="360" w:lineRule="auto"/>
              <w:jc w:val="both"/>
              <w:rPr>
                <w:sz w:val="24"/>
                <w:szCs w:val="24"/>
              </w:rPr>
            </w:pPr>
            <w:r w:rsidDel="00000000" w:rsidR="00000000" w:rsidRPr="00000000">
              <w:rPr>
                <w:sz w:val="24"/>
                <w:szCs w:val="24"/>
                <w:rtl w:val="0"/>
              </w:rPr>
              <w:t xml:space="preserve">Admin side</w:t>
            </w:r>
          </w:p>
        </w:tc>
        <w:tc>
          <w:tcPr/>
          <w:p w:rsidR="00000000" w:rsidDel="00000000" w:rsidP="00000000" w:rsidRDefault="00000000" w:rsidRPr="00000000" w14:paraId="0000003E">
            <w:pPr>
              <w:spacing w:after="200" w:line="360" w:lineRule="auto"/>
              <w:jc w:val="both"/>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03F">
            <w:pPr>
              <w:spacing w:after="200" w:line="360" w:lineRule="auto"/>
              <w:jc w:val="both"/>
              <w:rPr>
                <w:sz w:val="24"/>
                <w:szCs w:val="24"/>
              </w:rPr>
            </w:pPr>
            <w:r w:rsidDel="00000000" w:rsidR="00000000" w:rsidRPr="00000000">
              <w:rPr>
                <w:sz w:val="24"/>
                <w:szCs w:val="24"/>
                <w:rtl w:val="0"/>
              </w:rPr>
              <w:t xml:space="preserve">26</w:t>
            </w:r>
          </w:p>
        </w:tc>
        <w:tc>
          <w:tcPr/>
          <w:p w:rsidR="00000000" w:rsidDel="00000000" w:rsidP="00000000" w:rsidRDefault="00000000" w:rsidRPr="00000000" w14:paraId="00000040">
            <w:pPr>
              <w:spacing w:after="200" w:line="360" w:lineRule="auto"/>
              <w:jc w:val="both"/>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41">
            <w:pPr>
              <w:spacing w:after="200" w:line="360" w:lineRule="auto"/>
              <w:jc w:val="both"/>
              <w:rPr>
                <w:sz w:val="24"/>
                <w:szCs w:val="24"/>
              </w:rPr>
            </w:pPr>
            <w:r w:rsidDel="00000000" w:rsidR="00000000" w:rsidRPr="00000000">
              <w:rPr>
                <w:sz w:val="24"/>
                <w:szCs w:val="24"/>
                <w:rtl w:val="0"/>
              </w:rPr>
              <w:t xml:space="preserve">100</w:t>
            </w:r>
          </w:p>
        </w:tc>
      </w:tr>
      <w:tr>
        <w:trPr>
          <w:cantSplit w:val="0"/>
          <w:tblHeader w:val="0"/>
        </w:trPr>
        <w:tc>
          <w:tcPr/>
          <w:p w:rsidR="00000000" w:rsidDel="00000000" w:rsidP="00000000" w:rsidRDefault="00000000" w:rsidRPr="00000000" w14:paraId="00000042">
            <w:pPr>
              <w:spacing w:after="200" w:line="360" w:lineRule="auto"/>
              <w:jc w:val="both"/>
              <w:rPr>
                <w:sz w:val="24"/>
                <w:szCs w:val="24"/>
              </w:rPr>
            </w:pPr>
            <w:r w:rsidDel="00000000" w:rsidR="00000000" w:rsidRPr="00000000">
              <w:rPr>
                <w:sz w:val="24"/>
                <w:szCs w:val="24"/>
                <w:rtl w:val="0"/>
              </w:rPr>
              <w:t xml:space="preserve">Total</w:t>
            </w:r>
          </w:p>
        </w:tc>
        <w:tc>
          <w:tcPr/>
          <w:p w:rsidR="00000000" w:rsidDel="00000000" w:rsidP="00000000" w:rsidRDefault="00000000" w:rsidRPr="00000000" w14:paraId="00000043">
            <w:pPr>
              <w:spacing w:after="200" w:line="360" w:lineRule="auto"/>
              <w:jc w:val="both"/>
              <w:rPr>
                <w:sz w:val="24"/>
                <w:szCs w:val="24"/>
              </w:rPr>
            </w:pPr>
            <w:r w:rsidDel="00000000" w:rsidR="00000000" w:rsidRPr="00000000">
              <w:rPr>
                <w:sz w:val="24"/>
                <w:szCs w:val="24"/>
                <w:rtl w:val="0"/>
              </w:rPr>
              <w:t xml:space="preserve">90</w:t>
            </w:r>
          </w:p>
        </w:tc>
        <w:tc>
          <w:tcPr/>
          <w:p w:rsidR="00000000" w:rsidDel="00000000" w:rsidP="00000000" w:rsidRDefault="00000000" w:rsidRPr="00000000" w14:paraId="00000044">
            <w:pPr>
              <w:spacing w:after="200" w:line="360" w:lineRule="auto"/>
              <w:jc w:val="both"/>
              <w:rPr>
                <w:sz w:val="24"/>
                <w:szCs w:val="24"/>
              </w:rPr>
            </w:pPr>
            <w:r w:rsidDel="00000000" w:rsidR="00000000" w:rsidRPr="00000000">
              <w:rPr>
                <w:sz w:val="24"/>
                <w:szCs w:val="24"/>
                <w:rtl w:val="0"/>
              </w:rPr>
              <w:t xml:space="preserve">90</w:t>
            </w:r>
          </w:p>
        </w:tc>
        <w:tc>
          <w:tcPr/>
          <w:p w:rsidR="00000000" w:rsidDel="00000000" w:rsidP="00000000" w:rsidRDefault="00000000" w:rsidRPr="00000000" w14:paraId="00000045">
            <w:pPr>
              <w:spacing w:after="200" w:line="360" w:lineRule="auto"/>
              <w:jc w:val="both"/>
              <w:rPr>
                <w:sz w:val="24"/>
                <w:szCs w:val="24"/>
              </w:rPr>
            </w:pPr>
            <w:r w:rsidDel="00000000" w:rsidR="00000000" w:rsidRPr="00000000">
              <w:rPr>
                <w:sz w:val="24"/>
                <w:szCs w:val="24"/>
                <w:rtl w:val="0"/>
              </w:rPr>
              <w:t xml:space="preserve">0</w:t>
            </w:r>
          </w:p>
        </w:tc>
        <w:tc>
          <w:tcPr/>
          <w:p w:rsidR="00000000" w:rsidDel="00000000" w:rsidP="00000000" w:rsidRDefault="00000000" w:rsidRPr="00000000" w14:paraId="00000046">
            <w:pPr>
              <w:spacing w:after="200" w:line="360" w:lineRule="auto"/>
              <w:jc w:val="both"/>
              <w:rPr>
                <w:sz w:val="24"/>
                <w:szCs w:val="24"/>
              </w:rPr>
            </w:pPr>
            <w:r w:rsidDel="00000000" w:rsidR="00000000" w:rsidRPr="00000000">
              <w:rPr>
                <w:sz w:val="24"/>
                <w:szCs w:val="24"/>
                <w:rtl w:val="0"/>
              </w:rPr>
              <w:t xml:space="preserve">100</w:t>
            </w:r>
          </w:p>
        </w:tc>
      </w:tr>
    </w:tbl>
    <w:p w:rsidR="00000000" w:rsidDel="00000000" w:rsidP="00000000" w:rsidRDefault="00000000" w:rsidRPr="00000000" w14:paraId="00000047">
      <w:pPr>
        <w:spacing w:after="200" w:line="360" w:lineRule="auto"/>
        <w:jc w:val="both"/>
        <w:rPr>
          <w:sz w:val="24"/>
          <w:szCs w:val="24"/>
        </w:rPr>
      </w:pPr>
      <w:r w:rsidDel="00000000" w:rsidR="00000000" w:rsidRPr="00000000">
        <w:rPr>
          <w:sz w:val="24"/>
          <w:szCs w:val="24"/>
          <w:rtl w:val="0"/>
        </w:rPr>
        <w:t xml:space="preserve">Table 1 presents the summary of functional test cases executed across the three main user roles. All 90 test cases passed, yielding a 100% pass rate and indicating that the implemented functionalities operated according to the specified requirements during testing.</w:t>
      </w:r>
    </w:p>
    <w:p w:rsidR="00000000" w:rsidDel="00000000" w:rsidP="00000000" w:rsidRDefault="00000000" w:rsidRPr="00000000" w14:paraId="00000048">
      <w:pPr>
        <w:pStyle w:val="Heading1"/>
        <w:spacing w:after="0" w:line="360" w:lineRule="auto"/>
        <w:jc w:val="both"/>
        <w:rPr>
          <w:color w:val="366091"/>
          <w:sz w:val="24"/>
          <w:szCs w:val="24"/>
        </w:rPr>
      </w:pPr>
      <w:bookmarkStart w:colFirst="0" w:colLast="0" w:name="_b6yymw9zgxle" w:id="0"/>
      <w:bookmarkEnd w:id="0"/>
      <w:r w:rsidDel="00000000" w:rsidR="00000000" w:rsidRPr="00000000">
        <w:rPr>
          <w:color w:val="366091"/>
          <w:sz w:val="24"/>
          <w:szCs w:val="24"/>
          <w:rtl w:val="0"/>
        </w:rPr>
        <w:t xml:space="preserve">RESULTS</w:t>
      </w:r>
    </w:p>
    <w:p w:rsidR="00000000" w:rsidDel="00000000" w:rsidP="00000000" w:rsidRDefault="00000000" w:rsidRPr="00000000" w14:paraId="00000049">
      <w:pPr>
        <w:spacing w:after="200" w:line="360" w:lineRule="auto"/>
        <w:jc w:val="both"/>
        <w:rPr>
          <w:sz w:val="24"/>
          <w:szCs w:val="24"/>
        </w:rPr>
      </w:pPr>
      <w:r w:rsidDel="00000000" w:rsidR="00000000" w:rsidRPr="00000000">
        <w:rPr>
          <w:b w:val="1"/>
          <w:bCs w:val="1"/>
          <w:sz w:val="24"/>
          <w:szCs w:val="24"/>
          <w:rtl w:val="0"/>
        </w:rPr>
        <w:t xml:space="preserve">Significant Features of SafeHub</w:t>
      </w:r>
      <w:r w:rsidDel="00000000" w:rsidR="00000000" w:rsidRPr="00000000">
        <w:rPr>
          <w:rtl w:val="0"/>
        </w:rPr>
      </w:r>
    </w:p>
    <w:p w:rsidR="00000000" w:rsidDel="00000000" w:rsidP="00000000" w:rsidRDefault="00000000" w:rsidRPr="00000000" w14:paraId="0000004A">
      <w:pPr>
        <w:spacing w:after="200" w:before="240" w:line="360" w:lineRule="auto"/>
        <w:jc w:val="both"/>
        <w:rPr>
          <w:sz w:val="24"/>
          <w:szCs w:val="24"/>
        </w:rPr>
      </w:pPr>
      <w:r w:rsidDel="00000000" w:rsidR="00000000" w:rsidRPr="00000000">
        <w:rPr>
          <w:sz w:val="24"/>
          <w:szCs w:val="24"/>
          <w:rtl w:val="0"/>
        </w:rPr>
        <w:t xml:space="preserve">SafeHub integrates several significant features that address the mental‑health and welfare needs of LCUP students. The student dashboard provides a news feed for SWS announcements, mental‑health‑related posts, and school events where students can react and comment anonymously. An AI‑powered chatbot offers preliminary support and directs students to resources or appointment booking when necessary. The appointment module allows students to schedule sessions with counselors, while the counselor portal presents schedule management tools and appointment details. The admin dashboard lets SWS staff configure content, manage users, and monitor anonymized engagement.</w:t>
      </w:r>
    </w:p>
    <w:p w:rsidR="00000000" w:rsidDel="00000000" w:rsidP="00000000" w:rsidRDefault="00000000" w:rsidRPr="00000000" w14:paraId="0000004B">
      <w:pPr>
        <w:spacing w:after="200" w:line="360" w:lineRule="auto"/>
        <w:jc w:val="both"/>
        <w:rPr>
          <w:sz w:val="24"/>
          <w:szCs w:val="24"/>
        </w:rPr>
      </w:pPr>
      <w:r w:rsidDel="00000000" w:rsidR="00000000" w:rsidRPr="00000000">
        <w:rPr>
          <w:sz w:val="24"/>
          <w:szCs w:val="24"/>
          <w:rtl w:val="0"/>
        </w:rPr>
        <w:t xml:space="preserve">Figure 4. SafeHub student dashboard interface</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sz w:val="24"/>
          <w:szCs w:val="24"/>
        </w:rPr>
        <w:drawing>
          <wp:inline distB="114300" distT="114300" distL="114300" distR="114300">
            <wp:extent cx="2466975" cy="1206500"/>
            <wp:effectExtent b="25400" l="25400" r="25400" t="2540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466975" cy="1206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D">
      <w:pPr>
        <w:spacing w:after="200" w:line="360" w:lineRule="auto"/>
        <w:jc w:val="both"/>
        <w:rPr>
          <w:sz w:val="24"/>
          <w:szCs w:val="24"/>
        </w:rPr>
      </w:pPr>
      <w:r w:rsidDel="00000000" w:rsidR="00000000" w:rsidRPr="00000000">
        <w:rPr>
          <w:sz w:val="24"/>
          <w:szCs w:val="24"/>
          <w:rtl w:val="0"/>
        </w:rPr>
        <w:t xml:space="preserve">Figure 5. SafeHub AI chatbot interface.</w:t>
      </w:r>
    </w:p>
    <w:p w:rsidR="00000000" w:rsidDel="00000000" w:rsidP="00000000" w:rsidRDefault="00000000" w:rsidRPr="00000000" w14:paraId="0000004E">
      <w:pPr>
        <w:spacing w:line="360" w:lineRule="auto"/>
        <w:jc w:val="both"/>
        <w:rPr>
          <w:sz w:val="24"/>
          <w:szCs w:val="24"/>
        </w:rPr>
      </w:pPr>
      <w:r w:rsidDel="00000000" w:rsidR="00000000" w:rsidRPr="00000000">
        <w:rPr>
          <w:sz w:val="24"/>
          <w:szCs w:val="24"/>
        </w:rPr>
        <w:drawing>
          <wp:inline distB="114300" distT="114300" distL="114300" distR="114300">
            <wp:extent cx="2466975" cy="1257300"/>
            <wp:effectExtent b="25400" l="25400" r="25400" t="2540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66975" cy="1257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spacing w:after="200" w:line="360" w:lineRule="auto"/>
        <w:jc w:val="both"/>
        <w:rPr>
          <w:sz w:val="24"/>
          <w:szCs w:val="24"/>
        </w:rPr>
      </w:pPr>
      <w:r w:rsidDel="00000000" w:rsidR="00000000" w:rsidRPr="00000000">
        <w:rPr>
          <w:sz w:val="24"/>
          <w:szCs w:val="24"/>
          <w:rtl w:val="0"/>
        </w:rPr>
        <w:t xml:space="preserve">Figure 6. SafeHub appointment booking interface.</w:t>
      </w:r>
    </w:p>
    <w:p w:rsidR="00000000" w:rsidDel="00000000" w:rsidP="00000000" w:rsidRDefault="00000000" w:rsidRPr="00000000" w14:paraId="00000050">
      <w:pPr>
        <w:spacing w:line="360" w:lineRule="auto"/>
        <w:jc w:val="both"/>
        <w:rPr>
          <w:sz w:val="24"/>
          <w:szCs w:val="24"/>
        </w:rPr>
      </w:pPr>
      <w:r w:rsidDel="00000000" w:rsidR="00000000" w:rsidRPr="00000000">
        <w:rPr>
          <w:i w:val="1"/>
          <w:iCs w:val="1"/>
          <w:sz w:val="24"/>
          <w:szCs w:val="24"/>
        </w:rPr>
        <w:drawing>
          <wp:inline distB="114300" distT="114300" distL="114300" distR="114300">
            <wp:extent cx="2466975" cy="1231900"/>
            <wp:effectExtent b="25400" l="25400" r="25400" t="254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66975" cy="123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1">
      <w:pPr>
        <w:spacing w:after="200" w:line="360" w:lineRule="auto"/>
        <w:rPr>
          <w:sz w:val="24"/>
          <w:szCs w:val="24"/>
        </w:rPr>
      </w:pPr>
      <w:r w:rsidDel="00000000" w:rsidR="00000000" w:rsidRPr="00000000">
        <w:rPr>
          <w:sz w:val="24"/>
          <w:szCs w:val="24"/>
          <w:rtl w:val="0"/>
        </w:rPr>
        <w:t xml:space="preserve">Figure 7. SafeHub counselor dashboard.</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Pr>
        <w:drawing>
          <wp:inline distB="114300" distT="114300" distL="114300" distR="114300">
            <wp:extent cx="2466975" cy="1244600"/>
            <wp:effectExtent b="25400" l="25400" r="25400" t="254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466975" cy="124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spacing w:after="200" w:line="360" w:lineRule="auto"/>
        <w:rPr>
          <w:sz w:val="24"/>
          <w:szCs w:val="24"/>
        </w:rPr>
      </w:pPr>
      <w:r w:rsidDel="00000000" w:rsidR="00000000" w:rsidRPr="00000000">
        <w:rPr>
          <w:sz w:val="24"/>
          <w:szCs w:val="24"/>
          <w:rtl w:val="0"/>
        </w:rPr>
        <w:t xml:space="preserve">Figure 8. SafeHub administrator dashboard.</w:t>
      </w:r>
    </w:p>
    <w:p w:rsidR="00000000" w:rsidDel="00000000" w:rsidP="00000000" w:rsidRDefault="00000000" w:rsidRPr="00000000" w14:paraId="00000054">
      <w:pPr>
        <w:spacing w:line="360" w:lineRule="auto"/>
        <w:jc w:val="both"/>
        <w:rPr>
          <w:sz w:val="24"/>
          <w:szCs w:val="24"/>
        </w:rPr>
      </w:pPr>
      <w:r w:rsidDel="00000000" w:rsidR="00000000" w:rsidRPr="00000000">
        <w:rPr>
          <w:i w:val="1"/>
          <w:iCs w:val="1"/>
          <w:sz w:val="24"/>
          <w:szCs w:val="24"/>
        </w:rPr>
        <w:drawing>
          <wp:inline distB="114300" distT="114300" distL="114300" distR="114300">
            <wp:extent cx="2466975" cy="1231900"/>
            <wp:effectExtent b="25400" l="25400" r="25400" t="2540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466975" cy="1231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56">
      <w:pPr>
        <w:spacing w:after="200" w:line="360" w:lineRule="auto"/>
        <w:jc w:val="both"/>
        <w:rPr>
          <w:sz w:val="24"/>
          <w:szCs w:val="24"/>
        </w:rPr>
      </w:pPr>
      <w:r w:rsidDel="00000000" w:rsidR="00000000" w:rsidRPr="00000000">
        <w:rPr>
          <w:b w:val="1"/>
          <w:bCs w:val="1"/>
          <w:sz w:val="24"/>
          <w:szCs w:val="24"/>
          <w:rtl w:val="0"/>
        </w:rPr>
        <w:t xml:space="preserve">Results of Software Testing</w:t>
      </w:r>
      <w:r w:rsidDel="00000000" w:rsidR="00000000" w:rsidRPr="00000000">
        <w:rPr>
          <w:rtl w:val="0"/>
        </w:rPr>
      </w:r>
    </w:p>
    <w:p w:rsidR="00000000" w:rsidDel="00000000" w:rsidP="00000000" w:rsidRDefault="00000000" w:rsidRPr="00000000" w14:paraId="00000057">
      <w:pPr>
        <w:spacing w:after="200" w:before="240" w:line="360" w:lineRule="auto"/>
        <w:jc w:val="both"/>
        <w:rPr>
          <w:sz w:val="24"/>
          <w:szCs w:val="24"/>
        </w:rPr>
      </w:pPr>
      <w:r w:rsidDel="00000000" w:rsidR="00000000" w:rsidRPr="00000000">
        <w:rPr>
          <w:sz w:val="24"/>
          <w:szCs w:val="24"/>
          <w:rtl w:val="0"/>
        </w:rPr>
        <w:t xml:space="preserve">All 90 functional test cases across the student, counselor, and admin roles passed successfully, resulting in a 100% pass rate (Table 1).</w:t>
      </w:r>
    </w:p>
    <w:p w:rsidR="00000000" w:rsidDel="00000000" w:rsidP="00000000" w:rsidRDefault="00000000" w:rsidRPr="00000000" w14:paraId="00000058">
      <w:pPr>
        <w:spacing w:after="200" w:before="240" w:line="360" w:lineRule="auto"/>
        <w:jc w:val="both"/>
        <w:rPr>
          <w:b w:val="1"/>
          <w:bCs w:val="1"/>
          <w:sz w:val="24"/>
          <w:szCs w:val="24"/>
        </w:rPr>
      </w:pPr>
      <w:r w:rsidDel="00000000" w:rsidR="00000000" w:rsidRPr="00000000">
        <w:rPr>
          <w:b w:val="1"/>
          <w:bCs w:val="1"/>
          <w:sz w:val="24"/>
          <w:szCs w:val="24"/>
          <w:rtl w:val="0"/>
        </w:rPr>
        <w:t xml:space="preserve">Acceptability of SafeHub Based on ISO/IEC 25010:2023</w:t>
      </w:r>
    </w:p>
    <w:p w:rsidR="00000000" w:rsidDel="00000000" w:rsidP="00000000" w:rsidRDefault="00000000" w:rsidRPr="00000000" w14:paraId="00000059">
      <w:pPr>
        <w:spacing w:after="200" w:before="240" w:line="360" w:lineRule="auto"/>
        <w:jc w:val="both"/>
        <w:rPr>
          <w:sz w:val="24"/>
          <w:szCs w:val="24"/>
        </w:rPr>
      </w:pPr>
      <w:r w:rsidDel="00000000" w:rsidR="00000000" w:rsidRPr="00000000">
        <w:rPr>
          <w:sz w:val="24"/>
          <w:szCs w:val="24"/>
          <w:rtl w:val="0"/>
        </w:rPr>
        <w:t xml:space="preserve">The evaluation assessed SafeHub’s quality using the ISO/IEC 25010:2023 criteria. Ratings from thirty-four (34) LCUP student end‑users, two (2) SWS counselors, and three (3) IT experts were summarized using mean scores and standard deviations, with descriptive interpretations based on institutional guidelines.</w:t>
      </w:r>
    </w:p>
    <w:p w:rsidR="00000000" w:rsidDel="00000000" w:rsidP="00000000" w:rsidRDefault="00000000" w:rsidRPr="00000000" w14:paraId="0000005A">
      <w:pPr>
        <w:spacing w:after="200" w:before="240" w:line="360" w:lineRule="auto"/>
        <w:jc w:val="both"/>
        <w:rPr>
          <w:sz w:val="24"/>
          <w:szCs w:val="24"/>
        </w:rPr>
      </w:pPr>
      <w:r w:rsidDel="00000000" w:rsidR="00000000" w:rsidRPr="00000000">
        <w:rPr>
          <w:sz w:val="24"/>
          <w:szCs w:val="24"/>
          <w:rtl w:val="0"/>
        </w:rPr>
        <w:t xml:space="preserve">Table 2.</w:t>
      </w:r>
    </w:p>
    <w:tbl>
      <w:tblPr>
        <w:tblStyle w:val="Table2"/>
        <w:tblW w:w="471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35"/>
        <w:gridCol w:w="825"/>
        <w:gridCol w:w="1350"/>
        <w:tblGridChange w:id="0">
          <w:tblGrid>
            <w:gridCol w:w="1800"/>
            <w:gridCol w:w="735"/>
            <w:gridCol w:w="825"/>
            <w:gridCol w:w="1350"/>
          </w:tblGrid>
        </w:tblGridChange>
      </w:tblGrid>
      <w:tr>
        <w:trPr>
          <w:cantSplit w:val="0"/>
          <w:tblHeader w:val="0"/>
        </w:trPr>
        <w:tc>
          <w:tcPr/>
          <w:p w:rsidR="00000000" w:rsidDel="00000000" w:rsidP="00000000" w:rsidRDefault="00000000" w:rsidRPr="00000000" w14:paraId="0000005B">
            <w:pPr>
              <w:spacing w:after="200" w:line="360" w:lineRule="auto"/>
              <w:jc w:val="both"/>
              <w:rPr>
                <w:sz w:val="24"/>
                <w:szCs w:val="24"/>
              </w:rPr>
            </w:pPr>
            <w:r w:rsidDel="00000000" w:rsidR="00000000" w:rsidRPr="00000000">
              <w:rPr>
                <w:sz w:val="24"/>
                <w:szCs w:val="24"/>
                <w:rtl w:val="0"/>
              </w:rPr>
              <w:t xml:space="preserve">Indicators</w:t>
            </w:r>
          </w:p>
        </w:tc>
        <w:tc>
          <w:tcPr/>
          <w:p w:rsidR="00000000" w:rsidDel="00000000" w:rsidP="00000000" w:rsidRDefault="00000000" w:rsidRPr="00000000" w14:paraId="0000005C">
            <w:pPr>
              <w:spacing w:after="200" w:line="360" w:lineRule="auto"/>
              <w:jc w:val="both"/>
              <w:rPr>
                <w:sz w:val="24"/>
                <w:szCs w:val="24"/>
              </w:rPr>
            </w:pPr>
            <w:r w:rsidDel="00000000" w:rsidR="00000000" w:rsidRPr="00000000">
              <w:rPr>
                <w:sz w:val="24"/>
                <w:szCs w:val="24"/>
                <w:rtl w:val="0"/>
              </w:rPr>
              <w:t xml:space="preserve">Mean</w:t>
            </w:r>
          </w:p>
        </w:tc>
        <w:tc>
          <w:tcPr/>
          <w:p w:rsidR="00000000" w:rsidDel="00000000" w:rsidP="00000000" w:rsidRDefault="00000000" w:rsidRPr="00000000" w14:paraId="0000005D">
            <w:pPr>
              <w:spacing w:after="200" w:line="360" w:lineRule="auto"/>
              <w:jc w:val="both"/>
              <w:rPr>
                <w:sz w:val="24"/>
                <w:szCs w:val="24"/>
              </w:rPr>
            </w:pPr>
            <w:r w:rsidDel="00000000" w:rsidR="00000000" w:rsidRPr="00000000">
              <w:rPr>
                <w:sz w:val="24"/>
                <w:szCs w:val="24"/>
                <w:rtl w:val="0"/>
              </w:rPr>
              <w:t xml:space="preserve">SD</w:t>
            </w:r>
          </w:p>
        </w:tc>
        <w:tc>
          <w:tcPr/>
          <w:p w:rsidR="00000000" w:rsidDel="00000000" w:rsidP="00000000" w:rsidRDefault="00000000" w:rsidRPr="00000000" w14:paraId="0000005E">
            <w:pPr>
              <w:spacing w:after="200" w:line="360" w:lineRule="auto"/>
              <w:jc w:val="both"/>
              <w:rPr>
                <w:sz w:val="24"/>
                <w:szCs w:val="24"/>
              </w:rPr>
            </w:pPr>
            <w:r w:rsidDel="00000000" w:rsidR="00000000" w:rsidRPr="00000000">
              <w:rPr>
                <w:sz w:val="24"/>
                <w:szCs w:val="24"/>
                <w:rtl w:val="0"/>
              </w:rPr>
              <w:t xml:space="preserve">Descriptive Evaluation</w:t>
            </w:r>
          </w:p>
        </w:tc>
      </w:tr>
      <w:tr>
        <w:trPr>
          <w:cantSplit w:val="0"/>
          <w:tblHeader w:val="0"/>
        </w:trPr>
        <w:tc>
          <w:tcPr/>
          <w:p w:rsidR="00000000" w:rsidDel="00000000" w:rsidP="00000000" w:rsidRDefault="00000000" w:rsidRPr="00000000" w14:paraId="0000005F">
            <w:pPr>
              <w:spacing w:after="200" w:line="360" w:lineRule="auto"/>
              <w:jc w:val="both"/>
              <w:rPr>
                <w:sz w:val="24"/>
                <w:szCs w:val="24"/>
              </w:rPr>
            </w:pPr>
            <w:r w:rsidDel="00000000" w:rsidR="00000000" w:rsidRPr="00000000">
              <w:rPr>
                <w:sz w:val="24"/>
                <w:szCs w:val="24"/>
                <w:rtl w:val="0"/>
              </w:rPr>
              <w:t xml:space="preserve">Functional Suitability</w:t>
            </w:r>
          </w:p>
        </w:tc>
        <w:tc>
          <w:tcPr/>
          <w:p w:rsidR="00000000" w:rsidDel="00000000" w:rsidP="00000000" w:rsidRDefault="00000000" w:rsidRPr="00000000" w14:paraId="00000060">
            <w:pPr>
              <w:spacing w:after="200" w:line="360" w:lineRule="auto"/>
              <w:jc w:val="both"/>
              <w:rPr>
                <w:sz w:val="24"/>
                <w:szCs w:val="24"/>
              </w:rPr>
            </w:pPr>
            <w:r w:rsidDel="00000000" w:rsidR="00000000" w:rsidRPr="00000000">
              <w:rPr>
                <w:sz w:val="24"/>
                <w:szCs w:val="24"/>
                <w:rtl w:val="0"/>
              </w:rPr>
              <w:t xml:space="preserve">4.81</w:t>
            </w:r>
          </w:p>
        </w:tc>
        <w:tc>
          <w:tcPr/>
          <w:p w:rsidR="00000000" w:rsidDel="00000000" w:rsidP="00000000" w:rsidRDefault="00000000" w:rsidRPr="00000000" w14:paraId="00000061">
            <w:pPr>
              <w:spacing w:after="200" w:line="360" w:lineRule="auto"/>
              <w:jc w:val="both"/>
              <w:rPr>
                <w:sz w:val="24"/>
                <w:szCs w:val="24"/>
              </w:rPr>
            </w:pPr>
            <w:r w:rsidDel="00000000" w:rsidR="00000000" w:rsidRPr="00000000">
              <w:rPr>
                <w:sz w:val="24"/>
                <w:szCs w:val="24"/>
                <w:rtl w:val="0"/>
              </w:rPr>
              <w:t xml:space="preserve">0.39</w:t>
            </w:r>
          </w:p>
        </w:tc>
        <w:tc>
          <w:tcPr/>
          <w:p w:rsidR="00000000" w:rsidDel="00000000" w:rsidP="00000000" w:rsidRDefault="00000000" w:rsidRPr="00000000" w14:paraId="00000062">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63">
            <w:pPr>
              <w:spacing w:after="200" w:line="360" w:lineRule="auto"/>
              <w:jc w:val="both"/>
              <w:rPr>
                <w:sz w:val="24"/>
                <w:szCs w:val="24"/>
              </w:rPr>
            </w:pPr>
            <w:r w:rsidDel="00000000" w:rsidR="00000000" w:rsidRPr="00000000">
              <w:rPr>
                <w:sz w:val="24"/>
                <w:szCs w:val="24"/>
                <w:rtl w:val="0"/>
              </w:rPr>
              <w:t xml:space="preserve">Performance Efficiency</w:t>
            </w:r>
          </w:p>
        </w:tc>
        <w:tc>
          <w:tcPr/>
          <w:p w:rsidR="00000000" w:rsidDel="00000000" w:rsidP="00000000" w:rsidRDefault="00000000" w:rsidRPr="00000000" w14:paraId="00000064">
            <w:pPr>
              <w:spacing w:after="200" w:line="360" w:lineRule="auto"/>
              <w:jc w:val="both"/>
              <w:rPr>
                <w:sz w:val="24"/>
                <w:szCs w:val="24"/>
              </w:rPr>
            </w:pPr>
            <w:r w:rsidDel="00000000" w:rsidR="00000000" w:rsidRPr="00000000">
              <w:rPr>
                <w:sz w:val="24"/>
                <w:szCs w:val="24"/>
                <w:rtl w:val="0"/>
              </w:rPr>
              <w:t xml:space="preserve">4.71</w:t>
            </w:r>
          </w:p>
        </w:tc>
        <w:tc>
          <w:tcPr/>
          <w:p w:rsidR="00000000" w:rsidDel="00000000" w:rsidP="00000000" w:rsidRDefault="00000000" w:rsidRPr="00000000" w14:paraId="00000065">
            <w:pPr>
              <w:spacing w:after="200" w:line="360" w:lineRule="auto"/>
              <w:jc w:val="both"/>
              <w:rPr>
                <w:sz w:val="24"/>
                <w:szCs w:val="24"/>
              </w:rPr>
            </w:pPr>
            <w:r w:rsidDel="00000000" w:rsidR="00000000" w:rsidRPr="00000000">
              <w:rPr>
                <w:sz w:val="24"/>
                <w:szCs w:val="24"/>
                <w:rtl w:val="0"/>
              </w:rPr>
              <w:t xml:space="preserve">0.54</w:t>
            </w:r>
          </w:p>
        </w:tc>
        <w:tc>
          <w:tcPr/>
          <w:p w:rsidR="00000000" w:rsidDel="00000000" w:rsidP="00000000" w:rsidRDefault="00000000" w:rsidRPr="00000000" w14:paraId="00000066">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67">
            <w:pPr>
              <w:spacing w:after="200" w:line="360" w:lineRule="auto"/>
              <w:jc w:val="both"/>
              <w:rPr>
                <w:sz w:val="24"/>
                <w:szCs w:val="24"/>
              </w:rPr>
            </w:pPr>
            <w:r w:rsidDel="00000000" w:rsidR="00000000" w:rsidRPr="00000000">
              <w:rPr>
                <w:sz w:val="24"/>
                <w:szCs w:val="24"/>
                <w:rtl w:val="0"/>
              </w:rPr>
              <w:t xml:space="preserve">Compatibility</w:t>
            </w:r>
          </w:p>
        </w:tc>
        <w:tc>
          <w:tcPr/>
          <w:p w:rsidR="00000000" w:rsidDel="00000000" w:rsidP="00000000" w:rsidRDefault="00000000" w:rsidRPr="00000000" w14:paraId="00000068">
            <w:pPr>
              <w:spacing w:after="200" w:line="360" w:lineRule="auto"/>
              <w:jc w:val="both"/>
              <w:rPr>
                <w:sz w:val="24"/>
                <w:szCs w:val="24"/>
              </w:rPr>
            </w:pPr>
            <w:r w:rsidDel="00000000" w:rsidR="00000000" w:rsidRPr="00000000">
              <w:rPr>
                <w:sz w:val="24"/>
                <w:szCs w:val="24"/>
                <w:rtl w:val="0"/>
              </w:rPr>
              <w:t xml:space="preserve">4.82</w:t>
            </w:r>
          </w:p>
        </w:tc>
        <w:tc>
          <w:tcPr/>
          <w:p w:rsidR="00000000" w:rsidDel="00000000" w:rsidP="00000000" w:rsidRDefault="00000000" w:rsidRPr="00000000" w14:paraId="00000069">
            <w:pPr>
              <w:spacing w:after="200" w:line="360" w:lineRule="auto"/>
              <w:jc w:val="both"/>
              <w:rPr>
                <w:sz w:val="24"/>
                <w:szCs w:val="24"/>
              </w:rPr>
            </w:pPr>
            <w:r w:rsidDel="00000000" w:rsidR="00000000" w:rsidRPr="00000000">
              <w:rPr>
                <w:sz w:val="24"/>
                <w:szCs w:val="24"/>
                <w:rtl w:val="0"/>
              </w:rPr>
              <w:t xml:space="preserve">0.45</w:t>
            </w:r>
          </w:p>
        </w:tc>
        <w:tc>
          <w:tcPr/>
          <w:p w:rsidR="00000000" w:rsidDel="00000000" w:rsidP="00000000" w:rsidRDefault="00000000" w:rsidRPr="00000000" w14:paraId="0000006A">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6B">
            <w:pPr>
              <w:spacing w:after="200" w:line="360" w:lineRule="auto"/>
              <w:jc w:val="both"/>
              <w:rPr>
                <w:sz w:val="24"/>
                <w:szCs w:val="24"/>
              </w:rPr>
            </w:pPr>
            <w:r w:rsidDel="00000000" w:rsidR="00000000" w:rsidRPr="00000000">
              <w:rPr>
                <w:sz w:val="24"/>
                <w:szCs w:val="24"/>
                <w:rtl w:val="0"/>
              </w:rPr>
              <w:t xml:space="preserve">Interaction Capability</w:t>
            </w:r>
          </w:p>
        </w:tc>
        <w:tc>
          <w:tcPr/>
          <w:p w:rsidR="00000000" w:rsidDel="00000000" w:rsidP="00000000" w:rsidRDefault="00000000" w:rsidRPr="00000000" w14:paraId="0000006C">
            <w:pPr>
              <w:spacing w:after="200" w:line="360" w:lineRule="auto"/>
              <w:jc w:val="both"/>
              <w:rPr>
                <w:sz w:val="24"/>
                <w:szCs w:val="24"/>
              </w:rPr>
            </w:pPr>
            <w:r w:rsidDel="00000000" w:rsidR="00000000" w:rsidRPr="00000000">
              <w:rPr>
                <w:sz w:val="24"/>
                <w:szCs w:val="24"/>
                <w:rtl w:val="0"/>
              </w:rPr>
              <w:t xml:space="preserve">4.78</w:t>
            </w:r>
          </w:p>
        </w:tc>
        <w:tc>
          <w:tcPr/>
          <w:p w:rsidR="00000000" w:rsidDel="00000000" w:rsidP="00000000" w:rsidRDefault="00000000" w:rsidRPr="00000000" w14:paraId="0000006D">
            <w:pPr>
              <w:spacing w:after="200" w:line="360" w:lineRule="auto"/>
              <w:jc w:val="both"/>
              <w:rPr>
                <w:sz w:val="24"/>
                <w:szCs w:val="24"/>
              </w:rPr>
            </w:pPr>
            <w:r w:rsidDel="00000000" w:rsidR="00000000" w:rsidRPr="00000000">
              <w:rPr>
                <w:sz w:val="24"/>
                <w:szCs w:val="24"/>
                <w:rtl w:val="0"/>
              </w:rPr>
              <w:t xml:space="preserve">0.47</w:t>
            </w:r>
          </w:p>
        </w:tc>
        <w:tc>
          <w:tcPr/>
          <w:p w:rsidR="00000000" w:rsidDel="00000000" w:rsidP="00000000" w:rsidRDefault="00000000" w:rsidRPr="00000000" w14:paraId="0000006E">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6F">
            <w:pPr>
              <w:spacing w:after="200" w:line="360" w:lineRule="auto"/>
              <w:jc w:val="both"/>
              <w:rPr>
                <w:sz w:val="24"/>
                <w:szCs w:val="24"/>
              </w:rPr>
            </w:pPr>
            <w:r w:rsidDel="00000000" w:rsidR="00000000" w:rsidRPr="00000000">
              <w:rPr>
                <w:sz w:val="24"/>
                <w:szCs w:val="24"/>
                <w:rtl w:val="0"/>
              </w:rPr>
              <w:t xml:space="preserve">Reliability</w:t>
            </w:r>
          </w:p>
        </w:tc>
        <w:tc>
          <w:tcPr/>
          <w:p w:rsidR="00000000" w:rsidDel="00000000" w:rsidP="00000000" w:rsidRDefault="00000000" w:rsidRPr="00000000" w14:paraId="00000070">
            <w:pPr>
              <w:spacing w:after="200" w:line="360" w:lineRule="auto"/>
              <w:jc w:val="both"/>
              <w:rPr>
                <w:sz w:val="24"/>
                <w:szCs w:val="24"/>
              </w:rPr>
            </w:pPr>
            <w:r w:rsidDel="00000000" w:rsidR="00000000" w:rsidRPr="00000000">
              <w:rPr>
                <w:sz w:val="24"/>
                <w:szCs w:val="24"/>
                <w:rtl w:val="0"/>
              </w:rPr>
              <w:t xml:space="preserve">4.73</w:t>
            </w:r>
          </w:p>
        </w:tc>
        <w:tc>
          <w:tcPr/>
          <w:p w:rsidR="00000000" w:rsidDel="00000000" w:rsidP="00000000" w:rsidRDefault="00000000" w:rsidRPr="00000000" w14:paraId="00000071">
            <w:pPr>
              <w:spacing w:after="200" w:line="360" w:lineRule="auto"/>
              <w:jc w:val="both"/>
              <w:rPr>
                <w:sz w:val="24"/>
                <w:szCs w:val="24"/>
              </w:rPr>
            </w:pPr>
            <w:r w:rsidDel="00000000" w:rsidR="00000000" w:rsidRPr="00000000">
              <w:rPr>
                <w:sz w:val="24"/>
                <w:szCs w:val="24"/>
                <w:rtl w:val="0"/>
              </w:rPr>
              <w:t xml:space="preserve">0.51</w:t>
            </w:r>
          </w:p>
        </w:tc>
        <w:tc>
          <w:tcPr/>
          <w:p w:rsidR="00000000" w:rsidDel="00000000" w:rsidP="00000000" w:rsidRDefault="00000000" w:rsidRPr="00000000" w14:paraId="00000072">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73">
            <w:pPr>
              <w:spacing w:after="200" w:line="360" w:lineRule="auto"/>
              <w:jc w:val="both"/>
              <w:rPr>
                <w:sz w:val="24"/>
                <w:szCs w:val="24"/>
              </w:rPr>
            </w:pPr>
            <w:r w:rsidDel="00000000" w:rsidR="00000000" w:rsidRPr="00000000">
              <w:rPr>
                <w:sz w:val="24"/>
                <w:szCs w:val="24"/>
                <w:rtl w:val="0"/>
              </w:rPr>
              <w:t xml:space="preserve">Security</w:t>
            </w:r>
          </w:p>
        </w:tc>
        <w:tc>
          <w:tcPr/>
          <w:p w:rsidR="00000000" w:rsidDel="00000000" w:rsidP="00000000" w:rsidRDefault="00000000" w:rsidRPr="00000000" w14:paraId="00000074">
            <w:pPr>
              <w:spacing w:after="200" w:line="360" w:lineRule="auto"/>
              <w:jc w:val="both"/>
              <w:rPr>
                <w:sz w:val="24"/>
                <w:szCs w:val="24"/>
              </w:rPr>
            </w:pPr>
            <w:r w:rsidDel="00000000" w:rsidR="00000000" w:rsidRPr="00000000">
              <w:rPr>
                <w:sz w:val="24"/>
                <w:szCs w:val="24"/>
                <w:rtl w:val="0"/>
              </w:rPr>
              <w:t xml:space="preserve">4.80</w:t>
            </w:r>
          </w:p>
        </w:tc>
        <w:tc>
          <w:tcPr/>
          <w:p w:rsidR="00000000" w:rsidDel="00000000" w:rsidP="00000000" w:rsidRDefault="00000000" w:rsidRPr="00000000" w14:paraId="00000075">
            <w:pPr>
              <w:spacing w:after="200" w:line="360" w:lineRule="auto"/>
              <w:jc w:val="both"/>
              <w:rPr>
                <w:sz w:val="24"/>
                <w:szCs w:val="24"/>
              </w:rPr>
            </w:pPr>
            <w:r w:rsidDel="00000000" w:rsidR="00000000" w:rsidRPr="00000000">
              <w:rPr>
                <w:sz w:val="24"/>
                <w:szCs w:val="24"/>
                <w:rtl w:val="0"/>
              </w:rPr>
              <w:t xml:space="preserve">0.46</w:t>
            </w:r>
          </w:p>
        </w:tc>
        <w:tc>
          <w:tcPr/>
          <w:p w:rsidR="00000000" w:rsidDel="00000000" w:rsidP="00000000" w:rsidRDefault="00000000" w:rsidRPr="00000000" w14:paraId="00000076">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77">
            <w:pPr>
              <w:spacing w:after="200" w:line="360" w:lineRule="auto"/>
              <w:jc w:val="both"/>
              <w:rPr>
                <w:sz w:val="24"/>
                <w:szCs w:val="24"/>
              </w:rPr>
            </w:pPr>
            <w:r w:rsidDel="00000000" w:rsidR="00000000" w:rsidRPr="00000000">
              <w:rPr>
                <w:sz w:val="24"/>
                <w:szCs w:val="24"/>
                <w:rtl w:val="0"/>
              </w:rPr>
              <w:t xml:space="preserve">Maintainability</w:t>
            </w:r>
          </w:p>
        </w:tc>
        <w:tc>
          <w:tcPr/>
          <w:p w:rsidR="00000000" w:rsidDel="00000000" w:rsidP="00000000" w:rsidRDefault="00000000" w:rsidRPr="00000000" w14:paraId="00000078">
            <w:pPr>
              <w:spacing w:after="200" w:line="360" w:lineRule="auto"/>
              <w:jc w:val="both"/>
              <w:rPr>
                <w:sz w:val="24"/>
                <w:szCs w:val="24"/>
              </w:rPr>
            </w:pPr>
            <w:r w:rsidDel="00000000" w:rsidR="00000000" w:rsidRPr="00000000">
              <w:rPr>
                <w:sz w:val="24"/>
                <w:szCs w:val="24"/>
                <w:rtl w:val="0"/>
              </w:rPr>
              <w:t xml:space="preserve">4.82</w:t>
            </w:r>
          </w:p>
        </w:tc>
        <w:tc>
          <w:tcPr/>
          <w:p w:rsidR="00000000" w:rsidDel="00000000" w:rsidP="00000000" w:rsidRDefault="00000000" w:rsidRPr="00000000" w14:paraId="00000079">
            <w:pPr>
              <w:spacing w:after="200" w:line="360" w:lineRule="auto"/>
              <w:jc w:val="both"/>
              <w:rPr>
                <w:sz w:val="24"/>
                <w:szCs w:val="24"/>
              </w:rPr>
            </w:pPr>
            <w:r w:rsidDel="00000000" w:rsidR="00000000" w:rsidRPr="00000000">
              <w:rPr>
                <w:sz w:val="24"/>
                <w:szCs w:val="24"/>
                <w:rtl w:val="0"/>
              </w:rPr>
              <w:t xml:space="preserve">0.46</w:t>
            </w:r>
          </w:p>
        </w:tc>
        <w:tc>
          <w:tcPr/>
          <w:p w:rsidR="00000000" w:rsidDel="00000000" w:rsidP="00000000" w:rsidRDefault="00000000" w:rsidRPr="00000000" w14:paraId="0000007A">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7B">
            <w:pPr>
              <w:spacing w:after="200" w:line="360" w:lineRule="auto"/>
              <w:jc w:val="both"/>
              <w:rPr>
                <w:sz w:val="24"/>
                <w:szCs w:val="24"/>
              </w:rPr>
            </w:pPr>
            <w:r w:rsidDel="00000000" w:rsidR="00000000" w:rsidRPr="00000000">
              <w:rPr>
                <w:sz w:val="24"/>
                <w:szCs w:val="24"/>
                <w:rtl w:val="0"/>
              </w:rPr>
              <w:t xml:space="preserve">Flexibility</w:t>
            </w:r>
          </w:p>
        </w:tc>
        <w:tc>
          <w:tcPr/>
          <w:p w:rsidR="00000000" w:rsidDel="00000000" w:rsidP="00000000" w:rsidRDefault="00000000" w:rsidRPr="00000000" w14:paraId="0000007C">
            <w:pPr>
              <w:spacing w:after="200" w:line="360" w:lineRule="auto"/>
              <w:jc w:val="both"/>
              <w:rPr>
                <w:sz w:val="24"/>
                <w:szCs w:val="24"/>
              </w:rPr>
            </w:pPr>
            <w:r w:rsidDel="00000000" w:rsidR="00000000" w:rsidRPr="00000000">
              <w:rPr>
                <w:sz w:val="24"/>
                <w:szCs w:val="24"/>
                <w:rtl w:val="0"/>
              </w:rPr>
              <w:t xml:space="preserve">4.81</w:t>
            </w:r>
          </w:p>
        </w:tc>
        <w:tc>
          <w:tcPr/>
          <w:p w:rsidR="00000000" w:rsidDel="00000000" w:rsidP="00000000" w:rsidRDefault="00000000" w:rsidRPr="00000000" w14:paraId="0000007D">
            <w:pPr>
              <w:spacing w:after="200" w:line="360" w:lineRule="auto"/>
              <w:jc w:val="both"/>
              <w:rPr>
                <w:sz w:val="24"/>
                <w:szCs w:val="24"/>
              </w:rPr>
            </w:pPr>
            <w:r w:rsidDel="00000000" w:rsidR="00000000" w:rsidRPr="00000000">
              <w:rPr>
                <w:sz w:val="24"/>
                <w:szCs w:val="24"/>
                <w:rtl w:val="0"/>
              </w:rPr>
              <w:t xml:space="preserve">0.42</w:t>
            </w:r>
          </w:p>
        </w:tc>
        <w:tc>
          <w:tcPr/>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7F">
            <w:pPr>
              <w:spacing w:after="200" w:line="360" w:lineRule="auto"/>
              <w:jc w:val="both"/>
              <w:rPr>
                <w:sz w:val="24"/>
                <w:szCs w:val="24"/>
              </w:rPr>
            </w:pPr>
            <w:r w:rsidDel="00000000" w:rsidR="00000000" w:rsidRPr="00000000">
              <w:rPr>
                <w:sz w:val="24"/>
                <w:szCs w:val="24"/>
                <w:rtl w:val="0"/>
              </w:rPr>
              <w:t xml:space="preserve">Safety</w:t>
            </w:r>
          </w:p>
        </w:tc>
        <w:tc>
          <w:tcPr/>
          <w:p w:rsidR="00000000" w:rsidDel="00000000" w:rsidP="00000000" w:rsidRDefault="00000000" w:rsidRPr="00000000" w14:paraId="00000080">
            <w:pPr>
              <w:spacing w:after="200" w:line="360" w:lineRule="auto"/>
              <w:jc w:val="both"/>
              <w:rPr>
                <w:sz w:val="24"/>
                <w:szCs w:val="24"/>
              </w:rPr>
            </w:pPr>
            <w:r w:rsidDel="00000000" w:rsidR="00000000" w:rsidRPr="00000000">
              <w:rPr>
                <w:sz w:val="24"/>
                <w:szCs w:val="24"/>
                <w:rtl w:val="0"/>
              </w:rPr>
              <w:t xml:space="preserve">4.81</w:t>
            </w:r>
          </w:p>
        </w:tc>
        <w:tc>
          <w:tcPr/>
          <w:p w:rsidR="00000000" w:rsidDel="00000000" w:rsidP="00000000" w:rsidRDefault="00000000" w:rsidRPr="00000000" w14:paraId="00000081">
            <w:pPr>
              <w:spacing w:after="200" w:line="360" w:lineRule="auto"/>
              <w:jc w:val="both"/>
              <w:rPr>
                <w:sz w:val="24"/>
                <w:szCs w:val="24"/>
              </w:rPr>
            </w:pPr>
            <w:r w:rsidDel="00000000" w:rsidR="00000000" w:rsidRPr="00000000">
              <w:rPr>
                <w:sz w:val="24"/>
                <w:szCs w:val="24"/>
                <w:rtl w:val="0"/>
              </w:rPr>
              <w:t xml:space="preserve">0.42</w:t>
            </w:r>
          </w:p>
        </w:tc>
        <w:tc>
          <w:tcPr/>
          <w:p w:rsidR="00000000" w:rsidDel="00000000" w:rsidP="00000000" w:rsidRDefault="00000000" w:rsidRPr="00000000" w14:paraId="00000082">
            <w:pPr>
              <w:spacing w:line="360" w:lineRule="auto"/>
              <w:jc w:val="both"/>
              <w:rPr>
                <w:sz w:val="24"/>
                <w:szCs w:val="24"/>
              </w:rPr>
            </w:pPr>
            <w:r w:rsidDel="00000000" w:rsidR="00000000" w:rsidRPr="00000000">
              <w:rPr>
                <w:sz w:val="24"/>
                <w:szCs w:val="24"/>
                <w:rtl w:val="0"/>
              </w:rPr>
              <w:t xml:space="preserve">Excellent</w:t>
            </w:r>
          </w:p>
        </w:tc>
      </w:tr>
      <w:tr>
        <w:trPr>
          <w:cantSplit w:val="0"/>
          <w:tblHeader w:val="0"/>
        </w:trPr>
        <w:tc>
          <w:tcPr/>
          <w:p w:rsidR="00000000" w:rsidDel="00000000" w:rsidP="00000000" w:rsidRDefault="00000000" w:rsidRPr="00000000" w14:paraId="00000083">
            <w:pPr>
              <w:spacing w:after="200" w:line="360" w:lineRule="auto"/>
              <w:jc w:val="both"/>
              <w:rPr>
                <w:sz w:val="24"/>
                <w:szCs w:val="24"/>
              </w:rPr>
            </w:pPr>
            <w:r w:rsidDel="00000000" w:rsidR="00000000" w:rsidRPr="00000000">
              <w:rPr>
                <w:sz w:val="24"/>
                <w:szCs w:val="24"/>
                <w:rtl w:val="0"/>
              </w:rPr>
              <w:t xml:space="preserve">Overall Average</w:t>
            </w:r>
          </w:p>
        </w:tc>
        <w:tc>
          <w:tcPr/>
          <w:p w:rsidR="00000000" w:rsidDel="00000000" w:rsidP="00000000" w:rsidRDefault="00000000" w:rsidRPr="00000000" w14:paraId="00000084">
            <w:pPr>
              <w:spacing w:after="200" w:line="360" w:lineRule="auto"/>
              <w:jc w:val="both"/>
              <w:rPr>
                <w:sz w:val="24"/>
                <w:szCs w:val="24"/>
              </w:rPr>
            </w:pPr>
            <w:r w:rsidDel="00000000" w:rsidR="00000000" w:rsidRPr="00000000">
              <w:rPr>
                <w:sz w:val="24"/>
                <w:szCs w:val="24"/>
                <w:rtl w:val="0"/>
              </w:rPr>
              <w:t xml:space="preserve">4.79</w:t>
            </w:r>
          </w:p>
        </w:tc>
        <w:tc>
          <w:tcPr/>
          <w:p w:rsidR="00000000" w:rsidDel="00000000" w:rsidP="00000000" w:rsidRDefault="00000000" w:rsidRPr="00000000" w14:paraId="00000085">
            <w:pPr>
              <w:spacing w:after="200" w:line="360" w:lineRule="auto"/>
              <w:jc w:val="both"/>
              <w:rPr>
                <w:sz w:val="24"/>
                <w:szCs w:val="24"/>
              </w:rPr>
            </w:pPr>
            <w:r w:rsidDel="00000000" w:rsidR="00000000" w:rsidRPr="00000000">
              <w:rPr>
                <w:sz w:val="24"/>
                <w:szCs w:val="24"/>
                <w:rtl w:val="0"/>
              </w:rPr>
              <w:t xml:space="preserve">0.46</w:t>
            </w:r>
          </w:p>
        </w:tc>
        <w:tc>
          <w:tcPr/>
          <w:p w:rsidR="00000000" w:rsidDel="00000000" w:rsidP="00000000" w:rsidRDefault="00000000" w:rsidRPr="00000000" w14:paraId="00000086">
            <w:pPr>
              <w:spacing w:line="360" w:lineRule="auto"/>
              <w:jc w:val="both"/>
              <w:rPr>
                <w:sz w:val="24"/>
                <w:szCs w:val="24"/>
              </w:rPr>
            </w:pPr>
            <w:r w:rsidDel="00000000" w:rsidR="00000000" w:rsidRPr="00000000">
              <w:rPr>
                <w:sz w:val="24"/>
                <w:szCs w:val="24"/>
                <w:rtl w:val="0"/>
              </w:rPr>
              <w:t xml:space="preserve">Excellent</w:t>
            </w:r>
          </w:p>
        </w:tc>
      </w:tr>
    </w:tbl>
    <w:p w:rsidR="00000000" w:rsidDel="00000000" w:rsidP="00000000" w:rsidRDefault="00000000" w:rsidRPr="00000000" w14:paraId="00000087">
      <w:pPr>
        <w:spacing w:after="200" w:before="240" w:line="360" w:lineRule="auto"/>
        <w:jc w:val="both"/>
        <w:rPr>
          <w:sz w:val="24"/>
          <w:szCs w:val="24"/>
        </w:rPr>
      </w:pPr>
      <w:r w:rsidDel="00000000" w:rsidR="00000000" w:rsidRPr="00000000">
        <w:rPr>
          <w:sz w:val="24"/>
          <w:szCs w:val="24"/>
          <w:rtl w:val="0"/>
        </w:rPr>
        <w:t xml:space="preserve">Table 2 presents the acceptability results of SafeHub based on ISO/IEC 25010:2023, as rated by student end‑users, SWS counselors, and IT experts. The means, standard deviations, and descriptive evaluations summarize the system’s quality across the nine (9) characteristics and the overall average.</w:t>
      </w:r>
    </w:p>
    <w:p w:rsidR="00000000" w:rsidDel="00000000" w:rsidP="00000000" w:rsidRDefault="00000000" w:rsidRPr="00000000" w14:paraId="00000088">
      <w:pPr>
        <w:spacing w:after="200" w:before="240" w:line="360" w:lineRule="auto"/>
        <w:jc w:val="both"/>
        <w:rPr>
          <w:sz w:val="24"/>
          <w:szCs w:val="24"/>
        </w:rPr>
      </w:pPr>
      <w:r w:rsidDel="00000000" w:rsidR="00000000" w:rsidRPr="00000000">
        <w:rPr>
          <w:sz w:val="24"/>
          <w:szCs w:val="24"/>
          <w:rtl w:val="0"/>
        </w:rPr>
        <w:t xml:space="preserve">The ISO/IEC 25010:2023 evaluation indicated that SafeHub received an Excellent descriptive evaluation across the quality characteristics measured.</w:t>
      </w:r>
    </w:p>
    <w:p w:rsidR="00000000" w:rsidDel="00000000" w:rsidP="00000000" w:rsidRDefault="00000000" w:rsidRPr="00000000" w14:paraId="00000089">
      <w:pPr>
        <w:pStyle w:val="Heading1"/>
        <w:keepNext w:val="0"/>
        <w:keepLines w:val="0"/>
        <w:spacing w:after="0" w:line="360" w:lineRule="auto"/>
        <w:jc w:val="both"/>
        <w:rPr>
          <w:sz w:val="24"/>
          <w:szCs w:val="24"/>
        </w:rPr>
      </w:pPr>
      <w:bookmarkStart w:colFirst="0" w:colLast="0" w:name="_p89gis262o3h" w:id="1"/>
      <w:bookmarkEnd w:id="1"/>
      <w:r w:rsidDel="00000000" w:rsidR="00000000" w:rsidRPr="00000000">
        <w:rPr>
          <w:color w:val="366091"/>
          <w:sz w:val="24"/>
          <w:szCs w:val="24"/>
          <w:rtl w:val="0"/>
        </w:rPr>
        <w:t xml:space="preserve">DISCUSSION</w:t>
      </w: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sz w:val="24"/>
          <w:szCs w:val="24"/>
          <w:rtl w:val="0"/>
        </w:rPr>
        <w:t xml:space="preserve">The results show that SafeHub functions as intended across the student, counselor, and administrator roles. The full pass rate on the functional test cases indicates that the implemented workflows were stable in the tested environment and aligned with the documented requirements.</w:t>
      </w:r>
    </w:p>
    <w:p w:rsidR="00000000" w:rsidDel="00000000" w:rsidP="00000000" w:rsidRDefault="00000000" w:rsidRPr="00000000" w14:paraId="0000008B">
      <w:pPr>
        <w:spacing w:line="360" w:lineRule="auto"/>
        <w:jc w:val="both"/>
        <w:rPr>
          <w:sz w:val="24"/>
          <w:szCs w:val="24"/>
        </w:rPr>
      </w:pPr>
      <w:r w:rsidDel="00000000" w:rsidR="00000000" w:rsidRPr="00000000">
        <w:rPr>
          <w:sz w:val="24"/>
          <w:szCs w:val="24"/>
          <w:rtl w:val="0"/>
        </w:rPr>
        <w:t xml:space="preserve">The ISO/IEC 25010:2023 evaluation further suggests that respondents viewed the system positively in terms of functional suitability, compatibility, usability, reliability, security, maintainability, flexibility, and safety. These findings indicate that the platform is not only workable but also acceptable as a student welfare support tool.</w:t>
      </w:r>
    </w:p>
    <w:p w:rsidR="00000000" w:rsidDel="00000000" w:rsidP="00000000" w:rsidRDefault="00000000" w:rsidRPr="00000000" w14:paraId="0000008C">
      <w:pPr>
        <w:spacing w:line="360" w:lineRule="auto"/>
        <w:jc w:val="both"/>
        <w:rPr>
          <w:sz w:val="24"/>
          <w:szCs w:val="24"/>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sz w:val="24"/>
          <w:szCs w:val="24"/>
          <w:rtl w:val="0"/>
        </w:rPr>
        <w:t xml:space="preserve">The results of the study demonstrate that the objectives were successfully achieved. The first objective, which aimed to develop an integrated student welfare system, was fulfilled through the implementation of SafeHub’s key features, including appointment scheduling, AI-assisted support, mood tracking, and administrative management tools. The second objective, which focused on evaluating system functionality, was achieved as all defined functional test cases across student, counselor, and administrator modules were successfully passed. The third objective, which involved assessing system quality using ISO/IEC 25010:2023 standards, was also met, as reflected in the overall mean rating of 4.79, interpreted as Excellent. These findings confirm that the system is effective, functional, and acceptable to its intended users.</w:t>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sz w:val="24"/>
          <w:szCs w:val="24"/>
          <w:rtl w:val="0"/>
        </w:rPr>
        <w:t xml:space="preserve">SafeHub’s strongest contribution is its integration of appointment management, AI-assisted preliminary support, mood tracking, and a welfare news feed into one campus-based platform. A practical limitation is that the chatbot is intended only for first-line assistance and should still escalate high-risk concerns to human counselors, which keeps the system aligned with its support role rather than a clinical role.</w:t>
      </w:r>
    </w:p>
    <w:p w:rsidR="00000000" w:rsidDel="00000000" w:rsidP="00000000" w:rsidRDefault="00000000" w:rsidRPr="00000000" w14:paraId="00000090">
      <w:pPr>
        <w:pStyle w:val="Heading1"/>
        <w:keepNext w:val="0"/>
        <w:keepLines w:val="0"/>
        <w:spacing w:after="0" w:line="360" w:lineRule="auto"/>
        <w:jc w:val="both"/>
        <w:rPr>
          <w:sz w:val="24"/>
          <w:szCs w:val="24"/>
        </w:rPr>
      </w:pPr>
      <w:bookmarkStart w:colFirst="0" w:colLast="0" w:name="_jtzoj1zd4ugl" w:id="2"/>
      <w:bookmarkEnd w:id="2"/>
      <w:r w:rsidDel="00000000" w:rsidR="00000000" w:rsidRPr="00000000">
        <w:rPr>
          <w:color w:val="366091"/>
          <w:sz w:val="24"/>
          <w:szCs w:val="24"/>
          <w:rtl w:val="0"/>
        </w:rPr>
        <w:t xml:space="preserve">CONCLUSION</w:t>
      </w: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sz w:val="24"/>
          <w:szCs w:val="24"/>
          <w:rtl w:val="0"/>
        </w:rPr>
        <w:t xml:space="preserve">SafeHub was developed as an AI‑assisted web application that supports the appointment services and welfare initiatives of the Student Welfare Services Office at LCUP. Guided by an Agile Kanban framework, the project integrated core functionalities such as student onboarding, appointment booking, AI chatbot support, mood tracking, news feed interaction, counselor schedule management, and administrative configuration.</w:t>
      </w:r>
    </w:p>
    <w:p w:rsidR="00000000" w:rsidDel="00000000" w:rsidP="00000000" w:rsidRDefault="00000000" w:rsidRPr="00000000" w14:paraId="00000092">
      <w:pPr>
        <w:spacing w:after="200" w:before="240" w:line="360" w:lineRule="auto"/>
        <w:jc w:val="both"/>
        <w:rPr>
          <w:sz w:val="24"/>
          <w:szCs w:val="24"/>
        </w:rPr>
      </w:pPr>
      <w:r w:rsidDel="00000000" w:rsidR="00000000" w:rsidRPr="00000000">
        <w:rPr>
          <w:sz w:val="24"/>
          <w:szCs w:val="24"/>
          <w:rtl w:val="0"/>
        </w:rPr>
        <w:t xml:space="preserve">The successful execution of all 90 functional test cases indicates that the system’s implemented features are stable and aligned with the specified requirements. The ISO/IEC 25010:2023‑based evaluation from student end‑users, SWS counselors, and IT experts further suggests that the system meets expectations in terms of functional suitability, usability, security, and other quality characteristics.</w:t>
      </w:r>
    </w:p>
    <w:p w:rsidR="00000000" w:rsidDel="00000000" w:rsidP="00000000" w:rsidRDefault="00000000" w:rsidRPr="00000000" w14:paraId="00000093">
      <w:pPr>
        <w:spacing w:after="200" w:before="240" w:line="360" w:lineRule="auto"/>
        <w:jc w:val="both"/>
        <w:rPr>
          <w:sz w:val="24"/>
          <w:szCs w:val="24"/>
        </w:rPr>
      </w:pPr>
      <w:r w:rsidDel="00000000" w:rsidR="00000000" w:rsidRPr="00000000">
        <w:rPr>
          <w:sz w:val="24"/>
          <w:szCs w:val="24"/>
          <w:rtl w:val="0"/>
        </w:rPr>
        <w:t xml:space="preserve">Given these outcomes, SafeHub may be considered a viable platform for modernizing LCUP’s student welfare process. Future enhancements should include continuous evaluation and monitoring based on student and counselor feedback, more refined AI safeguards in collaboration with mental‑health professionals, and development of mobile applications for wider accessibility.</w:t>
      </w:r>
    </w:p>
    <w:p w:rsidR="00000000" w:rsidDel="00000000" w:rsidP="00000000" w:rsidRDefault="00000000" w:rsidRPr="00000000" w14:paraId="00000094">
      <w:pPr>
        <w:pStyle w:val="Heading1"/>
        <w:keepNext w:val="0"/>
        <w:keepLines w:val="0"/>
        <w:spacing w:after="0" w:line="360" w:lineRule="auto"/>
        <w:jc w:val="both"/>
        <w:rPr>
          <w:color w:val="366091"/>
          <w:sz w:val="24"/>
          <w:szCs w:val="24"/>
        </w:rPr>
      </w:pPr>
      <w:bookmarkStart w:colFirst="0" w:colLast="0" w:name="_1758t0w5gk37" w:id="3"/>
      <w:bookmarkEnd w:id="3"/>
      <w:r w:rsidDel="00000000" w:rsidR="00000000" w:rsidRPr="00000000">
        <w:rPr>
          <w:color w:val="366091"/>
          <w:sz w:val="24"/>
          <w:szCs w:val="24"/>
          <w:rtl w:val="0"/>
        </w:rPr>
        <w:t xml:space="preserve">RECOMMENDATIONS</w:t>
      </w:r>
    </w:p>
    <w:p w:rsidR="00000000" w:rsidDel="00000000" w:rsidP="00000000" w:rsidRDefault="00000000" w:rsidRPr="00000000" w14:paraId="00000095">
      <w:pPr>
        <w:spacing w:after="200" w:before="240" w:line="360" w:lineRule="auto"/>
        <w:jc w:val="both"/>
        <w:rPr>
          <w:sz w:val="24"/>
          <w:szCs w:val="24"/>
        </w:rPr>
      </w:pPr>
      <w:r w:rsidDel="00000000" w:rsidR="00000000" w:rsidRPr="00000000">
        <w:rPr>
          <w:sz w:val="24"/>
          <w:szCs w:val="24"/>
          <w:rtl w:val="0"/>
        </w:rPr>
        <w:t xml:space="preserve">• Conduct periodic evaluation with LCUP college students and SWS counselors to continuously validate findings and gather usability feedback from actual end‑users.</w:t>
      </w:r>
    </w:p>
    <w:p w:rsidR="00000000" w:rsidDel="00000000" w:rsidP="00000000" w:rsidRDefault="00000000" w:rsidRPr="00000000" w14:paraId="00000096">
      <w:pPr>
        <w:spacing w:after="200" w:before="240" w:line="360" w:lineRule="auto"/>
        <w:jc w:val="both"/>
        <w:rPr>
          <w:sz w:val="24"/>
          <w:szCs w:val="24"/>
        </w:rPr>
      </w:pPr>
      <w:r w:rsidDel="00000000" w:rsidR="00000000" w:rsidRPr="00000000">
        <w:rPr>
          <w:sz w:val="24"/>
          <w:szCs w:val="24"/>
          <w:rtl w:val="0"/>
        </w:rPr>
        <w:t xml:space="preserve">• Refine AI prompts, safeguards, and escalation pathways in partnership with Student Welfare Services counselors to ensure ethical and safe use of AI‑generated responses.</w:t>
      </w:r>
    </w:p>
    <w:p w:rsidR="00000000" w:rsidDel="00000000" w:rsidP="00000000" w:rsidRDefault="00000000" w:rsidRPr="00000000" w14:paraId="00000097">
      <w:pPr>
        <w:spacing w:after="200" w:before="240" w:line="360" w:lineRule="auto"/>
        <w:jc w:val="both"/>
        <w:rPr>
          <w:sz w:val="24"/>
          <w:szCs w:val="24"/>
        </w:rPr>
      </w:pPr>
      <w:r w:rsidDel="00000000" w:rsidR="00000000" w:rsidRPr="00000000">
        <w:rPr>
          <w:sz w:val="24"/>
          <w:szCs w:val="24"/>
          <w:rtl w:val="0"/>
        </w:rPr>
        <w:t xml:space="preserve">• Develop native Android and iOS applications that consume the same backend APIs to make SafeHub more accessible to students who primarily use smartphones.</w:t>
      </w:r>
    </w:p>
    <w:p w:rsidR="00000000" w:rsidDel="00000000" w:rsidP="00000000" w:rsidRDefault="00000000" w:rsidRPr="00000000" w14:paraId="00000098">
      <w:pPr>
        <w:spacing w:after="200" w:before="240" w:line="360" w:lineRule="auto"/>
        <w:jc w:val="both"/>
        <w:rPr>
          <w:sz w:val="24"/>
          <w:szCs w:val="24"/>
        </w:rPr>
      </w:pPr>
      <w:r w:rsidDel="00000000" w:rsidR="00000000" w:rsidRPr="00000000">
        <w:rPr>
          <w:sz w:val="24"/>
          <w:szCs w:val="24"/>
          <w:rtl w:val="0"/>
        </w:rPr>
        <w:t xml:space="preserve">• Explore integration with existing LCUP information systems, such as authentication and student information databases, to streamline account management and data consistency.</w:t>
      </w:r>
    </w:p>
    <w:p w:rsidR="00000000" w:rsidDel="00000000" w:rsidP="00000000" w:rsidRDefault="00000000" w:rsidRPr="00000000" w14:paraId="00000099">
      <w:pPr>
        <w:spacing w:after="200" w:before="240" w:line="360" w:lineRule="auto"/>
        <w:jc w:val="both"/>
        <w:rPr>
          <w:sz w:val="24"/>
          <w:szCs w:val="24"/>
        </w:rPr>
      </w:pPr>
      <w:r w:rsidDel="00000000" w:rsidR="00000000" w:rsidRPr="00000000">
        <w:rPr>
          <w:sz w:val="24"/>
          <w:szCs w:val="24"/>
          <w:rtl w:val="0"/>
        </w:rPr>
        <w:t xml:space="preserve">• Maintain and extend the Kanban board as a continuous improvement tool, adding work items based on feedback, new requirements, and evolving mental‑health programs.</w:t>
      </w:r>
    </w:p>
    <w:p w:rsidR="00000000" w:rsidDel="00000000" w:rsidP="00000000" w:rsidRDefault="00000000" w:rsidRPr="00000000" w14:paraId="0000009A">
      <w:pPr>
        <w:pStyle w:val="Heading1"/>
        <w:keepNext w:val="0"/>
        <w:keepLines w:val="0"/>
        <w:spacing w:after="0" w:line="360" w:lineRule="auto"/>
        <w:jc w:val="both"/>
        <w:rPr>
          <w:color w:val="366091"/>
          <w:sz w:val="24"/>
          <w:szCs w:val="24"/>
        </w:rPr>
      </w:pPr>
      <w:bookmarkStart w:colFirst="0" w:colLast="0" w:name="_y0gxgsihw78f" w:id="4"/>
      <w:bookmarkEnd w:id="4"/>
      <w:r w:rsidDel="00000000" w:rsidR="00000000" w:rsidRPr="00000000">
        <w:rPr>
          <w:color w:val="366091"/>
          <w:sz w:val="24"/>
          <w:szCs w:val="24"/>
          <w:rtl w:val="0"/>
        </w:rPr>
        <w:t xml:space="preserve">ACKNOWLEDGMENT</w:t>
      </w:r>
    </w:p>
    <w:p w:rsidR="00000000" w:rsidDel="00000000" w:rsidP="00000000" w:rsidRDefault="00000000" w:rsidRPr="00000000" w14:paraId="0000009B">
      <w:pPr>
        <w:spacing w:after="200" w:before="240" w:line="360" w:lineRule="auto"/>
        <w:jc w:val="both"/>
        <w:rPr>
          <w:sz w:val="24"/>
          <w:szCs w:val="24"/>
        </w:rPr>
      </w:pPr>
      <w:r w:rsidDel="00000000" w:rsidR="00000000" w:rsidRPr="00000000">
        <w:rPr>
          <w:sz w:val="24"/>
          <w:szCs w:val="24"/>
          <w:rtl w:val="0"/>
        </w:rPr>
        <w:t xml:space="preserve">The researchers express their gratitude to La Consolacion University Philippines, the College of Information Technology and Engineering, and the Student Welfare Services Office for their guidance and support in the development of SafeHub. Sincere thanks are also extended to the thirty-four (34) LCUP student respondents, the two (2) SWS counselors who evaluated the system and shared their professional insights, the three (3) IT experts, and to the project adviser and Dean for their directions on system requirements, evaluation, and formatting of this IMRAD paper.</w:t>
      </w:r>
    </w:p>
    <w:p w:rsidR="00000000" w:rsidDel="00000000" w:rsidP="00000000" w:rsidRDefault="00000000" w:rsidRPr="00000000" w14:paraId="0000009C">
      <w:pPr>
        <w:pStyle w:val="Heading1"/>
        <w:spacing w:after="0" w:line="360" w:lineRule="auto"/>
        <w:jc w:val="both"/>
        <w:rPr>
          <w:color w:val="366091"/>
          <w:sz w:val="24"/>
          <w:szCs w:val="24"/>
        </w:rPr>
      </w:pPr>
      <w:r w:rsidDel="00000000" w:rsidR="00000000" w:rsidRPr="00000000">
        <w:rPr>
          <w:color w:val="366091"/>
          <w:sz w:val="24"/>
          <w:szCs w:val="24"/>
          <w:rtl w:val="0"/>
        </w:rPr>
        <w:t xml:space="preserve">REFERENCES</w:t>
      </w:r>
    </w:p>
    <w:p w:rsidR="00000000" w:rsidDel="00000000" w:rsidP="00000000" w:rsidRDefault="00000000" w:rsidRPr="00000000" w14:paraId="0000009D">
      <w:pPr>
        <w:spacing w:after="240" w:before="240" w:line="360" w:lineRule="auto"/>
        <w:jc w:val="both"/>
        <w:rPr>
          <w:color w:val="1155cc"/>
          <w:sz w:val="24"/>
          <w:szCs w:val="24"/>
          <w:u w:val="single"/>
        </w:rPr>
      </w:pPr>
      <w:r w:rsidDel="00000000" w:rsidR="00000000" w:rsidRPr="00000000">
        <w:rPr>
          <w:sz w:val="24"/>
          <w:szCs w:val="24"/>
          <w:rtl w:val="0"/>
        </w:rPr>
        <w:t xml:space="preserve">Aguilera, A., &amp; Muñoz, R. F. (2011). Text messaging as an adjunct to cognitive-behavioral therapy: A usability and feasibility pilot study. </w:t>
      </w:r>
      <w:r w:rsidDel="00000000" w:rsidR="00000000" w:rsidRPr="00000000">
        <w:rPr>
          <w:i w:val="1"/>
          <w:iCs w:val="1"/>
          <w:sz w:val="24"/>
          <w:szCs w:val="24"/>
          <w:rtl w:val="0"/>
        </w:rPr>
        <w:t xml:space="preserve">Professional Psychology: Research and Practice, 42</w:t>
      </w:r>
      <w:r w:rsidDel="00000000" w:rsidR="00000000" w:rsidRPr="00000000">
        <w:rPr>
          <w:sz w:val="24"/>
          <w:szCs w:val="24"/>
          <w:rtl w:val="0"/>
        </w:rPr>
        <w:t xml:space="preserve">(6), 472–478.</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https://www.ncbi.nlm.nih.gov/pmc/articles/PMC4267577/</w:t>
        </w:r>
      </w:hyperlink>
      <w:r w:rsidDel="00000000" w:rsidR="00000000" w:rsidRPr="00000000">
        <w:rPr>
          <w:rtl w:val="0"/>
        </w:rPr>
      </w:r>
    </w:p>
    <w:p w:rsidR="00000000" w:rsidDel="00000000" w:rsidP="00000000" w:rsidRDefault="00000000" w:rsidRPr="00000000" w14:paraId="0000009E">
      <w:pPr>
        <w:spacing w:after="240" w:before="240" w:line="360" w:lineRule="auto"/>
        <w:jc w:val="both"/>
        <w:rPr>
          <w:color w:val="1155cc"/>
          <w:sz w:val="24"/>
          <w:szCs w:val="24"/>
          <w:u w:val="single"/>
        </w:rPr>
      </w:pPr>
      <w:r w:rsidDel="00000000" w:rsidR="00000000" w:rsidRPr="00000000">
        <w:rPr>
          <w:sz w:val="24"/>
          <w:szCs w:val="24"/>
          <w:rtl w:val="0"/>
        </w:rPr>
        <w:t xml:space="preserve">Aguilera, A., Bruehlman-Senecal, E., Demasi, O., &amp; Avila, P. (2017). Automated text messaging as an adjunct to cognitive behavioral therapy for depression: A clinical trial. </w:t>
      </w:r>
      <w:r w:rsidDel="00000000" w:rsidR="00000000" w:rsidRPr="00000000">
        <w:rPr>
          <w:i w:val="1"/>
          <w:iCs w:val="1"/>
          <w:sz w:val="24"/>
          <w:szCs w:val="24"/>
          <w:rtl w:val="0"/>
        </w:rPr>
        <w:t xml:space="preserve">Journal of Medical Internet Research, 19</w:t>
      </w:r>
      <w:r w:rsidDel="00000000" w:rsidR="00000000" w:rsidRPr="00000000">
        <w:rPr>
          <w:sz w:val="24"/>
          <w:szCs w:val="24"/>
          <w:rtl w:val="0"/>
        </w:rPr>
        <w:t xml:space="preserve">(5), e148.</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https://pubmed.ncbi.nlm.nih.gov/28483742/</w:t>
        </w:r>
      </w:hyperlink>
      <w:r w:rsidDel="00000000" w:rsidR="00000000" w:rsidRPr="00000000">
        <w:rPr>
          <w:rtl w:val="0"/>
        </w:rPr>
      </w:r>
    </w:p>
    <w:p w:rsidR="00000000" w:rsidDel="00000000" w:rsidP="00000000" w:rsidRDefault="00000000" w:rsidRPr="00000000" w14:paraId="0000009F">
      <w:pPr>
        <w:spacing w:after="240" w:before="240" w:line="360" w:lineRule="auto"/>
        <w:jc w:val="both"/>
        <w:rPr>
          <w:color w:val="1155cc"/>
          <w:sz w:val="24"/>
          <w:szCs w:val="24"/>
          <w:u w:val="single"/>
        </w:rPr>
      </w:pPr>
      <w:r w:rsidDel="00000000" w:rsidR="00000000" w:rsidRPr="00000000">
        <w:rPr>
          <w:sz w:val="24"/>
          <w:szCs w:val="24"/>
          <w:rtl w:val="0"/>
        </w:rPr>
        <w:t xml:space="preserve">Al-Saqqa, S., Sawalha, S., &amp; AbdelNabi, H. (2020). Agile software development: Methodologies and trends. </w:t>
      </w:r>
      <w:r w:rsidDel="00000000" w:rsidR="00000000" w:rsidRPr="00000000">
        <w:rPr>
          <w:i w:val="1"/>
          <w:iCs w:val="1"/>
          <w:sz w:val="24"/>
          <w:szCs w:val="24"/>
          <w:rtl w:val="0"/>
        </w:rPr>
        <w:t xml:space="preserve">International Journal of Interactive Mobile Technologies, 14</w:t>
      </w:r>
      <w:r w:rsidDel="00000000" w:rsidR="00000000" w:rsidRPr="00000000">
        <w:rPr>
          <w:sz w:val="24"/>
          <w:szCs w:val="24"/>
          <w:rtl w:val="0"/>
        </w:rPr>
        <w:t xml:space="preserve">(11), 246–262.</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https://doi.org/10.3991/ijim.v14i11.13367</w:t>
        </w:r>
      </w:hyperlink>
      <w:r w:rsidDel="00000000" w:rsidR="00000000" w:rsidRPr="00000000">
        <w:rPr>
          <w:rtl w:val="0"/>
        </w:rPr>
      </w:r>
    </w:p>
    <w:p w:rsidR="00000000" w:rsidDel="00000000" w:rsidP="00000000" w:rsidRDefault="00000000" w:rsidRPr="00000000" w14:paraId="000000A0">
      <w:pPr>
        <w:spacing w:after="240" w:before="240" w:line="360" w:lineRule="auto"/>
        <w:jc w:val="both"/>
        <w:rPr>
          <w:color w:val="1155cc"/>
          <w:sz w:val="24"/>
          <w:szCs w:val="24"/>
          <w:u w:val="single"/>
        </w:rPr>
      </w:pPr>
      <w:r w:rsidDel="00000000" w:rsidR="00000000" w:rsidRPr="00000000">
        <w:rPr>
          <w:sz w:val="24"/>
          <w:szCs w:val="24"/>
          <w:rtl w:val="0"/>
        </w:rPr>
        <w:t xml:space="preserve">Alayon, N. D. (2021). Predictors of depression and suicidal ideation of Filipino college freshmen in a Philippine State College. </w:t>
      </w:r>
      <w:r w:rsidDel="00000000" w:rsidR="00000000" w:rsidRPr="00000000">
        <w:rPr>
          <w:i w:val="1"/>
          <w:iCs w:val="1"/>
          <w:sz w:val="24"/>
          <w:szCs w:val="24"/>
          <w:rtl w:val="0"/>
        </w:rPr>
        <w:t xml:space="preserve">Philippine Social Science Journal, 4</w:t>
      </w:r>
      <w:r w:rsidDel="00000000" w:rsidR="00000000" w:rsidRPr="00000000">
        <w:rPr>
          <w:sz w:val="24"/>
          <w:szCs w:val="24"/>
          <w:rtl w:val="0"/>
        </w:rPr>
        <w:t xml:space="preserve">(1), 9–19.</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https://doi.org/10.52006/main.v4i1.296</w:t>
        </w:r>
      </w:hyperlink>
      <w:r w:rsidDel="00000000" w:rsidR="00000000" w:rsidRPr="00000000">
        <w:rPr>
          <w:rtl w:val="0"/>
        </w:rPr>
      </w:r>
    </w:p>
    <w:p w:rsidR="00000000" w:rsidDel="00000000" w:rsidP="00000000" w:rsidRDefault="00000000" w:rsidRPr="00000000" w14:paraId="000000A1">
      <w:pPr>
        <w:spacing w:after="240" w:before="240" w:line="360" w:lineRule="auto"/>
        <w:jc w:val="both"/>
        <w:rPr>
          <w:color w:val="1155cc"/>
          <w:sz w:val="24"/>
          <w:szCs w:val="24"/>
          <w:u w:val="single"/>
        </w:rPr>
      </w:pPr>
      <w:r w:rsidDel="00000000" w:rsidR="00000000" w:rsidRPr="00000000">
        <w:rPr>
          <w:sz w:val="24"/>
          <w:szCs w:val="24"/>
          <w:rtl w:val="0"/>
        </w:rPr>
        <w:t xml:space="preserve">Anderson, M., &amp; Jiang, J. (2018, May 31). </w:t>
      </w:r>
      <w:r w:rsidDel="00000000" w:rsidR="00000000" w:rsidRPr="00000000">
        <w:rPr>
          <w:i w:val="1"/>
          <w:iCs w:val="1"/>
          <w:sz w:val="24"/>
          <w:szCs w:val="24"/>
          <w:rtl w:val="0"/>
        </w:rPr>
        <w:t xml:space="preserve">Teens, social media &amp; technology 2018</w:t>
      </w:r>
      <w:r w:rsidDel="00000000" w:rsidR="00000000" w:rsidRPr="00000000">
        <w:rPr>
          <w:sz w:val="24"/>
          <w:szCs w:val="24"/>
          <w:rtl w:val="0"/>
        </w:rPr>
        <w:t xml:space="preserve">. Pew Research Center.</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https://www.pewresearch.org/internet/2018/05/31/teens-social-media-technology-2018/</w:t>
        </w:r>
      </w:hyperlink>
      <w:r w:rsidDel="00000000" w:rsidR="00000000" w:rsidRPr="00000000">
        <w:rPr>
          <w:rtl w:val="0"/>
        </w:rPr>
      </w:r>
    </w:p>
    <w:p w:rsidR="00000000" w:rsidDel="00000000" w:rsidP="00000000" w:rsidRDefault="00000000" w:rsidRPr="00000000" w14:paraId="000000A2">
      <w:pPr>
        <w:spacing w:after="240" w:before="240" w:line="360" w:lineRule="auto"/>
        <w:jc w:val="both"/>
        <w:rPr>
          <w:color w:val="1155cc"/>
          <w:sz w:val="24"/>
          <w:szCs w:val="24"/>
          <w:u w:val="single"/>
        </w:rPr>
      </w:pPr>
      <w:r w:rsidDel="00000000" w:rsidR="00000000" w:rsidRPr="00000000">
        <w:rPr>
          <w:sz w:val="24"/>
          <w:szCs w:val="24"/>
          <w:rtl w:val="0"/>
        </w:rPr>
        <w:t xml:space="preserve">Andersson, G., Cuijpers, P., Carlbring, P., Riper, H., &amp; Hedman-Lagerlöf, E. (2014). Guided internet-based vs. face-to-face cognitive behavior therapy for psychiatric and somatic disorders: A systematic review and meta-analysis. </w:t>
      </w:r>
      <w:r w:rsidDel="00000000" w:rsidR="00000000" w:rsidRPr="00000000">
        <w:rPr>
          <w:i w:val="1"/>
          <w:iCs w:val="1"/>
          <w:sz w:val="24"/>
          <w:szCs w:val="24"/>
          <w:rtl w:val="0"/>
        </w:rPr>
        <w:t xml:space="preserve">World Psychiatry, 13</w:t>
      </w:r>
      <w:r w:rsidDel="00000000" w:rsidR="00000000" w:rsidRPr="00000000">
        <w:rPr>
          <w:sz w:val="24"/>
          <w:szCs w:val="24"/>
          <w:rtl w:val="0"/>
        </w:rPr>
        <w:t xml:space="preserve">(3), 288–295.</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https://doi.org/10.1002/wps.20151</w:t>
        </w:r>
      </w:hyperlink>
      <w:r w:rsidDel="00000000" w:rsidR="00000000" w:rsidRPr="00000000">
        <w:rPr>
          <w:rtl w:val="0"/>
        </w:rPr>
      </w:r>
    </w:p>
    <w:p w:rsidR="00000000" w:rsidDel="00000000" w:rsidP="00000000" w:rsidRDefault="00000000" w:rsidRPr="00000000" w14:paraId="000000A3">
      <w:pPr>
        <w:spacing w:after="240" w:before="240" w:line="360" w:lineRule="auto"/>
        <w:jc w:val="both"/>
        <w:rPr>
          <w:color w:val="1155cc"/>
          <w:sz w:val="24"/>
          <w:szCs w:val="24"/>
          <w:u w:val="single"/>
        </w:rPr>
      </w:pPr>
      <w:r w:rsidDel="00000000" w:rsidR="00000000" w:rsidRPr="00000000">
        <w:rPr>
          <w:sz w:val="24"/>
          <w:szCs w:val="24"/>
          <w:rtl w:val="0"/>
        </w:rPr>
        <w:t xml:space="preserve">Barak, A., Hen, L., Boniel-Nissim, M., &amp; Shapira, N. (2008). A comprehensive review and a meta-analysis of the effectiveness of internet-based psychotherapeutic interventions. </w:t>
      </w:r>
      <w:r w:rsidDel="00000000" w:rsidR="00000000" w:rsidRPr="00000000">
        <w:rPr>
          <w:i w:val="1"/>
          <w:iCs w:val="1"/>
          <w:sz w:val="24"/>
          <w:szCs w:val="24"/>
          <w:rtl w:val="0"/>
        </w:rPr>
        <w:t xml:space="preserve">Journal of Technology in Human Services, 26</w:t>
      </w:r>
      <w:r w:rsidDel="00000000" w:rsidR="00000000" w:rsidRPr="00000000">
        <w:rPr>
          <w:sz w:val="24"/>
          <w:szCs w:val="24"/>
          <w:rtl w:val="0"/>
        </w:rPr>
        <w:t xml:space="preserve">(2), 109–160.</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https://doi.org/10.1080/15228830802004427</w:t>
        </w:r>
      </w:hyperlink>
      <w:r w:rsidDel="00000000" w:rsidR="00000000" w:rsidRPr="00000000">
        <w:rPr>
          <w:rtl w:val="0"/>
        </w:rPr>
      </w:r>
    </w:p>
    <w:p w:rsidR="00000000" w:rsidDel="00000000" w:rsidP="00000000" w:rsidRDefault="00000000" w:rsidRPr="00000000" w14:paraId="000000A4">
      <w:pPr>
        <w:spacing w:after="240" w:before="240" w:line="360" w:lineRule="auto"/>
        <w:jc w:val="both"/>
        <w:rPr>
          <w:sz w:val="24"/>
          <w:szCs w:val="24"/>
        </w:rPr>
      </w:pPr>
      <w:r w:rsidDel="00000000" w:rsidR="00000000" w:rsidRPr="00000000">
        <w:rPr>
          <w:sz w:val="24"/>
          <w:szCs w:val="24"/>
          <w:rtl w:val="0"/>
        </w:rPr>
        <w:t xml:space="preserve">Bickman, L., Douglas, S. R., De Andrade, A. R. V., Tomlinson, M., Gleacher, A., Olin, S., Hoagwood, K. E., &amp; Fortney, J. C. (2017). Implementing a measurement feedback system: A tale of two sites. Administration and Policy in Mental Health and Mental Health Services Research, 44(3), 411–425. </w:t>
      </w:r>
      <w:hyperlink r:id="rId28">
        <w:r w:rsidDel="00000000" w:rsidR="00000000" w:rsidRPr="00000000">
          <w:rPr>
            <w:color w:val="1155cc"/>
            <w:sz w:val="24"/>
            <w:szCs w:val="24"/>
            <w:u w:val="single"/>
            <w:rtl w:val="0"/>
          </w:rPr>
          <w:t xml:space="preserve">https://doi.org/10.1007/s10488-015-0647-8</w:t>
        </w:r>
      </w:hyperlink>
      <w:r w:rsidDel="00000000" w:rsidR="00000000" w:rsidRPr="00000000">
        <w:rPr>
          <w:rtl w:val="0"/>
        </w:rPr>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sz w:val="24"/>
          <w:szCs w:val="24"/>
          <w:rtl w:val="0"/>
        </w:rPr>
        <w:t xml:space="preserve">Chandrasekaran, R., Katthula, V., &amp; Moustakas, E. (2020). Too old for technology? Use of telehealth among older adults during COVID-19. Journal of Medical Internet Research, 22(11), e23804. </w:t>
      </w:r>
      <w:hyperlink r:id="rId29">
        <w:r w:rsidDel="00000000" w:rsidR="00000000" w:rsidRPr="00000000">
          <w:rPr>
            <w:color w:val="1155cc"/>
            <w:sz w:val="24"/>
            <w:szCs w:val="24"/>
            <w:u w:val="single"/>
            <w:rtl w:val="0"/>
          </w:rPr>
          <w:t xml:space="preserve">https://pubmed.ncbi.nlm.nih.gov/34802315/</w:t>
        </w:r>
      </w:hyperlink>
      <w:r w:rsidDel="00000000" w:rsidR="00000000" w:rsidRPr="00000000">
        <w:rPr>
          <w:rtl w:val="0"/>
        </w:rPr>
      </w:r>
    </w:p>
    <w:p w:rsidR="00000000" w:rsidDel="00000000" w:rsidP="00000000" w:rsidRDefault="00000000" w:rsidRPr="00000000" w14:paraId="000000A6">
      <w:pPr>
        <w:spacing w:after="240" w:before="240" w:line="360" w:lineRule="auto"/>
        <w:jc w:val="both"/>
        <w:rPr>
          <w:sz w:val="24"/>
          <w:szCs w:val="24"/>
        </w:rPr>
      </w:pPr>
      <w:r w:rsidDel="00000000" w:rsidR="00000000" w:rsidRPr="00000000">
        <w:rPr>
          <w:sz w:val="24"/>
          <w:szCs w:val="24"/>
          <w:rtl w:val="0"/>
        </w:rPr>
        <w:t xml:space="preserve">Chen, J., Ackerman, S., &amp; Nyamathi, A. (2019). Digital pathways to mental health support: Improving help-seeking among young adults. Journal of Mental Health, 28(4), 414–421. </w:t>
      </w:r>
      <w:hyperlink r:id="rId30">
        <w:r w:rsidDel="00000000" w:rsidR="00000000" w:rsidRPr="00000000">
          <w:rPr>
            <w:color w:val="1155cc"/>
            <w:sz w:val="24"/>
            <w:szCs w:val="24"/>
            <w:u w:val="single"/>
            <w:rtl w:val="0"/>
          </w:rPr>
          <w:t xml:space="preserve">https://doi.org/10.1080/09638237.2019.1608924</w:t>
        </w:r>
      </w:hyperlink>
      <w:r w:rsidDel="00000000" w:rsidR="00000000" w:rsidRPr="00000000">
        <w:rPr>
          <w:rtl w:val="0"/>
        </w:rPr>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de Vreugd, L., van Leeuwen, A., Jansen, R., &amp; van der Schaaf, M. (2024). Learning analytics dashboard design to support student self-regulation. </w:t>
      </w:r>
      <w:r w:rsidDel="00000000" w:rsidR="00000000" w:rsidRPr="00000000">
        <w:rPr>
          <w:i w:val="1"/>
          <w:iCs w:val="1"/>
          <w:sz w:val="24"/>
          <w:szCs w:val="24"/>
          <w:rtl w:val="0"/>
        </w:rPr>
        <w:t xml:space="preserve">Journal of Learning Analytics, 11</w:t>
      </w:r>
      <w:r w:rsidDel="00000000" w:rsidR="00000000" w:rsidRPr="00000000">
        <w:rPr>
          <w:sz w:val="24"/>
          <w:szCs w:val="24"/>
          <w:rtl w:val="0"/>
        </w:rPr>
        <w:t xml:space="preserve">(3). </w:t>
      </w:r>
      <w:hyperlink r:id="rId31">
        <w:r w:rsidDel="00000000" w:rsidR="00000000" w:rsidRPr="00000000">
          <w:rPr>
            <w:color w:val="1155cc"/>
            <w:sz w:val="24"/>
            <w:szCs w:val="24"/>
            <w:u w:val="single"/>
            <w:rtl w:val="0"/>
          </w:rPr>
          <w:t xml:space="preserve">https://learning-analytics.info/index.php/JLA/article/view/8529</w:t>
        </w:r>
      </w:hyperlink>
      <w:r w:rsidDel="00000000" w:rsidR="00000000" w:rsidRPr="00000000">
        <w:rPr>
          <w:rtl w:val="0"/>
        </w:rPr>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Dowling, M., &amp; Rickwood, D. (2015). Online counseling and therapy for mental health problems: A systematic review. </w:t>
      </w:r>
      <w:r w:rsidDel="00000000" w:rsidR="00000000" w:rsidRPr="00000000">
        <w:rPr>
          <w:i w:val="1"/>
          <w:iCs w:val="1"/>
          <w:sz w:val="24"/>
          <w:szCs w:val="24"/>
          <w:rtl w:val="0"/>
        </w:rPr>
        <w:t xml:space="preserve">Psychotherapy Research, 25</w:t>
      </w:r>
      <w:r w:rsidDel="00000000" w:rsidR="00000000" w:rsidRPr="00000000">
        <w:rPr>
          <w:sz w:val="24"/>
          <w:szCs w:val="24"/>
          <w:rtl w:val="0"/>
        </w:rPr>
        <w:t xml:space="preserve">(3), 240–257. </w:t>
      </w:r>
      <w:hyperlink r:id="rId32">
        <w:r w:rsidDel="00000000" w:rsidR="00000000" w:rsidRPr="00000000">
          <w:rPr>
            <w:color w:val="1155cc"/>
            <w:sz w:val="24"/>
            <w:szCs w:val="24"/>
            <w:u w:val="single"/>
            <w:rtl w:val="0"/>
          </w:rPr>
          <w:t xml:space="preserve">https://www.ncbi.nlm.nih.gov/books/NBK138124/</w:t>
        </w:r>
      </w:hyperlink>
      <w:r w:rsidDel="00000000" w:rsidR="00000000" w:rsidRPr="00000000">
        <w:rPr>
          <w:rtl w:val="0"/>
        </w:rPr>
      </w:r>
    </w:p>
    <w:p w:rsidR="00000000" w:rsidDel="00000000" w:rsidP="00000000" w:rsidRDefault="00000000" w:rsidRPr="00000000" w14:paraId="000000A9">
      <w:pPr>
        <w:spacing w:after="240" w:before="240" w:line="360" w:lineRule="auto"/>
        <w:jc w:val="both"/>
        <w:rPr>
          <w:color w:val="1155cc"/>
          <w:sz w:val="24"/>
          <w:szCs w:val="24"/>
          <w:u w:val="single"/>
        </w:rPr>
      </w:pPr>
      <w:r w:rsidDel="00000000" w:rsidR="00000000" w:rsidRPr="00000000">
        <w:rPr>
          <w:sz w:val="24"/>
          <w:szCs w:val="24"/>
          <w:rtl w:val="0"/>
        </w:rPr>
        <w:t xml:space="preserve">Draganidis, A., Fernando, A. N., West, M. L., &amp; Sharp, G. (2024). Social media delivered mental health campaigns and public service announcements: A systematic literature review of public engagement and help-seeking behaviours. </w:t>
      </w:r>
      <w:r w:rsidDel="00000000" w:rsidR="00000000" w:rsidRPr="00000000">
        <w:rPr>
          <w:i w:val="1"/>
          <w:iCs w:val="1"/>
          <w:sz w:val="24"/>
          <w:szCs w:val="24"/>
          <w:rtl w:val="0"/>
        </w:rPr>
        <w:t xml:space="preserve">Social Science &amp; Medicine, 349</w:t>
      </w:r>
      <w:r w:rsidDel="00000000" w:rsidR="00000000" w:rsidRPr="00000000">
        <w:rPr>
          <w:sz w:val="24"/>
          <w:szCs w:val="24"/>
          <w:rtl w:val="0"/>
        </w:rPr>
        <w:t xml:space="preserve">, 117231.</w:t>
      </w:r>
      <w:hyperlink r:id="rId33">
        <w:r w:rsidDel="00000000" w:rsidR="00000000" w:rsidRPr="00000000">
          <w:rPr>
            <w:sz w:val="24"/>
            <w:szCs w:val="24"/>
            <w:rtl w:val="0"/>
          </w:rPr>
          <w:t xml:space="preserve"> </w:t>
        </w:r>
      </w:hyperlink>
      <w:hyperlink r:id="rId34">
        <w:r w:rsidDel="00000000" w:rsidR="00000000" w:rsidRPr="00000000">
          <w:rPr>
            <w:color w:val="1155cc"/>
            <w:sz w:val="24"/>
            <w:szCs w:val="24"/>
            <w:u w:val="single"/>
            <w:rtl w:val="0"/>
          </w:rPr>
          <w:t xml:space="preserve">https://doi.org/10.1016/j.socscimed.2024.117231</w:t>
        </w:r>
      </w:hyperlink>
      <w:r w:rsidDel="00000000" w:rsidR="00000000" w:rsidRPr="00000000">
        <w:rPr>
          <w:rtl w:val="0"/>
        </w:rPr>
      </w:r>
    </w:p>
    <w:p w:rsidR="00000000" w:rsidDel="00000000" w:rsidP="00000000" w:rsidRDefault="00000000" w:rsidRPr="00000000" w14:paraId="000000AA">
      <w:pPr>
        <w:spacing w:after="240" w:before="240" w:line="360" w:lineRule="auto"/>
        <w:jc w:val="both"/>
        <w:rPr>
          <w:color w:val="1155cc"/>
          <w:sz w:val="24"/>
          <w:szCs w:val="24"/>
          <w:u w:val="single"/>
        </w:rPr>
      </w:pPr>
      <w:r w:rsidDel="00000000" w:rsidR="00000000" w:rsidRPr="00000000">
        <w:rPr>
          <w:sz w:val="24"/>
          <w:szCs w:val="24"/>
          <w:rtl w:val="0"/>
        </w:rPr>
        <w:t xml:space="preserve">Donker, T., Petrie, K., Proudfoot, J., Clarke, J., Birch, M., &amp; Christensen, H. (2013). Smartphones for smarter delivery of mental health programs: A systematic review. </w:t>
      </w:r>
      <w:r w:rsidDel="00000000" w:rsidR="00000000" w:rsidRPr="00000000">
        <w:rPr>
          <w:i w:val="1"/>
          <w:iCs w:val="1"/>
          <w:sz w:val="24"/>
          <w:szCs w:val="24"/>
          <w:rtl w:val="0"/>
        </w:rPr>
        <w:t xml:space="preserve">Journal of Medical Internet Research, 15</w:t>
      </w:r>
      <w:r w:rsidDel="00000000" w:rsidR="00000000" w:rsidRPr="00000000">
        <w:rPr>
          <w:sz w:val="24"/>
          <w:szCs w:val="24"/>
          <w:rtl w:val="0"/>
        </w:rPr>
        <w:t xml:space="preserve">(11), e247.</w:t>
      </w:r>
      <w:hyperlink r:id="rId35">
        <w:r w:rsidDel="00000000" w:rsidR="00000000" w:rsidRPr="00000000">
          <w:rPr>
            <w:sz w:val="24"/>
            <w:szCs w:val="24"/>
            <w:rtl w:val="0"/>
          </w:rPr>
          <w:t xml:space="preserve"> </w:t>
        </w:r>
      </w:hyperlink>
      <w:hyperlink r:id="rId36">
        <w:r w:rsidDel="00000000" w:rsidR="00000000" w:rsidRPr="00000000">
          <w:rPr>
            <w:color w:val="1155cc"/>
            <w:sz w:val="24"/>
            <w:szCs w:val="24"/>
            <w:u w:val="single"/>
            <w:rtl w:val="0"/>
          </w:rPr>
          <w:t xml:space="preserve">https://pubmed.ncbi.nlm.nih.gov/24240579/</w:t>
        </w:r>
      </w:hyperlink>
      <w:r w:rsidDel="00000000" w:rsidR="00000000" w:rsidRPr="00000000">
        <w:rPr>
          <w:rtl w:val="0"/>
        </w:rPr>
      </w:r>
    </w:p>
    <w:p w:rsidR="00000000" w:rsidDel="00000000" w:rsidP="00000000" w:rsidRDefault="00000000" w:rsidRPr="00000000" w14:paraId="000000AB">
      <w:pPr>
        <w:spacing w:after="240" w:before="240" w:line="360" w:lineRule="auto"/>
        <w:jc w:val="both"/>
        <w:rPr>
          <w:color w:val="1155cc"/>
          <w:sz w:val="24"/>
          <w:szCs w:val="24"/>
          <w:u w:val="single"/>
        </w:rPr>
      </w:pPr>
      <w:r w:rsidDel="00000000" w:rsidR="00000000" w:rsidRPr="00000000">
        <w:rPr>
          <w:sz w:val="24"/>
          <w:szCs w:val="24"/>
          <w:rtl w:val="0"/>
        </w:rPr>
        <w:t xml:space="preserve">Estacio, E. V., et al. (2012). Factors associated with depressive symptoms among Filipino university students. </w:t>
      </w:r>
      <w:r w:rsidDel="00000000" w:rsidR="00000000" w:rsidRPr="00000000">
        <w:rPr>
          <w:i w:val="1"/>
          <w:iCs w:val="1"/>
          <w:sz w:val="24"/>
          <w:szCs w:val="24"/>
          <w:rtl w:val="0"/>
        </w:rPr>
        <w:t xml:space="preserve">Preventive Medicine Reports, 5</w:t>
      </w:r>
      <w:r w:rsidDel="00000000" w:rsidR="00000000" w:rsidRPr="00000000">
        <w:rPr>
          <w:sz w:val="24"/>
          <w:szCs w:val="24"/>
          <w:rtl w:val="0"/>
        </w:rPr>
        <w:t xml:space="preserve">, 134–139.</w:t>
      </w:r>
      <w:hyperlink r:id="rId37">
        <w:r w:rsidDel="00000000" w:rsidR="00000000" w:rsidRPr="00000000">
          <w:rPr>
            <w:sz w:val="24"/>
            <w:szCs w:val="24"/>
            <w:rtl w:val="0"/>
          </w:rPr>
          <w:t xml:space="preserve"> </w:t>
        </w:r>
      </w:hyperlink>
      <w:hyperlink r:id="rId38">
        <w:r w:rsidDel="00000000" w:rsidR="00000000" w:rsidRPr="00000000">
          <w:rPr>
            <w:color w:val="1155cc"/>
            <w:sz w:val="24"/>
            <w:szCs w:val="24"/>
            <w:u w:val="single"/>
            <w:rtl w:val="0"/>
          </w:rPr>
          <w:t xml:space="preserve">https://www.ncbi.nlm.nih.gov/pmc/articles/PMC3819248/</w:t>
        </w:r>
      </w:hyperlink>
      <w:r w:rsidDel="00000000" w:rsidR="00000000" w:rsidRPr="00000000">
        <w:rPr>
          <w:rtl w:val="0"/>
        </w:rPr>
      </w:r>
    </w:p>
    <w:p w:rsidR="00000000" w:rsidDel="00000000" w:rsidP="00000000" w:rsidRDefault="00000000" w:rsidRPr="00000000" w14:paraId="000000AC">
      <w:pPr>
        <w:spacing w:after="240" w:before="240" w:line="360" w:lineRule="auto"/>
        <w:jc w:val="both"/>
        <w:rPr>
          <w:color w:val="1155cc"/>
          <w:sz w:val="24"/>
          <w:szCs w:val="24"/>
          <w:u w:val="single"/>
        </w:rPr>
      </w:pPr>
      <w:r w:rsidDel="00000000" w:rsidR="00000000" w:rsidRPr="00000000">
        <w:rPr>
          <w:sz w:val="24"/>
          <w:szCs w:val="24"/>
          <w:rtl w:val="0"/>
        </w:rPr>
        <w:t xml:space="preserve">Firth, J., Torous, J., Nicholas, J., Carney, R., Pratap, A., Rosenbaum, S., &amp; Sarris, J. (2017). Can smartphone mental health interventions reduce symptoms of anxiety? A meta-analysis of randomized controlled trials. </w:t>
      </w:r>
      <w:r w:rsidDel="00000000" w:rsidR="00000000" w:rsidRPr="00000000">
        <w:rPr>
          <w:i w:val="1"/>
          <w:iCs w:val="1"/>
          <w:sz w:val="24"/>
          <w:szCs w:val="24"/>
          <w:rtl w:val="0"/>
        </w:rPr>
        <w:t xml:space="preserve">Journal of Affective Disorders, 218</w:t>
      </w:r>
      <w:r w:rsidDel="00000000" w:rsidR="00000000" w:rsidRPr="00000000">
        <w:rPr>
          <w:sz w:val="24"/>
          <w:szCs w:val="24"/>
          <w:rtl w:val="0"/>
        </w:rPr>
        <w:t xml:space="preserve">, 15–22.</w:t>
      </w:r>
      <w:hyperlink r:id="rId39">
        <w:r w:rsidDel="00000000" w:rsidR="00000000" w:rsidRPr="00000000">
          <w:rPr>
            <w:sz w:val="24"/>
            <w:szCs w:val="24"/>
            <w:rtl w:val="0"/>
          </w:rPr>
          <w:t xml:space="preserve"> </w:t>
        </w:r>
      </w:hyperlink>
      <w:hyperlink r:id="rId40">
        <w:r w:rsidDel="00000000" w:rsidR="00000000" w:rsidRPr="00000000">
          <w:rPr>
            <w:color w:val="1155cc"/>
            <w:sz w:val="24"/>
            <w:szCs w:val="24"/>
            <w:u w:val="single"/>
            <w:rtl w:val="0"/>
          </w:rPr>
          <w:t xml:space="preserve">https://pubmed.ncbi.nlm.nih.gov/28456072/</w:t>
        </w:r>
      </w:hyperlink>
      <w:r w:rsidDel="00000000" w:rsidR="00000000" w:rsidRPr="00000000">
        <w:rPr>
          <w:rtl w:val="0"/>
        </w:rPr>
      </w:r>
    </w:p>
    <w:p w:rsidR="00000000" w:rsidDel="00000000" w:rsidP="00000000" w:rsidRDefault="00000000" w:rsidRPr="00000000" w14:paraId="000000AD">
      <w:pPr>
        <w:spacing w:after="240" w:before="240" w:line="360" w:lineRule="auto"/>
        <w:jc w:val="both"/>
        <w:rPr>
          <w:color w:val="1155cc"/>
          <w:sz w:val="24"/>
          <w:szCs w:val="24"/>
          <w:u w:val="single"/>
        </w:rPr>
      </w:pPr>
      <w:r w:rsidDel="00000000" w:rsidR="00000000" w:rsidRPr="00000000">
        <w:rPr>
          <w:sz w:val="24"/>
          <w:szCs w:val="24"/>
          <w:rtl w:val="0"/>
        </w:rPr>
        <w:t xml:space="preserve">Fitzpatrick, K. K., Darcy, A., &amp; Vierhile, M. (2017). Delivering cognitive behavior therapy to young adults with symptoms of depression and anxiety using a fully automated conversational agent (Woebot): A randomized controlled trial. </w:t>
      </w:r>
      <w:r w:rsidDel="00000000" w:rsidR="00000000" w:rsidRPr="00000000">
        <w:rPr>
          <w:i w:val="1"/>
          <w:iCs w:val="1"/>
          <w:sz w:val="24"/>
          <w:szCs w:val="24"/>
          <w:rtl w:val="0"/>
        </w:rPr>
        <w:t xml:space="preserve">JMIR Mental Health, 4</w:t>
      </w:r>
      <w:r w:rsidDel="00000000" w:rsidR="00000000" w:rsidRPr="00000000">
        <w:rPr>
          <w:sz w:val="24"/>
          <w:szCs w:val="24"/>
          <w:rtl w:val="0"/>
        </w:rPr>
        <w:t xml:space="preserve">(2), e19.</w:t>
      </w:r>
      <w:hyperlink r:id="rId41">
        <w:r w:rsidDel="00000000" w:rsidR="00000000" w:rsidRPr="00000000">
          <w:rPr>
            <w:sz w:val="24"/>
            <w:szCs w:val="24"/>
            <w:rtl w:val="0"/>
          </w:rPr>
          <w:t xml:space="preserve"> </w:t>
        </w:r>
      </w:hyperlink>
      <w:hyperlink r:id="rId42">
        <w:r w:rsidDel="00000000" w:rsidR="00000000" w:rsidRPr="00000000">
          <w:rPr>
            <w:color w:val="1155cc"/>
            <w:sz w:val="24"/>
            <w:szCs w:val="24"/>
            <w:u w:val="single"/>
            <w:rtl w:val="0"/>
          </w:rPr>
          <w:t xml:space="preserve">https://doi.org/10.2196/mental.7785</w:t>
        </w:r>
      </w:hyperlink>
      <w:r w:rsidDel="00000000" w:rsidR="00000000" w:rsidRPr="00000000">
        <w:rPr>
          <w:rtl w:val="0"/>
        </w:rPr>
      </w:r>
    </w:p>
    <w:p w:rsidR="00000000" w:rsidDel="00000000" w:rsidP="00000000" w:rsidRDefault="00000000" w:rsidRPr="00000000" w14:paraId="000000AE">
      <w:pPr>
        <w:spacing w:after="240" w:before="240" w:line="360" w:lineRule="auto"/>
        <w:jc w:val="both"/>
        <w:rPr>
          <w:sz w:val="24"/>
          <w:szCs w:val="24"/>
        </w:rPr>
      </w:pPr>
      <w:r w:rsidDel="00000000" w:rsidR="00000000" w:rsidRPr="00000000">
        <w:rPr>
          <w:sz w:val="24"/>
          <w:szCs w:val="24"/>
          <w:rtl w:val="0"/>
        </w:rPr>
        <w:t xml:space="preserve">Gonzales, R. A., et al. (2023). Sociodemographic characteristics, social support, and family history as factors influencing depression, anxiety, and stress among senior high school students in Metro Manila during the COVID-19 pandemic. </w:t>
      </w:r>
      <w:r w:rsidDel="00000000" w:rsidR="00000000" w:rsidRPr="00000000">
        <w:rPr>
          <w:i w:val="1"/>
          <w:iCs w:val="1"/>
          <w:sz w:val="24"/>
          <w:szCs w:val="24"/>
          <w:rtl w:val="0"/>
        </w:rPr>
        <w:t xml:space="preserve">Frontiers in Psychiatry, 13</w:t>
      </w:r>
      <w:r w:rsidDel="00000000" w:rsidR="00000000" w:rsidRPr="00000000">
        <w:rPr>
          <w:sz w:val="24"/>
          <w:szCs w:val="24"/>
          <w:rtl w:val="0"/>
        </w:rPr>
        <w:t xml:space="preserve">, 1225035.</w:t>
      </w:r>
      <w:hyperlink r:id="rId43">
        <w:r w:rsidDel="00000000" w:rsidR="00000000" w:rsidRPr="00000000">
          <w:rPr>
            <w:sz w:val="24"/>
            <w:szCs w:val="24"/>
            <w:rtl w:val="0"/>
          </w:rPr>
          <w:t xml:space="preserve"> </w:t>
        </w:r>
      </w:hyperlink>
      <w:hyperlink r:id="rId44">
        <w:r w:rsidDel="00000000" w:rsidR="00000000" w:rsidRPr="00000000">
          <w:rPr>
            <w:color w:val="1155cc"/>
            <w:sz w:val="24"/>
            <w:szCs w:val="24"/>
            <w:u w:val="single"/>
            <w:rtl w:val="0"/>
          </w:rPr>
          <w:t xml:space="preserve">https://doi.org/10.3389/fpsyt.2023.1225035</w:t>
        </w:r>
      </w:hyperlink>
      <w:r w:rsidDel="00000000" w:rsidR="00000000" w:rsidRPr="00000000">
        <w:rPr>
          <w:rtl w:val="0"/>
        </w:rPr>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Gould, M. S., Lake, A. M., Munfakh, J., &amp; Galfalvy, H. (2021). Suicide risk and crisis hotline outcomes: Evaluating the effectiveness of crisis services. </w:t>
      </w:r>
      <w:r w:rsidDel="00000000" w:rsidR="00000000" w:rsidRPr="00000000">
        <w:rPr>
          <w:i w:val="1"/>
          <w:iCs w:val="1"/>
          <w:sz w:val="24"/>
          <w:szCs w:val="24"/>
          <w:rtl w:val="0"/>
        </w:rPr>
        <w:t xml:space="preserve">Crisis, 42</w:t>
      </w:r>
      <w:r w:rsidDel="00000000" w:rsidR="00000000" w:rsidRPr="00000000">
        <w:rPr>
          <w:sz w:val="24"/>
          <w:szCs w:val="24"/>
          <w:rtl w:val="0"/>
        </w:rPr>
        <w:t xml:space="preserve">(5), 345–355. </w:t>
      </w:r>
      <w:hyperlink r:id="rId45">
        <w:r w:rsidDel="00000000" w:rsidR="00000000" w:rsidRPr="00000000">
          <w:rPr>
            <w:color w:val="1155cc"/>
            <w:sz w:val="24"/>
            <w:szCs w:val="24"/>
            <w:u w:val="single"/>
            <w:rtl w:val="0"/>
          </w:rPr>
          <w:t xml:space="preserve">https://doi.org/10.1027/0227-5910/a000746</w:t>
        </w:r>
      </w:hyperlink>
      <w:r w:rsidDel="00000000" w:rsidR="00000000" w:rsidRPr="00000000">
        <w:rPr>
          <w:rtl w:val="0"/>
        </w:rPr>
      </w:r>
    </w:p>
    <w:p w:rsidR="00000000" w:rsidDel="00000000" w:rsidP="00000000" w:rsidRDefault="00000000" w:rsidRPr="00000000" w14:paraId="000000B0">
      <w:pPr>
        <w:spacing w:after="240" w:before="240" w:line="360" w:lineRule="auto"/>
        <w:jc w:val="both"/>
        <w:rPr>
          <w:color w:val="1155cc"/>
          <w:sz w:val="24"/>
          <w:szCs w:val="24"/>
          <w:u w:val="single"/>
        </w:rPr>
      </w:pPr>
      <w:r w:rsidDel="00000000" w:rsidR="00000000" w:rsidRPr="00000000">
        <w:rPr>
          <w:sz w:val="24"/>
          <w:szCs w:val="24"/>
          <w:rtl w:val="0"/>
        </w:rPr>
        <w:t xml:space="preserve">Hechanova-Alampay, M. R., Angeles, P. L., Tuliao, A., Hilario, E., Pagente, A. F., &amp; Narra, C. V. (2022). The development and pilot evaluation of a mental health mobile app in the Philippines. </w:t>
      </w:r>
      <w:r w:rsidDel="00000000" w:rsidR="00000000" w:rsidRPr="00000000">
        <w:rPr>
          <w:i w:val="1"/>
          <w:iCs w:val="1"/>
          <w:sz w:val="24"/>
          <w:szCs w:val="24"/>
          <w:rtl w:val="0"/>
        </w:rPr>
        <w:t xml:space="preserve">Mental Health and Social Inclusion, 28</w:t>
      </w:r>
      <w:r w:rsidDel="00000000" w:rsidR="00000000" w:rsidRPr="00000000">
        <w:rPr>
          <w:sz w:val="24"/>
          <w:szCs w:val="24"/>
          <w:rtl w:val="0"/>
        </w:rPr>
        <w:t xml:space="preserve">(5), 370–383. </w:t>
      </w:r>
      <w:hyperlink r:id="rId46">
        <w:r w:rsidDel="00000000" w:rsidR="00000000" w:rsidRPr="00000000">
          <w:rPr>
            <w:color w:val="1155cc"/>
            <w:sz w:val="24"/>
            <w:szCs w:val="24"/>
            <w:u w:val="single"/>
            <w:rtl w:val="0"/>
          </w:rPr>
          <w:t xml:space="preserve">https://doi.org/10.1108/MHSI-04-2022-0024</w:t>
        </w:r>
      </w:hyperlink>
      <w:r w:rsidDel="00000000" w:rsidR="00000000" w:rsidRPr="00000000">
        <w:rPr>
          <w:rtl w:val="0"/>
        </w:rPr>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sz w:val="24"/>
          <w:szCs w:val="24"/>
          <w:rtl w:val="0"/>
        </w:rPr>
        <w:t xml:space="preserve">Inkster, B., Sarda, S., &amp; Subramanian, V. (2018). An empathy-driven, conversational AI for mental health triage: A mixed-methods evaluation. </w:t>
      </w:r>
      <w:r w:rsidDel="00000000" w:rsidR="00000000" w:rsidRPr="00000000">
        <w:rPr>
          <w:i w:val="1"/>
          <w:iCs w:val="1"/>
          <w:sz w:val="24"/>
          <w:szCs w:val="24"/>
          <w:rtl w:val="0"/>
        </w:rPr>
        <w:t xml:space="preserve">Journal of Medical Internet Research, 20</w:t>
      </w:r>
      <w:r w:rsidDel="00000000" w:rsidR="00000000" w:rsidRPr="00000000">
        <w:rPr>
          <w:sz w:val="24"/>
          <w:szCs w:val="24"/>
          <w:rtl w:val="0"/>
        </w:rPr>
        <w:t xml:space="preserve">(6), e10148.</w:t>
      </w:r>
      <w:hyperlink r:id="rId47">
        <w:r w:rsidDel="00000000" w:rsidR="00000000" w:rsidRPr="00000000">
          <w:rPr>
            <w:sz w:val="24"/>
            <w:szCs w:val="24"/>
            <w:rtl w:val="0"/>
          </w:rPr>
          <w:t xml:space="preserve"> </w:t>
        </w:r>
      </w:hyperlink>
      <w:hyperlink r:id="rId48">
        <w:r w:rsidDel="00000000" w:rsidR="00000000" w:rsidRPr="00000000">
          <w:rPr>
            <w:color w:val="1155cc"/>
            <w:sz w:val="24"/>
            <w:szCs w:val="24"/>
            <w:u w:val="single"/>
            <w:rtl w:val="0"/>
          </w:rPr>
          <w:t xml:space="preserve">https://doi.org/10.2196/10148</w:t>
        </w:r>
      </w:hyperlink>
      <w:r w:rsidDel="00000000" w:rsidR="00000000" w:rsidRPr="00000000">
        <w:rPr>
          <w:rtl w:val="0"/>
        </w:rPr>
      </w:r>
    </w:p>
    <w:p w:rsidR="00000000" w:rsidDel="00000000" w:rsidP="00000000" w:rsidRDefault="00000000" w:rsidRPr="00000000" w14:paraId="000000B2">
      <w:pPr>
        <w:spacing w:after="240" w:before="240" w:line="360" w:lineRule="auto"/>
        <w:jc w:val="both"/>
        <w:rPr>
          <w:color w:val="1155cc"/>
          <w:sz w:val="24"/>
          <w:szCs w:val="24"/>
          <w:u w:val="single"/>
        </w:rPr>
      </w:pPr>
      <w:r w:rsidDel="00000000" w:rsidR="00000000" w:rsidRPr="00000000">
        <w:rPr>
          <w:sz w:val="24"/>
          <w:szCs w:val="24"/>
          <w:rtl w:val="0"/>
        </w:rPr>
        <w:t xml:space="preserve">Keragon Team. (2025). </w:t>
      </w:r>
      <w:r w:rsidDel="00000000" w:rsidR="00000000" w:rsidRPr="00000000">
        <w:rPr>
          <w:i w:val="1"/>
          <w:iCs w:val="1"/>
          <w:sz w:val="24"/>
          <w:szCs w:val="24"/>
          <w:rtl w:val="0"/>
        </w:rPr>
        <w:t xml:space="preserve">Full guide to appointment scheduling for mental health practices</w:t>
      </w:r>
      <w:r w:rsidDel="00000000" w:rsidR="00000000" w:rsidRPr="00000000">
        <w:rPr>
          <w:sz w:val="24"/>
          <w:szCs w:val="24"/>
          <w:rtl w:val="0"/>
        </w:rPr>
        <w:t xml:space="preserve">. Keragon.</w:t>
      </w:r>
      <w:hyperlink r:id="rId49">
        <w:r w:rsidDel="00000000" w:rsidR="00000000" w:rsidRPr="00000000">
          <w:rPr>
            <w:sz w:val="24"/>
            <w:szCs w:val="24"/>
            <w:rtl w:val="0"/>
          </w:rPr>
          <w:t xml:space="preserve"> </w:t>
        </w:r>
      </w:hyperlink>
      <w:hyperlink r:id="rId50">
        <w:r w:rsidDel="00000000" w:rsidR="00000000" w:rsidRPr="00000000">
          <w:rPr>
            <w:color w:val="1155cc"/>
            <w:sz w:val="24"/>
            <w:szCs w:val="24"/>
            <w:u w:val="single"/>
            <w:rtl w:val="0"/>
          </w:rPr>
          <w:t xml:space="preserve">https://www.keragon.com/blog/appointment-scheduling-mental-health</w:t>
        </w:r>
      </w:hyperlink>
      <w:r w:rsidDel="00000000" w:rsidR="00000000" w:rsidRPr="00000000">
        <w:rPr>
          <w:rtl w:val="0"/>
        </w:rPr>
      </w:r>
    </w:p>
    <w:p w:rsidR="00000000" w:rsidDel="00000000" w:rsidP="00000000" w:rsidRDefault="00000000" w:rsidRPr="00000000" w14:paraId="000000B3">
      <w:pPr>
        <w:spacing w:after="240" w:before="240" w:line="360" w:lineRule="auto"/>
        <w:jc w:val="both"/>
        <w:rPr>
          <w:sz w:val="24"/>
          <w:szCs w:val="24"/>
        </w:rPr>
      </w:pPr>
      <w:r w:rsidDel="00000000" w:rsidR="00000000" w:rsidRPr="00000000">
        <w:rPr>
          <w:sz w:val="24"/>
          <w:szCs w:val="24"/>
          <w:rtl w:val="0"/>
        </w:rPr>
        <w:t xml:space="preserve">Kern, A., Hong, V., Song, J., Lipson, S. K., &amp; Eisenberg, D. (2018). </w:t>
      </w:r>
      <w:r w:rsidDel="00000000" w:rsidR="00000000" w:rsidRPr="00000000">
        <w:rPr>
          <w:i w:val="1"/>
          <w:iCs w:val="1"/>
          <w:sz w:val="24"/>
          <w:szCs w:val="24"/>
          <w:rtl w:val="0"/>
        </w:rPr>
        <w:t xml:space="preserve">Mental health apps in higher education: Promoting student wellness through digital engagement.</w:t>
      </w:r>
      <w:r w:rsidDel="00000000" w:rsidR="00000000" w:rsidRPr="00000000">
        <w:rPr>
          <w:sz w:val="24"/>
          <w:szCs w:val="24"/>
          <w:rtl w:val="0"/>
        </w:rPr>
        <w:t xml:space="preserve"> Journal of Technology in Behavioral Science, 3(2), 70–77. </w:t>
      </w:r>
      <w:hyperlink r:id="rId51">
        <w:r w:rsidDel="00000000" w:rsidR="00000000" w:rsidRPr="00000000">
          <w:rPr>
            <w:color w:val="1155cc"/>
            <w:sz w:val="24"/>
            <w:szCs w:val="24"/>
            <w:u w:val="single"/>
            <w:rtl w:val="0"/>
          </w:rPr>
          <w:t xml:space="preserve">https://mhealth.amegroups.org/article/view/20127/html</w:t>
        </w:r>
      </w:hyperlink>
      <w:r w:rsidDel="00000000" w:rsidR="00000000" w:rsidRPr="00000000">
        <w:rPr>
          <w:rtl w:val="0"/>
        </w:rPr>
      </w:r>
    </w:p>
    <w:p w:rsidR="00000000" w:rsidDel="00000000" w:rsidP="00000000" w:rsidRDefault="00000000" w:rsidRPr="00000000" w14:paraId="000000B4">
      <w:pPr>
        <w:spacing w:after="240" w:before="240" w:line="360" w:lineRule="auto"/>
        <w:jc w:val="both"/>
        <w:rPr>
          <w:color w:val="1155cc"/>
          <w:sz w:val="24"/>
          <w:szCs w:val="24"/>
          <w:u w:val="single"/>
        </w:rPr>
      </w:pPr>
      <w:r w:rsidDel="00000000" w:rsidR="00000000" w:rsidRPr="00000000">
        <w:rPr>
          <w:sz w:val="24"/>
          <w:szCs w:val="24"/>
          <w:rtl w:val="0"/>
        </w:rPr>
        <w:t xml:space="preserve">Kumar, S., Yordanova, D., &amp; Toshkov, S. (2019). Framework study for agile software development via Scrum and Kanban. </w:t>
      </w:r>
      <w:r w:rsidDel="00000000" w:rsidR="00000000" w:rsidRPr="00000000">
        <w:rPr>
          <w:i w:val="1"/>
          <w:iCs w:val="1"/>
          <w:sz w:val="24"/>
          <w:szCs w:val="24"/>
          <w:rtl w:val="0"/>
        </w:rPr>
        <w:t xml:space="preserve">International Journal of Advanced Computer Science and Applications, 10</w:t>
      </w:r>
      <w:r w:rsidDel="00000000" w:rsidR="00000000" w:rsidRPr="00000000">
        <w:rPr>
          <w:sz w:val="24"/>
          <w:szCs w:val="24"/>
          <w:rtl w:val="0"/>
        </w:rPr>
        <w:t xml:space="preserve">(7), 2030002–13.</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https://www.researchgate.net/publication/341318650_Framework_Study_for_Agile_Software_Development_Via_Scrum_and_Kanban</w:t>
        </w:r>
      </w:hyperlink>
      <w:r w:rsidDel="00000000" w:rsidR="00000000" w:rsidRPr="00000000">
        <w:rPr>
          <w:rtl w:val="0"/>
        </w:rPr>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t xml:space="preserve">Liem, A., Pakingan, M., Garabiles, M. R., Sit, E., Burchert, S., &amp; Lam, T. (2022). Evaluating the implementation of a mental health app for overseas Filipino workers in Macao, China: A mixed-methods study. </w:t>
      </w:r>
      <w:r w:rsidDel="00000000" w:rsidR="00000000" w:rsidRPr="00000000">
        <w:rPr>
          <w:i w:val="1"/>
          <w:iCs w:val="1"/>
          <w:sz w:val="24"/>
          <w:szCs w:val="24"/>
          <w:rtl w:val="0"/>
        </w:rPr>
        <w:t xml:space="preserve">Frontiers in Psychiatry, 13</w:t>
      </w:r>
      <w:r w:rsidDel="00000000" w:rsidR="00000000" w:rsidRPr="00000000">
        <w:rPr>
          <w:sz w:val="24"/>
          <w:szCs w:val="24"/>
          <w:rtl w:val="0"/>
        </w:rPr>
        <w:t xml:space="preserve">, 836156.</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https://pubmed.ncbi.nlm.nih.gov/35592383/</w:t>
        </w:r>
      </w:hyperlink>
      <w:r w:rsidDel="00000000" w:rsidR="00000000" w:rsidRPr="00000000">
        <w:rPr>
          <w:rtl w:val="0"/>
        </w:rPr>
      </w:r>
    </w:p>
    <w:p w:rsidR="00000000" w:rsidDel="00000000" w:rsidP="00000000" w:rsidRDefault="00000000" w:rsidRPr="00000000" w14:paraId="000000B6">
      <w:pPr>
        <w:spacing w:after="240" w:before="240" w:line="360" w:lineRule="auto"/>
        <w:jc w:val="both"/>
        <w:rPr>
          <w:sz w:val="24"/>
          <w:szCs w:val="24"/>
        </w:rPr>
      </w:pPr>
      <w:r w:rsidDel="00000000" w:rsidR="00000000" w:rsidRPr="00000000">
        <w:rPr>
          <w:sz w:val="24"/>
          <w:szCs w:val="24"/>
          <w:rtl w:val="0"/>
        </w:rPr>
        <w:t xml:space="preserve">Meyer, M., &amp; Oinas-Kukkonen, H. (2022). Mobile apps for mood tracking: An analysis of features and user reviews. </w:t>
      </w:r>
      <w:r w:rsidDel="00000000" w:rsidR="00000000" w:rsidRPr="00000000">
        <w:rPr>
          <w:i w:val="1"/>
          <w:iCs w:val="1"/>
          <w:sz w:val="24"/>
          <w:szCs w:val="24"/>
          <w:rtl w:val="0"/>
        </w:rPr>
        <w:t xml:space="preserve">AMIA Symposium Proceedings,</w:t>
      </w:r>
      <w:r w:rsidDel="00000000" w:rsidR="00000000" w:rsidRPr="00000000">
        <w:rPr>
          <w:sz w:val="24"/>
          <w:szCs w:val="24"/>
          <w:rtl w:val="0"/>
        </w:rPr>
        <w:t xml:space="preserve"> 1890–1899. </w:t>
      </w:r>
      <w:hyperlink r:id="rId56">
        <w:r w:rsidDel="00000000" w:rsidR="00000000" w:rsidRPr="00000000">
          <w:rPr>
            <w:color w:val="1155cc"/>
            <w:sz w:val="24"/>
            <w:szCs w:val="24"/>
            <w:u w:val="single"/>
            <w:rtl w:val="0"/>
          </w:rPr>
          <w:t xml:space="preserve">https://pmc.ncbi.nlm.nih.gov/articles/PMC5977660/</w:t>
        </w:r>
      </w:hyperlink>
      <w:r w:rsidDel="00000000" w:rsidR="00000000" w:rsidRPr="00000000">
        <w:rPr>
          <w:rtl w:val="0"/>
        </w:rPr>
      </w:r>
    </w:p>
    <w:p w:rsidR="00000000" w:rsidDel="00000000" w:rsidP="00000000" w:rsidRDefault="00000000" w:rsidRPr="00000000" w14:paraId="000000B7">
      <w:pPr>
        <w:spacing w:after="240" w:before="240" w:line="360" w:lineRule="auto"/>
        <w:jc w:val="both"/>
        <w:rPr>
          <w:color w:val="1155cc"/>
          <w:sz w:val="24"/>
          <w:szCs w:val="24"/>
          <w:u w:val="single"/>
        </w:rPr>
      </w:pPr>
      <w:r w:rsidDel="00000000" w:rsidR="00000000" w:rsidRPr="00000000">
        <w:rPr>
          <w:rtl w:val="0"/>
        </w:rPr>
      </w:r>
    </w:p>
    <w:p w:rsidR="00000000" w:rsidDel="00000000" w:rsidP="00000000" w:rsidRDefault="00000000" w:rsidRPr="00000000" w14:paraId="000000B8">
      <w:pPr>
        <w:spacing w:after="240" w:before="240" w:line="360" w:lineRule="auto"/>
        <w:jc w:val="both"/>
        <w:rPr>
          <w:color w:val="1155cc"/>
          <w:sz w:val="24"/>
          <w:szCs w:val="24"/>
          <w:u w:val="single"/>
        </w:rPr>
      </w:pPr>
      <w:r w:rsidDel="00000000" w:rsidR="00000000" w:rsidRPr="00000000">
        <w:rPr>
          <w:sz w:val="24"/>
          <w:szCs w:val="24"/>
          <w:rtl w:val="0"/>
        </w:rPr>
        <w:t xml:space="preserve">Miner, A. S., Milstein, A., &amp; Hancock, J. T. (2018). Real-world data evaluation of Wysa: An AI-enabled, empathetic, text-based conversational agent for mental well-being. </w:t>
      </w:r>
      <w:r w:rsidDel="00000000" w:rsidR="00000000" w:rsidRPr="00000000">
        <w:rPr>
          <w:i w:val="1"/>
          <w:iCs w:val="1"/>
          <w:sz w:val="24"/>
          <w:szCs w:val="24"/>
          <w:rtl w:val="0"/>
        </w:rPr>
        <w:t xml:space="preserve">JMIR mHealth and uHealth, 6</w:t>
      </w:r>
      <w:r w:rsidDel="00000000" w:rsidR="00000000" w:rsidRPr="00000000">
        <w:rPr>
          <w:sz w:val="24"/>
          <w:szCs w:val="24"/>
          <w:rtl w:val="0"/>
        </w:rPr>
        <w:t xml:space="preserve">(11), e12106.</w:t>
      </w:r>
      <w:hyperlink r:id="rId57">
        <w:r w:rsidDel="00000000" w:rsidR="00000000" w:rsidRPr="00000000">
          <w:rPr>
            <w:sz w:val="24"/>
            <w:szCs w:val="24"/>
            <w:rtl w:val="0"/>
          </w:rPr>
          <w:t xml:space="preserve"> </w:t>
        </w:r>
      </w:hyperlink>
      <w:hyperlink r:id="rId58">
        <w:r w:rsidDel="00000000" w:rsidR="00000000" w:rsidRPr="00000000">
          <w:rPr>
            <w:color w:val="1155cc"/>
            <w:sz w:val="24"/>
            <w:szCs w:val="24"/>
            <w:u w:val="single"/>
            <w:rtl w:val="0"/>
          </w:rPr>
          <w:t xml:space="preserve">https://mhealth.jmir.org/2018/11/e12106/</w:t>
        </w:r>
      </w:hyperlink>
      <w:r w:rsidDel="00000000" w:rsidR="00000000" w:rsidRPr="00000000">
        <w:rPr>
          <w:rtl w:val="0"/>
        </w:rPr>
      </w:r>
    </w:p>
    <w:p w:rsidR="00000000" w:rsidDel="00000000" w:rsidP="00000000" w:rsidRDefault="00000000" w:rsidRPr="00000000" w14:paraId="000000B9">
      <w:pPr>
        <w:spacing w:after="240" w:before="240" w:line="360" w:lineRule="auto"/>
        <w:jc w:val="both"/>
        <w:rPr>
          <w:color w:val="1155cc"/>
          <w:sz w:val="24"/>
          <w:szCs w:val="24"/>
          <w:u w:val="single"/>
        </w:rPr>
      </w:pPr>
      <w:r w:rsidDel="00000000" w:rsidR="00000000" w:rsidRPr="00000000">
        <w:rPr>
          <w:sz w:val="24"/>
          <w:szCs w:val="24"/>
          <w:rtl w:val="0"/>
        </w:rPr>
        <w:t xml:space="preserve">Mohr, D. C., Zhang, M., &amp; Schueller, S. M. (2017). Personal sensing: Understanding mental health using ubiquitous sensors and machine learning. </w:t>
      </w:r>
      <w:r w:rsidDel="00000000" w:rsidR="00000000" w:rsidRPr="00000000">
        <w:rPr>
          <w:i w:val="1"/>
          <w:iCs w:val="1"/>
          <w:sz w:val="24"/>
          <w:szCs w:val="24"/>
          <w:rtl w:val="0"/>
        </w:rPr>
        <w:t xml:space="preserve">Annual Review of Clinical Psychology, 13</w:t>
      </w:r>
      <w:r w:rsidDel="00000000" w:rsidR="00000000" w:rsidRPr="00000000">
        <w:rPr>
          <w:sz w:val="24"/>
          <w:szCs w:val="24"/>
          <w:rtl w:val="0"/>
        </w:rPr>
        <w:t xml:space="preserve">, 23–47.</w:t>
      </w:r>
      <w:hyperlink r:id="rId59">
        <w:r w:rsidDel="00000000" w:rsidR="00000000" w:rsidRPr="00000000">
          <w:rPr>
            <w:sz w:val="24"/>
            <w:szCs w:val="24"/>
            <w:rtl w:val="0"/>
          </w:rPr>
          <w:t xml:space="preserve"> </w:t>
        </w:r>
      </w:hyperlink>
      <w:hyperlink r:id="rId60">
        <w:r w:rsidDel="00000000" w:rsidR="00000000" w:rsidRPr="00000000">
          <w:rPr>
            <w:color w:val="1155cc"/>
            <w:sz w:val="24"/>
            <w:szCs w:val="24"/>
            <w:u w:val="single"/>
            <w:rtl w:val="0"/>
          </w:rPr>
          <w:t xml:space="preserve">https://doi.org/10.1146/annurev-clinpsy-032816-044949</w:t>
        </w:r>
      </w:hyperlink>
      <w:r w:rsidDel="00000000" w:rsidR="00000000" w:rsidRPr="00000000">
        <w:rPr>
          <w:rtl w:val="0"/>
        </w:rPr>
      </w:r>
    </w:p>
    <w:p w:rsidR="00000000" w:rsidDel="00000000" w:rsidP="00000000" w:rsidRDefault="00000000" w:rsidRPr="00000000" w14:paraId="000000BA">
      <w:pPr>
        <w:spacing w:after="240" w:before="240" w:line="360" w:lineRule="auto"/>
        <w:jc w:val="both"/>
        <w:rPr>
          <w:color w:val="1155cc"/>
          <w:sz w:val="24"/>
          <w:szCs w:val="24"/>
          <w:u w:val="single"/>
        </w:rPr>
      </w:pPr>
      <w:r w:rsidDel="00000000" w:rsidR="00000000" w:rsidRPr="00000000">
        <w:rPr>
          <w:sz w:val="24"/>
          <w:szCs w:val="24"/>
          <w:rtl w:val="0"/>
        </w:rPr>
        <w:t xml:space="preserve">National Privacy Commission. (n.d.). </w:t>
      </w:r>
      <w:r w:rsidDel="00000000" w:rsidR="00000000" w:rsidRPr="00000000">
        <w:rPr>
          <w:i w:val="1"/>
          <w:iCs w:val="1"/>
          <w:sz w:val="24"/>
          <w:szCs w:val="24"/>
          <w:rtl w:val="0"/>
        </w:rPr>
        <w:t xml:space="preserve">Republic Act No. 10173 — Data Privacy Act of 2012</w:t>
      </w:r>
      <w:r w:rsidDel="00000000" w:rsidR="00000000" w:rsidRPr="00000000">
        <w:rPr>
          <w:sz w:val="24"/>
          <w:szCs w:val="24"/>
          <w:rtl w:val="0"/>
        </w:rPr>
        <w:t xml:space="preserve">.</w:t>
      </w:r>
      <w:hyperlink r:id="rId61">
        <w:r w:rsidDel="00000000" w:rsidR="00000000" w:rsidRPr="00000000">
          <w:rPr>
            <w:sz w:val="24"/>
            <w:szCs w:val="24"/>
            <w:rtl w:val="0"/>
          </w:rPr>
          <w:t xml:space="preserve"> </w:t>
        </w:r>
      </w:hyperlink>
      <w:hyperlink r:id="rId62">
        <w:r w:rsidDel="00000000" w:rsidR="00000000" w:rsidRPr="00000000">
          <w:rPr>
            <w:color w:val="1155cc"/>
            <w:sz w:val="24"/>
            <w:szCs w:val="24"/>
            <w:u w:val="single"/>
            <w:rtl w:val="0"/>
          </w:rPr>
          <w:t xml:space="preserve">https://privacy.gov.ph/data-privacy-act/</w:t>
        </w:r>
      </w:hyperlink>
      <w:r w:rsidDel="00000000" w:rsidR="00000000" w:rsidRPr="00000000">
        <w:rPr>
          <w:rtl w:val="0"/>
        </w:rPr>
      </w:r>
    </w:p>
    <w:p w:rsidR="00000000" w:rsidDel="00000000" w:rsidP="00000000" w:rsidRDefault="00000000" w:rsidRPr="00000000" w14:paraId="000000BB">
      <w:pPr>
        <w:spacing w:after="240" w:before="240" w:line="360" w:lineRule="auto"/>
        <w:jc w:val="both"/>
        <w:rPr>
          <w:color w:val="1155cc"/>
          <w:sz w:val="24"/>
          <w:szCs w:val="24"/>
          <w:u w:val="single"/>
        </w:rPr>
      </w:pPr>
      <w:r w:rsidDel="00000000" w:rsidR="00000000" w:rsidRPr="00000000">
        <w:rPr>
          <w:sz w:val="24"/>
          <w:szCs w:val="24"/>
          <w:rtl w:val="0"/>
        </w:rPr>
        <w:t xml:space="preserve">Norman, D. A. (2013). </w:t>
      </w:r>
      <w:r w:rsidDel="00000000" w:rsidR="00000000" w:rsidRPr="00000000">
        <w:rPr>
          <w:i w:val="1"/>
          <w:iCs w:val="1"/>
          <w:sz w:val="24"/>
          <w:szCs w:val="24"/>
          <w:rtl w:val="0"/>
        </w:rPr>
        <w:t xml:space="preserve">The design of everyday things</w:t>
      </w:r>
      <w:r w:rsidDel="00000000" w:rsidR="00000000" w:rsidRPr="00000000">
        <w:rPr>
          <w:sz w:val="24"/>
          <w:szCs w:val="24"/>
          <w:rtl w:val="0"/>
        </w:rPr>
        <w:t xml:space="preserve"> (Revised and expanded ed.). Basic Books.</w:t>
      </w:r>
      <w:r w:rsidDel="00000000" w:rsidR="00000000" w:rsidRPr="00000000">
        <w:rPr>
          <w:rtl w:val="0"/>
        </w:rPr>
      </w:r>
    </w:p>
    <w:p w:rsidR="00000000" w:rsidDel="00000000" w:rsidP="00000000" w:rsidRDefault="00000000" w:rsidRPr="00000000" w14:paraId="000000BC">
      <w:pPr>
        <w:spacing w:after="240" w:before="240" w:line="360" w:lineRule="auto"/>
        <w:jc w:val="both"/>
        <w:rPr>
          <w:color w:val="1155cc"/>
          <w:sz w:val="24"/>
          <w:szCs w:val="24"/>
          <w:u w:val="single"/>
        </w:rPr>
      </w:pPr>
      <w:r w:rsidDel="00000000" w:rsidR="00000000" w:rsidRPr="00000000">
        <w:rPr>
          <w:sz w:val="24"/>
          <w:szCs w:val="24"/>
          <w:rtl w:val="0"/>
        </w:rPr>
        <w:t xml:space="preserve">Plender-Nabas, J. L., Mulig, E., &amp; Olvido, D. (2024). Development of Android-based application for mental health services in Butuan City, Philippines. </w:t>
      </w:r>
      <w:r w:rsidDel="00000000" w:rsidR="00000000" w:rsidRPr="00000000">
        <w:rPr>
          <w:i w:val="1"/>
          <w:iCs w:val="1"/>
          <w:sz w:val="24"/>
          <w:szCs w:val="24"/>
          <w:rtl w:val="0"/>
        </w:rPr>
        <w:t xml:space="preserve">SHS Conferences.</w:t>
      </w:r>
      <w:hyperlink r:id="rId63">
        <w:r w:rsidDel="00000000" w:rsidR="00000000" w:rsidRPr="00000000">
          <w:rPr>
            <w:sz w:val="24"/>
            <w:szCs w:val="24"/>
            <w:rtl w:val="0"/>
          </w:rPr>
          <w:t xml:space="preserve"> </w:t>
        </w:r>
      </w:hyperlink>
      <w:hyperlink r:id="rId64">
        <w:r w:rsidDel="00000000" w:rsidR="00000000" w:rsidRPr="00000000">
          <w:rPr>
            <w:color w:val="1155cc"/>
            <w:sz w:val="24"/>
            <w:szCs w:val="24"/>
            <w:u w:val="single"/>
            <w:rtl w:val="0"/>
          </w:rPr>
          <w:t xml:space="preserve">https://www.shs-conferences.org/articles/shsconf/abs/2024/24/shsconf_diges-grace2024_04003/shsconf_diges-grace2024_04003.html</w:t>
        </w:r>
      </w:hyperlink>
      <w:r w:rsidDel="00000000" w:rsidR="00000000" w:rsidRPr="00000000">
        <w:rPr>
          <w:rtl w:val="0"/>
        </w:rPr>
      </w:r>
    </w:p>
    <w:p w:rsidR="00000000" w:rsidDel="00000000" w:rsidP="00000000" w:rsidRDefault="00000000" w:rsidRPr="00000000" w14:paraId="000000BD">
      <w:pPr>
        <w:spacing w:after="240" w:before="240" w:line="360" w:lineRule="auto"/>
        <w:jc w:val="both"/>
        <w:rPr>
          <w:color w:val="1155cc"/>
          <w:sz w:val="24"/>
          <w:szCs w:val="24"/>
          <w:u w:val="single"/>
        </w:rPr>
      </w:pPr>
      <w:r w:rsidDel="00000000" w:rsidR="00000000" w:rsidRPr="00000000">
        <w:rPr>
          <w:sz w:val="24"/>
          <w:szCs w:val="24"/>
          <w:rtl w:val="0"/>
        </w:rPr>
        <w:t xml:space="preserve">PostgreSQL Global Development Group. (n.d.). </w:t>
      </w:r>
      <w:r w:rsidDel="00000000" w:rsidR="00000000" w:rsidRPr="00000000">
        <w:rPr>
          <w:i w:val="1"/>
          <w:iCs w:val="1"/>
          <w:sz w:val="24"/>
          <w:szCs w:val="24"/>
          <w:rtl w:val="0"/>
        </w:rPr>
        <w:t xml:space="preserve">PostgreSQL — The world’s most advanced open source relational database.</w:t>
      </w:r>
      <w:hyperlink r:id="rId65">
        <w:r w:rsidDel="00000000" w:rsidR="00000000" w:rsidRPr="00000000">
          <w:rPr>
            <w:sz w:val="24"/>
            <w:szCs w:val="24"/>
            <w:rtl w:val="0"/>
          </w:rPr>
          <w:t xml:space="preserve"> </w:t>
        </w:r>
      </w:hyperlink>
      <w:hyperlink r:id="rId66">
        <w:r w:rsidDel="00000000" w:rsidR="00000000" w:rsidRPr="00000000">
          <w:rPr>
            <w:color w:val="1155cc"/>
            <w:sz w:val="24"/>
            <w:szCs w:val="24"/>
            <w:u w:val="single"/>
            <w:rtl w:val="0"/>
          </w:rPr>
          <w:t xml:space="preserve">https://www.postgresql.org/</w:t>
        </w:r>
      </w:hyperlink>
      <w:r w:rsidDel="00000000" w:rsidR="00000000" w:rsidRPr="00000000">
        <w:rPr>
          <w:rtl w:val="0"/>
        </w:rPr>
      </w:r>
    </w:p>
    <w:p w:rsidR="00000000" w:rsidDel="00000000" w:rsidP="00000000" w:rsidRDefault="00000000" w:rsidRPr="00000000" w14:paraId="000000BE">
      <w:pPr>
        <w:spacing w:after="240" w:before="240" w:line="360" w:lineRule="auto"/>
        <w:jc w:val="both"/>
        <w:rPr>
          <w:sz w:val="24"/>
          <w:szCs w:val="24"/>
        </w:rPr>
      </w:pPr>
      <w:r w:rsidDel="00000000" w:rsidR="00000000" w:rsidRPr="00000000">
        <w:rPr>
          <w:sz w:val="24"/>
          <w:szCs w:val="24"/>
          <w:rtl w:val="0"/>
        </w:rPr>
        <w:t xml:space="preserve">Richards, D., &amp; Richardson, T. (2012). Computer-based psychological treatments for depression: A systematic review and meta-analysis. </w:t>
      </w:r>
      <w:r w:rsidDel="00000000" w:rsidR="00000000" w:rsidRPr="00000000">
        <w:rPr>
          <w:i w:val="1"/>
          <w:iCs w:val="1"/>
          <w:sz w:val="24"/>
          <w:szCs w:val="24"/>
          <w:rtl w:val="0"/>
        </w:rPr>
        <w:t xml:space="preserve">Clinical Psychology Review, 32</w:t>
      </w:r>
      <w:r w:rsidDel="00000000" w:rsidR="00000000" w:rsidRPr="00000000">
        <w:rPr>
          <w:sz w:val="24"/>
          <w:szCs w:val="24"/>
          <w:rtl w:val="0"/>
        </w:rPr>
        <w:t xml:space="preserve">(4), 329–342.</w:t>
      </w:r>
      <w:hyperlink r:id="rId67">
        <w:r w:rsidDel="00000000" w:rsidR="00000000" w:rsidRPr="00000000">
          <w:rPr>
            <w:sz w:val="24"/>
            <w:szCs w:val="24"/>
            <w:rtl w:val="0"/>
          </w:rPr>
          <w:t xml:space="preserve"> </w:t>
        </w:r>
      </w:hyperlink>
      <w:hyperlink r:id="rId68">
        <w:r w:rsidDel="00000000" w:rsidR="00000000" w:rsidRPr="00000000">
          <w:rPr>
            <w:color w:val="1155cc"/>
            <w:sz w:val="24"/>
            <w:szCs w:val="24"/>
            <w:u w:val="single"/>
            <w:rtl w:val="0"/>
          </w:rPr>
          <w:t xml:space="preserve">https://doi.org/10.1016/j.cpr.2012.02.004</w:t>
        </w:r>
      </w:hyperlink>
      <w:r w:rsidDel="00000000" w:rsidR="00000000" w:rsidRPr="00000000">
        <w:rPr>
          <w:rtl w:val="0"/>
        </w:rPr>
      </w:r>
    </w:p>
    <w:p w:rsidR="00000000" w:rsidDel="00000000" w:rsidP="00000000" w:rsidRDefault="00000000" w:rsidRPr="00000000" w14:paraId="000000BF">
      <w:pPr>
        <w:spacing w:after="240" w:before="240" w:line="360" w:lineRule="auto"/>
        <w:jc w:val="both"/>
        <w:rPr>
          <w:color w:val="1155cc"/>
          <w:sz w:val="24"/>
          <w:szCs w:val="24"/>
          <w:u w:val="single"/>
        </w:rPr>
      </w:pPr>
      <w:r w:rsidDel="00000000" w:rsidR="00000000" w:rsidRPr="00000000">
        <w:rPr>
          <w:sz w:val="24"/>
          <w:szCs w:val="24"/>
          <w:rtl w:val="0"/>
        </w:rPr>
        <w:t xml:space="preserve">Schwab, K. (2016). </w:t>
      </w:r>
      <w:r w:rsidDel="00000000" w:rsidR="00000000" w:rsidRPr="00000000">
        <w:rPr>
          <w:i w:val="1"/>
          <w:iCs w:val="1"/>
          <w:sz w:val="24"/>
          <w:szCs w:val="24"/>
          <w:rtl w:val="0"/>
        </w:rPr>
        <w:t xml:space="preserve">The Fourth Industrial Revolution.</w:t>
      </w:r>
      <w:r w:rsidDel="00000000" w:rsidR="00000000" w:rsidRPr="00000000">
        <w:rPr>
          <w:sz w:val="24"/>
          <w:szCs w:val="24"/>
          <w:rtl w:val="0"/>
        </w:rPr>
        <w:t xml:space="preserve"> Crown Business.</w:t>
      </w:r>
      <w:hyperlink r:id="rId69">
        <w:r w:rsidDel="00000000" w:rsidR="00000000" w:rsidRPr="00000000">
          <w:rPr>
            <w:sz w:val="24"/>
            <w:szCs w:val="24"/>
            <w:rtl w:val="0"/>
          </w:rPr>
          <w:t xml:space="preserve"> </w:t>
        </w:r>
      </w:hyperlink>
      <w:hyperlink r:id="rId70">
        <w:r w:rsidDel="00000000" w:rsidR="00000000" w:rsidRPr="00000000">
          <w:rPr>
            <w:color w:val="1155cc"/>
            <w:sz w:val="24"/>
            <w:szCs w:val="24"/>
            <w:u w:val="single"/>
            <w:rtl w:val="0"/>
          </w:rPr>
          <w:t xml:space="preserve">https://law.unimelb.edu.au/__data/assets/pdf_file/0005/3385454/Schwab-The_Fourth_Industrial_Revolution_Klaus_S.pdf</w:t>
        </w:r>
      </w:hyperlink>
      <w:r w:rsidDel="00000000" w:rsidR="00000000" w:rsidRPr="00000000">
        <w:rPr>
          <w:rtl w:val="0"/>
        </w:rPr>
      </w:r>
    </w:p>
    <w:p w:rsidR="00000000" w:rsidDel="00000000" w:rsidP="00000000" w:rsidRDefault="00000000" w:rsidRPr="00000000" w14:paraId="000000C0">
      <w:pPr>
        <w:spacing w:after="240" w:before="240" w:line="360" w:lineRule="auto"/>
        <w:jc w:val="both"/>
        <w:rPr>
          <w:color w:val="1155cc"/>
          <w:sz w:val="24"/>
          <w:szCs w:val="24"/>
          <w:u w:val="single"/>
        </w:rPr>
      </w:pPr>
      <w:r w:rsidDel="00000000" w:rsidR="00000000" w:rsidRPr="00000000">
        <w:rPr>
          <w:sz w:val="24"/>
          <w:szCs w:val="24"/>
          <w:rtl w:val="0"/>
        </w:rPr>
        <w:t xml:space="preserve">Simon, L., &amp; Bernardo, A. (2023). Longitudinal measurement invariance of the Depression Anxiety and Stress Scale-21 (DASS-21) Filipino version. </w:t>
      </w:r>
      <w:r w:rsidDel="00000000" w:rsidR="00000000" w:rsidRPr="00000000">
        <w:rPr>
          <w:i w:val="1"/>
          <w:iCs w:val="1"/>
          <w:sz w:val="24"/>
          <w:szCs w:val="24"/>
          <w:rtl w:val="0"/>
        </w:rPr>
        <w:t xml:space="preserve">Transactions of the National Academy of Science and Technology, 45</w:t>
      </w:r>
      <w:r w:rsidDel="00000000" w:rsidR="00000000" w:rsidRPr="00000000">
        <w:rPr>
          <w:sz w:val="24"/>
          <w:szCs w:val="24"/>
          <w:rtl w:val="0"/>
        </w:rPr>
        <w:t xml:space="preserve">(2), 123–136.</w:t>
      </w:r>
      <w:hyperlink r:id="rId71">
        <w:r w:rsidDel="00000000" w:rsidR="00000000" w:rsidRPr="00000000">
          <w:rPr>
            <w:sz w:val="24"/>
            <w:szCs w:val="24"/>
            <w:rtl w:val="0"/>
          </w:rPr>
          <w:t xml:space="preserve"> </w:t>
        </w:r>
      </w:hyperlink>
      <w:hyperlink r:id="rId72">
        <w:r w:rsidDel="00000000" w:rsidR="00000000" w:rsidRPr="00000000">
          <w:rPr>
            <w:color w:val="1155cc"/>
            <w:sz w:val="24"/>
            <w:szCs w:val="24"/>
            <w:u w:val="single"/>
            <w:rtl w:val="0"/>
          </w:rPr>
          <w:t xml:space="preserve">https://transactions.nast.ph/wp-content/uploads/2023/01/2022_Simon-and-Bernardo-1.pdf</w:t>
        </w:r>
      </w:hyperlink>
      <w:r w:rsidDel="00000000" w:rsidR="00000000" w:rsidRPr="00000000">
        <w:rPr>
          <w:rtl w:val="0"/>
        </w:rPr>
      </w:r>
    </w:p>
    <w:p w:rsidR="00000000" w:rsidDel="00000000" w:rsidP="00000000" w:rsidRDefault="00000000" w:rsidRPr="00000000" w14:paraId="000000C1">
      <w:pPr>
        <w:spacing w:after="240" w:before="240" w:line="360" w:lineRule="auto"/>
        <w:jc w:val="both"/>
        <w:rPr>
          <w:color w:val="1155cc"/>
          <w:sz w:val="24"/>
          <w:szCs w:val="24"/>
          <w:u w:val="single"/>
        </w:rPr>
      </w:pPr>
      <w:r w:rsidDel="00000000" w:rsidR="00000000" w:rsidRPr="00000000">
        <w:rPr>
          <w:sz w:val="24"/>
          <w:szCs w:val="24"/>
          <w:rtl w:val="0"/>
        </w:rPr>
        <w:t xml:space="preserve">Sucala, M., Schnur, J. B., Constantino, M. J., Miller, S. J., Brackman, E. H., &amp; Montgomery, G. H. (2012). The therapeutic relationship in e-therapy for mental health: A systematic review. </w:t>
      </w:r>
      <w:r w:rsidDel="00000000" w:rsidR="00000000" w:rsidRPr="00000000">
        <w:rPr>
          <w:i w:val="1"/>
          <w:iCs w:val="1"/>
          <w:sz w:val="24"/>
          <w:szCs w:val="24"/>
          <w:rtl w:val="0"/>
        </w:rPr>
        <w:t xml:space="preserve">Journal of Medical Internet Research, 14</w:t>
      </w:r>
      <w:r w:rsidDel="00000000" w:rsidR="00000000" w:rsidRPr="00000000">
        <w:rPr>
          <w:sz w:val="24"/>
          <w:szCs w:val="24"/>
          <w:rtl w:val="0"/>
        </w:rPr>
        <w:t xml:space="preserve">(4), e110.</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https://doi.org/10.2196/jmir.2084</w:t>
        </w:r>
      </w:hyperlink>
      <w:r w:rsidDel="00000000" w:rsidR="00000000" w:rsidRPr="00000000">
        <w:rPr>
          <w:rtl w:val="0"/>
        </w:rPr>
      </w:r>
    </w:p>
    <w:p w:rsidR="00000000" w:rsidDel="00000000" w:rsidP="00000000" w:rsidRDefault="00000000" w:rsidRPr="00000000" w14:paraId="000000C2">
      <w:pPr>
        <w:spacing w:after="240" w:before="240" w:line="360" w:lineRule="auto"/>
        <w:jc w:val="both"/>
        <w:rPr>
          <w:color w:val="1155cc"/>
          <w:sz w:val="24"/>
          <w:szCs w:val="24"/>
          <w:u w:val="single"/>
        </w:rPr>
      </w:pPr>
      <w:r w:rsidDel="00000000" w:rsidR="00000000" w:rsidRPr="00000000">
        <w:rPr>
          <w:sz w:val="24"/>
          <w:szCs w:val="24"/>
          <w:rtl w:val="0"/>
        </w:rPr>
        <w:t xml:space="preserve">Student Welfare Services, La Consolacion University Philippines. (2024). </w:t>
      </w:r>
      <w:r w:rsidDel="00000000" w:rsidR="00000000" w:rsidRPr="00000000">
        <w:rPr>
          <w:i w:val="1"/>
          <w:iCs w:val="1"/>
          <w:sz w:val="24"/>
          <w:szCs w:val="24"/>
          <w:rtl w:val="0"/>
        </w:rPr>
        <w:t xml:space="preserve">SWS Annual Report 2024</w:t>
      </w:r>
      <w:r w:rsidDel="00000000" w:rsidR="00000000" w:rsidRPr="00000000">
        <w:rPr>
          <w:sz w:val="24"/>
          <w:szCs w:val="24"/>
          <w:rtl w:val="0"/>
        </w:rPr>
        <w:t xml:space="preserve"> (Unpublished internal report).</w:t>
      </w:r>
      <w:r w:rsidDel="00000000" w:rsidR="00000000" w:rsidRPr="00000000">
        <w:rPr>
          <w:rtl w:val="0"/>
        </w:rPr>
      </w:r>
    </w:p>
    <w:p w:rsidR="00000000" w:rsidDel="00000000" w:rsidP="00000000" w:rsidRDefault="00000000" w:rsidRPr="00000000" w14:paraId="000000C3">
      <w:pPr>
        <w:spacing w:after="240" w:before="240" w:line="360" w:lineRule="auto"/>
        <w:jc w:val="both"/>
        <w:rPr>
          <w:color w:val="1155cc"/>
          <w:sz w:val="24"/>
          <w:szCs w:val="24"/>
          <w:u w:val="single"/>
        </w:rPr>
      </w:pPr>
      <w:r w:rsidDel="00000000" w:rsidR="00000000" w:rsidRPr="00000000">
        <w:rPr>
          <w:sz w:val="24"/>
          <w:szCs w:val="24"/>
          <w:rtl w:val="0"/>
        </w:rPr>
        <w:t xml:space="preserve">Torous, J., Onnela, J.-P., &amp; Keshavan, M. (2017). Digital phenotyping: Technology for a new science of behavior. </w:t>
      </w:r>
      <w:r w:rsidDel="00000000" w:rsidR="00000000" w:rsidRPr="00000000">
        <w:rPr>
          <w:i w:val="1"/>
          <w:iCs w:val="1"/>
          <w:sz w:val="24"/>
          <w:szCs w:val="24"/>
          <w:rtl w:val="0"/>
        </w:rPr>
        <w:t xml:space="preserve">Translational Psychiatry, 7</w:t>
      </w:r>
      <w:r w:rsidDel="00000000" w:rsidR="00000000" w:rsidRPr="00000000">
        <w:rPr>
          <w:sz w:val="24"/>
          <w:szCs w:val="24"/>
          <w:rtl w:val="0"/>
        </w:rPr>
        <w:t xml:space="preserve">(3), e1053.</w:t>
      </w:r>
      <w:hyperlink r:id="rId75">
        <w:r w:rsidDel="00000000" w:rsidR="00000000" w:rsidRPr="00000000">
          <w:rPr>
            <w:sz w:val="24"/>
            <w:szCs w:val="24"/>
            <w:rtl w:val="0"/>
          </w:rPr>
          <w:t xml:space="preserve"> </w:t>
        </w:r>
      </w:hyperlink>
      <w:hyperlink r:id="rId76">
        <w:r w:rsidDel="00000000" w:rsidR="00000000" w:rsidRPr="00000000">
          <w:rPr>
            <w:color w:val="1155cc"/>
            <w:sz w:val="24"/>
            <w:szCs w:val="24"/>
            <w:u w:val="single"/>
            <w:rtl w:val="0"/>
          </w:rPr>
          <w:t xml:space="preserve">https://doi.org/10.1038/tp.2017.25</w:t>
        </w:r>
      </w:hyperlink>
      <w:r w:rsidDel="00000000" w:rsidR="00000000" w:rsidRPr="00000000">
        <w:rPr>
          <w:rtl w:val="0"/>
        </w:rPr>
      </w:r>
    </w:p>
    <w:p w:rsidR="00000000" w:rsidDel="00000000" w:rsidP="00000000" w:rsidRDefault="00000000" w:rsidRPr="00000000" w14:paraId="000000C4">
      <w:pPr>
        <w:spacing w:after="240" w:before="240" w:line="360" w:lineRule="auto"/>
        <w:jc w:val="both"/>
        <w:rPr>
          <w:color w:val="1155cc"/>
          <w:sz w:val="24"/>
          <w:szCs w:val="24"/>
          <w:u w:val="single"/>
        </w:rPr>
      </w:pPr>
      <w:r w:rsidDel="00000000" w:rsidR="00000000" w:rsidRPr="00000000">
        <w:rPr>
          <w:sz w:val="24"/>
          <w:szCs w:val="24"/>
          <w:rtl w:val="0"/>
        </w:rPr>
        <w:t xml:space="preserve">Twenge, J. M., &amp; Campbell, W. K. (2018). Associations between screen time and lower psychological well-being among children and adolescents: Evidence from a population-based study. </w:t>
      </w:r>
      <w:r w:rsidDel="00000000" w:rsidR="00000000" w:rsidRPr="00000000">
        <w:rPr>
          <w:i w:val="1"/>
          <w:iCs w:val="1"/>
          <w:sz w:val="24"/>
          <w:szCs w:val="24"/>
          <w:rtl w:val="0"/>
        </w:rPr>
        <w:t xml:space="preserve">Preventive Medicine Reports, 12</w:t>
      </w:r>
      <w:r w:rsidDel="00000000" w:rsidR="00000000" w:rsidRPr="00000000">
        <w:rPr>
          <w:sz w:val="24"/>
          <w:szCs w:val="24"/>
          <w:rtl w:val="0"/>
        </w:rPr>
        <w:t xml:space="preserve">, 271–283.</w:t>
      </w:r>
      <w:hyperlink r:id="rId77">
        <w:r w:rsidDel="00000000" w:rsidR="00000000" w:rsidRPr="00000000">
          <w:rPr>
            <w:sz w:val="24"/>
            <w:szCs w:val="24"/>
            <w:rtl w:val="0"/>
          </w:rPr>
          <w:t xml:space="preserve"> </w:t>
        </w:r>
      </w:hyperlink>
      <w:hyperlink r:id="rId78">
        <w:r w:rsidDel="00000000" w:rsidR="00000000" w:rsidRPr="00000000">
          <w:rPr>
            <w:color w:val="1155cc"/>
            <w:sz w:val="24"/>
            <w:szCs w:val="24"/>
            <w:u w:val="single"/>
            <w:rtl w:val="0"/>
          </w:rPr>
          <w:t xml:space="preserve">https://doi.org/10.1016/j.pmedr.2018.10.003</w:t>
        </w:r>
      </w:hyperlink>
      <w:r w:rsidDel="00000000" w:rsidR="00000000" w:rsidRPr="00000000">
        <w:rPr>
          <w:rtl w:val="0"/>
        </w:rPr>
      </w:r>
    </w:p>
    <w:p w:rsidR="00000000" w:rsidDel="00000000" w:rsidP="00000000" w:rsidRDefault="00000000" w:rsidRPr="00000000" w14:paraId="000000C5">
      <w:pPr>
        <w:spacing w:after="240" w:before="240" w:line="360" w:lineRule="auto"/>
        <w:jc w:val="both"/>
        <w:rPr>
          <w:sz w:val="24"/>
          <w:szCs w:val="24"/>
        </w:rPr>
      </w:pPr>
      <w:r w:rsidDel="00000000" w:rsidR="00000000" w:rsidRPr="00000000">
        <w:rPr>
          <w:sz w:val="24"/>
          <w:szCs w:val="24"/>
          <w:rtl w:val="0"/>
        </w:rPr>
        <w:t xml:space="preserve">United Nations, Department of Economic and Social Affairs. (n.d.). </w:t>
      </w:r>
      <w:r w:rsidDel="00000000" w:rsidR="00000000" w:rsidRPr="00000000">
        <w:rPr>
          <w:i w:val="1"/>
          <w:iCs w:val="1"/>
          <w:sz w:val="24"/>
          <w:szCs w:val="24"/>
          <w:rtl w:val="0"/>
        </w:rPr>
        <w:t xml:space="preserve">Goal 3 — Ensure healthy lives and promote well-being for all at all ages.</w:t>
      </w:r>
      <w:hyperlink r:id="rId79">
        <w:r w:rsidDel="00000000" w:rsidR="00000000" w:rsidRPr="00000000">
          <w:rPr>
            <w:sz w:val="24"/>
            <w:szCs w:val="24"/>
            <w:rtl w:val="0"/>
          </w:rPr>
          <w:t xml:space="preserve"> </w:t>
        </w:r>
      </w:hyperlink>
      <w:hyperlink r:id="rId80">
        <w:r w:rsidDel="00000000" w:rsidR="00000000" w:rsidRPr="00000000">
          <w:rPr>
            <w:color w:val="1155cc"/>
            <w:sz w:val="24"/>
            <w:szCs w:val="24"/>
            <w:u w:val="single"/>
            <w:rtl w:val="0"/>
          </w:rPr>
          <w:t xml:space="preserve">https://sdgs.un.org/goals/goal3</w:t>
        </w:r>
      </w:hyperlink>
      <w:r w:rsidDel="00000000" w:rsidR="00000000" w:rsidRPr="00000000">
        <w:rPr>
          <w:rtl w:val="0"/>
        </w:rPr>
      </w:r>
    </w:p>
    <w:p w:rsidR="00000000" w:rsidDel="00000000" w:rsidP="00000000" w:rsidRDefault="00000000" w:rsidRPr="00000000" w14:paraId="000000C6">
      <w:pPr>
        <w:spacing w:after="240" w:before="240" w:line="360" w:lineRule="auto"/>
        <w:jc w:val="both"/>
        <w:rPr>
          <w:color w:val="1155cc"/>
          <w:sz w:val="24"/>
          <w:szCs w:val="24"/>
          <w:u w:val="single"/>
        </w:rPr>
      </w:pPr>
      <w:r w:rsidDel="00000000" w:rsidR="00000000" w:rsidRPr="00000000">
        <w:rPr>
          <w:sz w:val="24"/>
          <w:szCs w:val="24"/>
          <w:rtl w:val="0"/>
        </w:rPr>
        <w:t xml:space="preserve">Vaidyam, A. N., Wisniewski, H., Halamka, J. D., Kashavan, M. S., &amp; Torous, J. (2019). Chatbots and conversational agents in mental health. </w:t>
      </w:r>
      <w:r w:rsidDel="00000000" w:rsidR="00000000" w:rsidRPr="00000000">
        <w:rPr>
          <w:i w:val="1"/>
          <w:iCs w:val="1"/>
          <w:sz w:val="24"/>
          <w:szCs w:val="24"/>
          <w:rtl w:val="0"/>
        </w:rPr>
        <w:t xml:space="preserve">Canadian Journal of Psychiatry, 64</w:t>
      </w:r>
      <w:r w:rsidDel="00000000" w:rsidR="00000000" w:rsidRPr="00000000">
        <w:rPr>
          <w:sz w:val="24"/>
          <w:szCs w:val="24"/>
          <w:rtl w:val="0"/>
        </w:rPr>
        <w:t xml:space="preserve">(7), 456–464. </w:t>
      </w:r>
      <w:hyperlink r:id="rId81">
        <w:r w:rsidDel="00000000" w:rsidR="00000000" w:rsidRPr="00000000">
          <w:rPr>
            <w:color w:val="1155cc"/>
            <w:sz w:val="24"/>
            <w:szCs w:val="24"/>
            <w:u w:val="single"/>
            <w:rtl w:val="0"/>
          </w:rPr>
          <w:t xml:space="preserve">https://pubmed.ncbi.nlm.nih.gov/30897957/</w:t>
        </w:r>
      </w:hyperlink>
      <w:r w:rsidDel="00000000" w:rsidR="00000000" w:rsidRPr="00000000">
        <w:rPr>
          <w:rtl w:val="0"/>
        </w:rPr>
      </w:r>
    </w:p>
    <w:p w:rsidR="00000000" w:rsidDel="00000000" w:rsidP="00000000" w:rsidRDefault="00000000" w:rsidRPr="00000000" w14:paraId="000000C7">
      <w:pPr>
        <w:spacing w:after="240" w:before="240" w:line="360" w:lineRule="auto"/>
        <w:jc w:val="both"/>
        <w:rPr>
          <w:color w:val="1155cc"/>
          <w:sz w:val="24"/>
          <w:szCs w:val="24"/>
          <w:u w:val="single"/>
        </w:rPr>
      </w:pPr>
      <w:r w:rsidDel="00000000" w:rsidR="00000000" w:rsidRPr="00000000">
        <w:rPr>
          <w:sz w:val="24"/>
          <w:szCs w:val="24"/>
          <w:rtl w:val="0"/>
        </w:rPr>
        <w:t xml:space="preserve">World Health Organization. (2022). </w:t>
      </w:r>
      <w:r w:rsidDel="00000000" w:rsidR="00000000" w:rsidRPr="00000000">
        <w:rPr>
          <w:i w:val="1"/>
          <w:iCs w:val="1"/>
          <w:sz w:val="24"/>
          <w:szCs w:val="24"/>
          <w:rtl w:val="0"/>
        </w:rPr>
        <w:t xml:space="preserve">Global strategy on digital health 2020–2025.</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https://www.who.int/docs/default-source/documents/gs4dhdaa2a9f352b0445bafbc79ca799dce4d.pdf</w:t>
        </w:r>
      </w:hyperlink>
      <w:r w:rsidDel="00000000" w:rsidR="00000000" w:rsidRPr="00000000">
        <w:rPr>
          <w:rtl w:val="0"/>
        </w:rPr>
      </w:r>
    </w:p>
    <w:p w:rsidR="00000000" w:rsidDel="00000000" w:rsidP="00000000" w:rsidRDefault="00000000" w:rsidRPr="00000000" w14:paraId="000000C8">
      <w:pPr>
        <w:spacing w:after="240" w:before="240" w:line="360" w:lineRule="auto"/>
        <w:jc w:val="both"/>
        <w:rPr>
          <w:color w:val="1155cc"/>
          <w:sz w:val="24"/>
          <w:szCs w:val="24"/>
          <w:u w:val="single"/>
        </w:rPr>
      </w:pPr>
      <w:r w:rsidDel="00000000" w:rsidR="00000000" w:rsidRPr="00000000">
        <w:rPr>
          <w:sz w:val="24"/>
          <w:szCs w:val="24"/>
          <w:rtl w:val="0"/>
        </w:rPr>
        <w:t xml:space="preserve">Yihang, Z. (2023). Descriptive statistics and its applications. </w:t>
      </w:r>
      <w:r w:rsidDel="00000000" w:rsidR="00000000" w:rsidRPr="00000000">
        <w:rPr>
          <w:i w:val="1"/>
          <w:iCs w:val="1"/>
          <w:sz w:val="24"/>
          <w:szCs w:val="24"/>
          <w:rtl w:val="0"/>
        </w:rPr>
        <w:t xml:space="preserve">Highlights in Science, Engineering and Technology, 47</w:t>
      </w:r>
      <w:r w:rsidDel="00000000" w:rsidR="00000000" w:rsidRPr="00000000">
        <w:rPr>
          <w:sz w:val="24"/>
          <w:szCs w:val="24"/>
          <w:rtl w:val="0"/>
        </w:rPr>
        <w:t xml:space="preserve">, 17–23.</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https://drpress.org/ojs/index.php/HSET/article/view/8159</w:t>
        </w:r>
      </w:hyperlink>
      <w:r w:rsidDel="00000000" w:rsidR="00000000" w:rsidRPr="00000000">
        <w:rPr>
          <w:rtl w:val="0"/>
        </w:rPr>
      </w:r>
    </w:p>
    <w:p w:rsidR="00000000" w:rsidDel="00000000" w:rsidP="00000000" w:rsidRDefault="00000000" w:rsidRPr="00000000" w14:paraId="000000C9">
      <w:pPr>
        <w:spacing w:after="240" w:before="240" w:line="360" w:lineRule="auto"/>
        <w:jc w:val="both"/>
        <w:rPr>
          <w:color w:val="1155cc"/>
          <w:sz w:val="24"/>
          <w:szCs w:val="24"/>
          <w:u w:val="single"/>
        </w:rPr>
      </w:pPr>
      <w:r w:rsidDel="00000000" w:rsidR="00000000" w:rsidRPr="00000000">
        <w:rPr>
          <w:sz w:val="24"/>
          <w:szCs w:val="24"/>
          <w:rtl w:val="0"/>
        </w:rPr>
        <w:t xml:space="preserve">Yuduang, N., Ong, A. K. S., Vista, N. B., Robas, K. P. E., Chuenyindee, T., &amp; Buaphiban, T. (2022). Utilizing structural equation modeling–artificial neural network hybrid approach in determining factors affecting perceived usability of mobile mental health application in the Philippines. </w:t>
      </w:r>
      <w:r w:rsidDel="00000000" w:rsidR="00000000" w:rsidRPr="00000000">
        <w:rPr>
          <w:i w:val="1"/>
          <w:iCs w:val="1"/>
          <w:sz w:val="24"/>
          <w:szCs w:val="24"/>
          <w:rtl w:val="0"/>
        </w:rPr>
        <w:t xml:space="preserve">International Journal of Environmental Research and Public Health, 19</w:t>
      </w:r>
      <w:r w:rsidDel="00000000" w:rsidR="00000000" w:rsidRPr="00000000">
        <w:rPr>
          <w:sz w:val="24"/>
          <w:szCs w:val="24"/>
          <w:rtl w:val="0"/>
        </w:rPr>
        <w:t xml:space="preserve">(11), 6732.</w:t>
      </w:r>
      <w:hyperlink r:id="rId86">
        <w:r w:rsidDel="00000000" w:rsidR="00000000" w:rsidRPr="00000000">
          <w:rPr>
            <w:sz w:val="24"/>
            <w:szCs w:val="24"/>
            <w:rtl w:val="0"/>
          </w:rPr>
          <w:t xml:space="preserve"> </w:t>
        </w:r>
      </w:hyperlink>
      <w:hyperlink r:id="rId87">
        <w:r w:rsidDel="00000000" w:rsidR="00000000" w:rsidRPr="00000000">
          <w:rPr>
            <w:color w:val="1155cc"/>
            <w:sz w:val="24"/>
            <w:szCs w:val="24"/>
            <w:u w:val="single"/>
            <w:rtl w:val="0"/>
          </w:rPr>
          <w:t xml:space="preserve">https://doi.org/10.3390/ijerph19116732</w:t>
        </w:r>
      </w:hyperlink>
      <w:r w:rsidDel="00000000" w:rsidR="00000000" w:rsidRPr="00000000">
        <w:rPr>
          <w:rtl w:val="0"/>
        </w:rPr>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sz w:val="24"/>
          <w:szCs w:val="24"/>
          <w:rtl w:val="0"/>
        </w:rPr>
        <w:t xml:space="preserve">Zayat, W., &amp; Senvar, O. (2020). Applying the Kanban method for workflow optimization. </w:t>
      </w:r>
      <w:r w:rsidDel="00000000" w:rsidR="00000000" w:rsidRPr="00000000">
        <w:rPr>
          <w:i w:val="1"/>
          <w:iCs w:val="1"/>
          <w:sz w:val="24"/>
          <w:szCs w:val="24"/>
          <w:rtl w:val="0"/>
        </w:rPr>
        <w:t xml:space="preserve">International Journal of Computer Science and Information Security, 18</w:t>
      </w:r>
      <w:r w:rsidDel="00000000" w:rsidR="00000000" w:rsidRPr="00000000">
        <w:rPr>
          <w:sz w:val="24"/>
          <w:szCs w:val="24"/>
          <w:rtl w:val="0"/>
        </w:rPr>
        <w:t xml:space="preserve">(1), 12–20. </w:t>
      </w:r>
      <w:hyperlink r:id="rId88">
        <w:r w:rsidDel="00000000" w:rsidR="00000000" w:rsidRPr="00000000">
          <w:rPr>
            <w:color w:val="1155cc"/>
            <w:sz w:val="24"/>
            <w:szCs w:val="24"/>
            <w:u w:val="single"/>
            <w:rtl w:val="0"/>
          </w:rPr>
          <w:t xml:space="preserve">https://doi.org/10.1142/S0219877020300025?urlappend=%3Futm_source%3Dresearchgate.net%26medium%3Darticle</w:t>
        </w:r>
      </w:hyperlink>
      <w:r w:rsidDel="00000000" w:rsidR="00000000" w:rsidRPr="00000000">
        <w:rPr>
          <w:rtl w:val="0"/>
        </w:rPr>
      </w:r>
    </w:p>
    <w:p w:rsidR="00000000" w:rsidDel="00000000" w:rsidP="00000000" w:rsidRDefault="00000000" w:rsidRPr="00000000" w14:paraId="000000CB">
      <w:pPr>
        <w:spacing w:line="360" w:lineRule="auto"/>
        <w:jc w:val="both"/>
        <w:rPr>
          <w:sz w:val="24"/>
          <w:szCs w:val="24"/>
        </w:rPr>
      </w:pPr>
      <w:r w:rsidDel="00000000" w:rsidR="00000000" w:rsidRPr="00000000">
        <w:rPr>
          <w:rtl w:val="0"/>
        </w:rPr>
      </w:r>
    </w:p>
    <w:sectPr>
      <w:footerReference r:id="rId89" w:type="default"/>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line="480" w:lineRule="auto"/>
      <w:ind w:left="180" w:right="-90" w:firstLine="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28456072/" TargetMode="External"/><Relationship Id="rId84" Type="http://schemas.openxmlformats.org/officeDocument/2006/relationships/hyperlink" Target="https://drpress.org/ojs/index.php/HSET/article/view/8159" TargetMode="External"/><Relationship Id="rId83" Type="http://schemas.openxmlformats.org/officeDocument/2006/relationships/hyperlink" Target="https://www.who.int/docs/default-source/documents/gs4dhdaa2a9f352b0445bafbc79ca799dce4d.pdf" TargetMode="External"/><Relationship Id="rId42" Type="http://schemas.openxmlformats.org/officeDocument/2006/relationships/hyperlink" Target="https://doi.org/10.2196/mental.7785" TargetMode="External"/><Relationship Id="rId86" Type="http://schemas.openxmlformats.org/officeDocument/2006/relationships/hyperlink" Target="https://doi.org/10.3390/ijerph19116732" TargetMode="External"/><Relationship Id="rId41" Type="http://schemas.openxmlformats.org/officeDocument/2006/relationships/hyperlink" Target="https://doi.org/10.2196/mental.7785" TargetMode="External"/><Relationship Id="rId85" Type="http://schemas.openxmlformats.org/officeDocument/2006/relationships/hyperlink" Target="https://drpress.org/ojs/index.php/HSET/article/view/8159" TargetMode="External"/><Relationship Id="rId44" Type="http://schemas.openxmlformats.org/officeDocument/2006/relationships/hyperlink" Target="https://doi.org/10.3389/fpsyt.2023.1225035" TargetMode="External"/><Relationship Id="rId88" Type="http://schemas.openxmlformats.org/officeDocument/2006/relationships/hyperlink" Target="https://doi.org/10.1142/S0219877020300025?urlappend=%3Futm_source%3Dresearchgate.net%26medium%3Darticle" TargetMode="External"/><Relationship Id="rId43" Type="http://schemas.openxmlformats.org/officeDocument/2006/relationships/hyperlink" Target="https://doi.org/10.3389/fpsyt.2023.1225035" TargetMode="External"/><Relationship Id="rId87" Type="http://schemas.openxmlformats.org/officeDocument/2006/relationships/hyperlink" Target="https://doi.org/10.3390/ijerph19116732" TargetMode="External"/><Relationship Id="rId46" Type="http://schemas.openxmlformats.org/officeDocument/2006/relationships/hyperlink" Target="https://doi.org/10.1108/MHSI-04-2022-0024" TargetMode="External"/><Relationship Id="rId45" Type="http://schemas.openxmlformats.org/officeDocument/2006/relationships/hyperlink" Target="https://doi.org/10.1027/0227-5910/a000746" TargetMode="External"/><Relationship Id="rId89" Type="http://schemas.openxmlformats.org/officeDocument/2006/relationships/footer" Target="footer1.xml"/><Relationship Id="rId80" Type="http://schemas.openxmlformats.org/officeDocument/2006/relationships/hyperlink" Target="https://sdgs.un.org/goals/goal3" TargetMode="External"/><Relationship Id="rId82" Type="http://schemas.openxmlformats.org/officeDocument/2006/relationships/hyperlink" Target="https://www.who.int/docs/default-source/documents/gs4dhdaa2a9f352b0445bafbc79ca799dce4d.pdf" TargetMode="External"/><Relationship Id="rId81" Type="http://schemas.openxmlformats.org/officeDocument/2006/relationships/hyperlink" Target="https://pubmed.ncbi.nlm.nih.gov/308979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2196/10148" TargetMode="External"/><Relationship Id="rId47" Type="http://schemas.openxmlformats.org/officeDocument/2006/relationships/hyperlink" Target="https://doi.org/10.2196/10148" TargetMode="External"/><Relationship Id="rId49" Type="http://schemas.openxmlformats.org/officeDocument/2006/relationships/hyperlink" Target="https://www.keragon.com/blog/appointment-scheduling-mental-health?utm_source=chatgpt.com"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8.png"/><Relationship Id="rId73" Type="http://schemas.openxmlformats.org/officeDocument/2006/relationships/hyperlink" Target="https://doi.org/10.2196/jmir.2084" TargetMode="External"/><Relationship Id="rId72" Type="http://schemas.openxmlformats.org/officeDocument/2006/relationships/hyperlink" Target="https://transactions.nast.ph/wp-content/uploads/2023/01/2022_Simon-and-Bernardo-1.pdf" TargetMode="External"/><Relationship Id="rId31" Type="http://schemas.openxmlformats.org/officeDocument/2006/relationships/hyperlink" Target="https://learning-analytics.info/index.php/JLA/article/view/8529" TargetMode="External"/><Relationship Id="rId75" Type="http://schemas.openxmlformats.org/officeDocument/2006/relationships/hyperlink" Target="https://doi.org/10.1038/tp.2017.25" TargetMode="External"/><Relationship Id="rId30" Type="http://schemas.openxmlformats.org/officeDocument/2006/relationships/hyperlink" Target="https://doi.org/10.1080/09638237.2019.1608924" TargetMode="External"/><Relationship Id="rId74" Type="http://schemas.openxmlformats.org/officeDocument/2006/relationships/hyperlink" Target="https://doi.org/10.2196/jmir.2084" TargetMode="External"/><Relationship Id="rId33" Type="http://schemas.openxmlformats.org/officeDocument/2006/relationships/hyperlink" Target="https://doi.org/10.1016/j.socscimed.2024.117231" TargetMode="External"/><Relationship Id="rId77" Type="http://schemas.openxmlformats.org/officeDocument/2006/relationships/hyperlink" Target="https://doi.org/10.1016/j.pmedr.2018.10.003" TargetMode="External"/><Relationship Id="rId32" Type="http://schemas.openxmlformats.org/officeDocument/2006/relationships/hyperlink" Target="https://www.ncbi.nlm.nih.gov/books/NBK138124/" TargetMode="External"/><Relationship Id="rId76" Type="http://schemas.openxmlformats.org/officeDocument/2006/relationships/hyperlink" Target="https://doi.org/10.1038/tp.2017.25" TargetMode="External"/><Relationship Id="rId35" Type="http://schemas.openxmlformats.org/officeDocument/2006/relationships/hyperlink" Target="https://pubmed.ncbi.nlm.nih.gov/24240579/" TargetMode="External"/><Relationship Id="rId79" Type="http://schemas.openxmlformats.org/officeDocument/2006/relationships/hyperlink" Target="https://sdgs.un.org/goals/goal3" TargetMode="External"/><Relationship Id="rId34" Type="http://schemas.openxmlformats.org/officeDocument/2006/relationships/hyperlink" Target="https://doi.org/10.1016/j.socscimed.2024.117231" TargetMode="External"/><Relationship Id="rId78" Type="http://schemas.openxmlformats.org/officeDocument/2006/relationships/hyperlink" Target="https://doi.org/10.1016/j.pmedr.2018.10.003" TargetMode="External"/><Relationship Id="rId71" Type="http://schemas.openxmlformats.org/officeDocument/2006/relationships/hyperlink" Target="https://transactions.nast.ph/wp-content/uploads/2023/01/2022_Simon-and-Bernardo-1.pdf" TargetMode="External"/><Relationship Id="rId70" Type="http://schemas.openxmlformats.org/officeDocument/2006/relationships/hyperlink" Target="https://law.unimelb.edu.au/__data/assets/pdf_file/0005/3385454/Schwab-The_Fourth_Industrial_Revolution_Klaus_S.pdf" TargetMode="External"/><Relationship Id="rId37" Type="http://schemas.openxmlformats.org/officeDocument/2006/relationships/hyperlink" Target="https://www.ncbi.nlm.nih.gov/pmc/articles/PMC3819248/" TargetMode="External"/><Relationship Id="rId36" Type="http://schemas.openxmlformats.org/officeDocument/2006/relationships/hyperlink" Target="https://pubmed.ncbi.nlm.nih.gov/24240579/" TargetMode="External"/><Relationship Id="rId39" Type="http://schemas.openxmlformats.org/officeDocument/2006/relationships/hyperlink" Target="https://pubmed.ncbi.nlm.nih.gov/28456072/" TargetMode="External"/><Relationship Id="rId38" Type="http://schemas.openxmlformats.org/officeDocument/2006/relationships/hyperlink" Target="https://www.ncbi.nlm.nih.gov/pmc/articles/PMC3819248/" TargetMode="External"/><Relationship Id="rId62" Type="http://schemas.openxmlformats.org/officeDocument/2006/relationships/hyperlink" Target="https://privacy.gov.ph/data-privacy-act/" TargetMode="External"/><Relationship Id="rId61" Type="http://schemas.openxmlformats.org/officeDocument/2006/relationships/hyperlink" Target="https://privacy.gov.ph/data-privacy-act/" TargetMode="External"/><Relationship Id="rId20" Type="http://schemas.openxmlformats.org/officeDocument/2006/relationships/hyperlink" Target="https://doi.org/10.52006/main.v4i1.296" TargetMode="External"/><Relationship Id="rId64" Type="http://schemas.openxmlformats.org/officeDocument/2006/relationships/hyperlink" Target="https://www.shs-conferences.org/articles/shsconf/abs/2024/24/shsconf_diges-grace2024_04003/shsconf_diges-grace2024_04003.html" TargetMode="External"/><Relationship Id="rId63" Type="http://schemas.openxmlformats.org/officeDocument/2006/relationships/hyperlink" Target="https://www.shs-conferences.org/articles/shsconf/abs/2024/24/shsconf_diges-grace2024_04003/shsconf_diges-grace2024_04003.html" TargetMode="External"/><Relationship Id="rId22" Type="http://schemas.openxmlformats.org/officeDocument/2006/relationships/hyperlink" Target="https://www.pewresearch.org/internet/2018/05/31/teens-social-media-technology-2018/" TargetMode="External"/><Relationship Id="rId66" Type="http://schemas.openxmlformats.org/officeDocument/2006/relationships/hyperlink" Target="https://www.postgresql.org/" TargetMode="External"/><Relationship Id="rId21" Type="http://schemas.openxmlformats.org/officeDocument/2006/relationships/hyperlink" Target="https://doi.org/10.52006/main.v4i1.296" TargetMode="External"/><Relationship Id="rId65" Type="http://schemas.openxmlformats.org/officeDocument/2006/relationships/hyperlink" Target="https://www.postgresql.org/" TargetMode="External"/><Relationship Id="rId24" Type="http://schemas.openxmlformats.org/officeDocument/2006/relationships/hyperlink" Target="https://doi.org/10.1002/wps.20151" TargetMode="External"/><Relationship Id="rId68" Type="http://schemas.openxmlformats.org/officeDocument/2006/relationships/hyperlink" Target="https://doi.org/10.1016/j.cpr.2012.02.004" TargetMode="External"/><Relationship Id="rId23" Type="http://schemas.openxmlformats.org/officeDocument/2006/relationships/hyperlink" Target="https://www.pewresearch.org/internet/2018/05/31/teens-social-media-technology-2018/" TargetMode="External"/><Relationship Id="rId67" Type="http://schemas.openxmlformats.org/officeDocument/2006/relationships/hyperlink" Target="https://doi.org/10.1016/j.cpr.2012.02.004" TargetMode="External"/><Relationship Id="rId60" Type="http://schemas.openxmlformats.org/officeDocument/2006/relationships/hyperlink" Target="https://doi.org/10.1146/annurev-clinpsy-032816-044949" TargetMode="External"/><Relationship Id="rId26" Type="http://schemas.openxmlformats.org/officeDocument/2006/relationships/hyperlink" Target="https://doi.org/10.1080/15228830802004427" TargetMode="External"/><Relationship Id="rId25" Type="http://schemas.openxmlformats.org/officeDocument/2006/relationships/hyperlink" Target="https://doi.org/10.1002/wps.20151" TargetMode="External"/><Relationship Id="rId69" Type="http://schemas.openxmlformats.org/officeDocument/2006/relationships/hyperlink" Target="https://law.unimelb.edu.au/__data/assets/pdf_file/0005/3385454/Schwab-The_Fourth_Industrial_Revolution_Klaus_S.pdf" TargetMode="External"/><Relationship Id="rId28" Type="http://schemas.openxmlformats.org/officeDocument/2006/relationships/hyperlink" Target="https://doi.org/10.1007/s10488-015-0647-8" TargetMode="External"/><Relationship Id="rId27" Type="http://schemas.openxmlformats.org/officeDocument/2006/relationships/hyperlink" Target="https://doi.org/10.1080/15228830802004427" TargetMode="External"/><Relationship Id="rId29" Type="http://schemas.openxmlformats.org/officeDocument/2006/relationships/hyperlink" Target="https://pubmed.ncbi.nlm.nih.gov/34802315/" TargetMode="External"/><Relationship Id="rId51" Type="http://schemas.openxmlformats.org/officeDocument/2006/relationships/hyperlink" Target="https://mhealth.amegroups.org/article/view/20127/html" TargetMode="External"/><Relationship Id="rId50" Type="http://schemas.openxmlformats.org/officeDocument/2006/relationships/hyperlink" Target="https://www.keragon.com/blog/appointment-scheduling-mental-health?utm_source=chatgpt.com" TargetMode="External"/><Relationship Id="rId53" Type="http://schemas.openxmlformats.org/officeDocument/2006/relationships/hyperlink" Target="https://www.researchgate.net/publication/341318650_Framework_Study_for_Agile_Software_Development_Via_Scrum_and_Kanban" TargetMode="External"/><Relationship Id="rId52" Type="http://schemas.openxmlformats.org/officeDocument/2006/relationships/hyperlink" Target="https://www.researchgate.net/publication/341318650_Framework_Study_for_Agile_Software_Development_Via_Scrum_and_Kanban" TargetMode="External"/><Relationship Id="rId11" Type="http://schemas.openxmlformats.org/officeDocument/2006/relationships/image" Target="media/image6.png"/><Relationship Id="rId55" Type="http://schemas.openxmlformats.org/officeDocument/2006/relationships/hyperlink" Target="https://pubmed.ncbi.nlm.nih.gov/35592383/" TargetMode="External"/><Relationship Id="rId10" Type="http://schemas.openxmlformats.org/officeDocument/2006/relationships/image" Target="media/image3.png"/><Relationship Id="rId54" Type="http://schemas.openxmlformats.org/officeDocument/2006/relationships/hyperlink" Target="https://pubmed.ncbi.nlm.nih.gov/35592383/" TargetMode="External"/><Relationship Id="rId13" Type="http://schemas.openxmlformats.org/officeDocument/2006/relationships/image" Target="media/image5.png"/><Relationship Id="rId57" Type="http://schemas.openxmlformats.org/officeDocument/2006/relationships/hyperlink" Target="https://mhealth.jmir.org/2018/11/e12106/" TargetMode="External"/><Relationship Id="rId12" Type="http://schemas.openxmlformats.org/officeDocument/2006/relationships/image" Target="media/image4.png"/><Relationship Id="rId56" Type="http://schemas.openxmlformats.org/officeDocument/2006/relationships/hyperlink" Target="https://pmc.ncbi.nlm.nih.gov/articles/PMC5977660/" TargetMode="External"/><Relationship Id="rId15" Type="http://schemas.openxmlformats.org/officeDocument/2006/relationships/hyperlink" Target="https://www.ncbi.nlm.nih.gov/pmc/articles/PMC4267577/" TargetMode="External"/><Relationship Id="rId59" Type="http://schemas.openxmlformats.org/officeDocument/2006/relationships/hyperlink" Target="https://doi.org/10.1146/annurev-clinpsy-032816-044949" TargetMode="External"/><Relationship Id="rId14" Type="http://schemas.openxmlformats.org/officeDocument/2006/relationships/hyperlink" Target="https://www.ncbi.nlm.nih.gov/pmc/articles/PMC4267577/" TargetMode="External"/><Relationship Id="rId58" Type="http://schemas.openxmlformats.org/officeDocument/2006/relationships/hyperlink" Target="https://mhealth.jmir.org/2018/11/e12106/" TargetMode="External"/><Relationship Id="rId17" Type="http://schemas.openxmlformats.org/officeDocument/2006/relationships/hyperlink" Target="https://pubmed.ncbi.nlm.nih.gov/28483742/" TargetMode="External"/><Relationship Id="rId16" Type="http://schemas.openxmlformats.org/officeDocument/2006/relationships/hyperlink" Target="https://pubmed.ncbi.nlm.nih.gov/28483742/" TargetMode="External"/><Relationship Id="rId19" Type="http://schemas.openxmlformats.org/officeDocument/2006/relationships/hyperlink" Target="https://doi.org/10.3991/ijim.v14i11.13367" TargetMode="External"/><Relationship Id="rId18" Type="http://schemas.openxmlformats.org/officeDocument/2006/relationships/hyperlink" Target="https://doi.org/10.3991/ijim.v14i11.133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