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Comparación de arquitecturas — Bloques básicos de diseño digital</w:t>
      </w:r>
    </w:p>
    <w:p>
      <w:pPr>
        <w:pStyle w:val="Heading3"/>
        <w:spacing w:after="300"/>
      </w:pPr>
      <w:r>
        <w:t xml:space="preserve">Adder, Multiplier y Filter</w:t>
      </w:r>
    </w:p>
    <w:p>
      <w:pPr>
        <w:pStyle w:val="Heading1"/>
        <w:spacing w:after="150" w:before="300"/>
      </w:pPr>
      <w:r>
        <w:t xml:space="preserve">1. Sumadores (Adder)</w:t>
      </w:r>
    </w:p>
    <w:p>
      <w:pPr>
        <w:spacing w:after="150"/>
      </w:pPr>
      <w:r>
        <w:rPr>
          <w:i w:val="false"/>
          <w:iCs w:val="false"/>
          <w:sz w:val="22"/>
          <w:szCs w:val="22"/>
        </w:rPr>
        <w:t xml:space="preserve">Arquitecturas comparadas: RCA (Ripple Carry Adder), HCSA (Hierarchical Carry Save Adder) y BCLA (Block Carry Look-Ahead Adder).</w:t>
      </w:r>
    </w:p>
    <w:p>
      <w:pPr>
        <w:pStyle w:val="Heading2"/>
        <w:spacing w:after="120" w:before="250"/>
      </w:pPr>
      <w:r>
        <w:t xml:space="preserve">Complejidad (desglose de celdas)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c>
          <w:tcPr>
            <w:tcW w:type="dxa" w:w="2600"/>
            <w:shd w:fill="1F1F3D" w:val="clear"/>
            <w:vAlign w:val="center"/>
          </w:tcPr>
          <w:p>
            <w:pPr>
              <w:jc w:val="center"/>
            </w:pPr>
            <w:r>
              <w:rPr>
                <w:b/>
                <w:bCs/>
                <w:color w:val="FFFFFF"/>
                <w:sz w:val="18"/>
                <w:szCs w:val="18"/>
              </w:rPr>
              <w:t xml:space="preserve">Tipo de celda</w:t>
            </w:r>
          </w:p>
        </w:tc>
        <w:tc>
          <w:tcPr>
            <w:tcW w:type="dxa" w:w="2400"/>
            <w:shd w:fill="1F1F3D" w:val="clear"/>
            <w:vAlign w:val="center"/>
          </w:tcPr>
          <w:p>
            <w:pPr>
              <w:jc w:val="center"/>
            </w:pPr>
            <w:r>
              <w:rPr>
                <w:b/>
                <w:bCs/>
                <w:color w:val="FFFFFF"/>
                <w:sz w:val="18"/>
                <w:szCs w:val="18"/>
              </w:rPr>
              <w:t xml:space="preserve">RCA</w:t>
            </w:r>
          </w:p>
        </w:tc>
        <w:tc>
          <w:tcPr>
            <w:tcW w:type="dxa" w:w="2400"/>
            <w:shd w:fill="1F1F3D" w:val="clear"/>
            <w:vAlign w:val="center"/>
          </w:tcPr>
          <w:p>
            <w:pPr>
              <w:jc w:val="center"/>
            </w:pPr>
            <w:r>
              <w:rPr>
                <w:b/>
                <w:bCs/>
                <w:color w:val="FFFFFF"/>
                <w:sz w:val="18"/>
                <w:szCs w:val="18"/>
              </w:rPr>
              <w:t xml:space="preserve">HCSA</w:t>
            </w:r>
          </w:p>
        </w:tc>
        <w:tc>
          <w:tcPr>
            <w:tcW w:type="dxa" w:w="2400"/>
            <w:shd w:fill="1F1F3D" w:val="clear"/>
            <w:vAlign w:val="center"/>
          </w:tcPr>
          <w:p>
            <w:pPr>
              <w:jc w:val="center"/>
            </w:pPr>
            <w:r>
              <w:rPr>
                <w:b/>
                <w:bCs/>
                <w:color w:val="FFFFFF"/>
                <w:sz w:val="18"/>
                <w:szCs w:val="18"/>
              </w:rPr>
              <w:t xml:space="preserve">BCLA</w:t>
            </w:r>
          </w:p>
        </w:tc>
      </w:tr>
      <w:tr>
        <w:tc>
          <w:tcPr>
            <w:tcW w:type="dxa" w:w="2600"/>
            <w:vAlign w:val="center"/>
          </w:tcPr>
          <w:p>
            <w:pPr>
              <w:jc w:val="center"/>
            </w:pPr>
            <w:r>
              <w:rPr>
                <w:b/>
                <w:bCs/>
                <w:sz w:val="18"/>
                <w:szCs w:val="18"/>
              </w:rPr>
              <w:t xml:space="preserve">FDRE</w:t>
            </w:r>
          </w:p>
        </w:tc>
        <w:tc>
          <w:tcPr>
            <w:tcW w:type="dxa" w:w="2400"/>
            <w:vAlign w:val="center"/>
          </w:tcPr>
          <w:p>
            <w:pPr>
              <w:jc w:val="center"/>
            </w:pPr>
            <w:r>
              <w:rPr>
                <w:b w:val="false"/>
                <w:bCs w:val="false"/>
                <w:sz w:val="18"/>
                <w:szCs w:val="18"/>
              </w:rPr>
              <w:t xml:space="preserve">50</w:t>
            </w:r>
          </w:p>
        </w:tc>
        <w:tc>
          <w:tcPr>
            <w:tcW w:type="dxa" w:w="2400"/>
            <w:vAlign w:val="center"/>
          </w:tcPr>
          <w:p>
            <w:pPr>
              <w:jc w:val="center"/>
            </w:pPr>
            <w:r>
              <w:rPr>
                <w:b w:val="false"/>
                <w:bCs w:val="false"/>
                <w:sz w:val="18"/>
                <w:szCs w:val="18"/>
              </w:rPr>
              <w:t xml:space="preserve">50</w:t>
            </w:r>
          </w:p>
        </w:tc>
        <w:tc>
          <w:tcPr>
            <w:tcW w:type="dxa" w:w="2400"/>
            <w:vAlign w:val="center"/>
          </w:tcPr>
          <w:p>
            <w:pPr>
              <w:jc w:val="center"/>
            </w:pPr>
            <w:r>
              <w:rPr>
                <w:b w:val="false"/>
                <w:bCs w:val="false"/>
                <w:sz w:val="18"/>
                <w:szCs w:val="18"/>
              </w:rPr>
              <w:t xml:space="preserve">50</w:t>
            </w:r>
          </w:p>
        </w:tc>
      </w:tr>
      <w:tr>
        <w:tc>
          <w:tcPr>
            <w:tcW w:type="dxa" w:w="2600"/>
            <w:shd w:fill="F2F2F2" w:val="clear"/>
            <w:vAlign w:val="center"/>
          </w:tcPr>
          <w:p>
            <w:pPr>
              <w:jc w:val="center"/>
            </w:pPr>
            <w:r>
              <w:rPr>
                <w:b/>
                <w:bCs/>
                <w:sz w:val="18"/>
                <w:szCs w:val="18"/>
              </w:rPr>
              <w:t xml:space="preserve">IBUF</w:t>
            </w:r>
          </w:p>
        </w:tc>
        <w:tc>
          <w:tcPr>
            <w:tcW w:type="dxa" w:w="2400"/>
            <w:shd w:fill="F2F2F2" w:val="clear"/>
            <w:vAlign w:val="center"/>
          </w:tcPr>
          <w:p>
            <w:pPr>
              <w:jc w:val="center"/>
            </w:pPr>
            <w:r>
              <w:rPr>
                <w:b w:val="false"/>
                <w:bCs w:val="false"/>
                <w:sz w:val="18"/>
                <w:szCs w:val="18"/>
              </w:rPr>
              <w:t xml:space="preserve">34</w:t>
            </w:r>
          </w:p>
        </w:tc>
        <w:tc>
          <w:tcPr>
            <w:tcW w:type="dxa" w:w="2400"/>
            <w:shd w:fill="F2F2F2" w:val="clear"/>
            <w:vAlign w:val="center"/>
          </w:tcPr>
          <w:p>
            <w:pPr>
              <w:jc w:val="center"/>
            </w:pPr>
            <w:r>
              <w:rPr>
                <w:b w:val="false"/>
                <w:bCs w:val="false"/>
                <w:sz w:val="18"/>
                <w:szCs w:val="18"/>
              </w:rPr>
              <w:t xml:space="preserve">34</w:t>
            </w:r>
          </w:p>
        </w:tc>
        <w:tc>
          <w:tcPr>
            <w:tcW w:type="dxa" w:w="2400"/>
            <w:shd w:fill="F2F2F2" w:val="clear"/>
            <w:vAlign w:val="center"/>
          </w:tcPr>
          <w:p>
            <w:pPr>
              <w:jc w:val="center"/>
            </w:pPr>
            <w:r>
              <w:rPr>
                <w:b w:val="false"/>
                <w:bCs w:val="false"/>
                <w:sz w:val="18"/>
                <w:szCs w:val="18"/>
              </w:rPr>
              <w:t xml:space="preserve">34</w:t>
            </w:r>
          </w:p>
        </w:tc>
      </w:tr>
      <w:tr>
        <w:tc>
          <w:tcPr>
            <w:tcW w:type="dxa" w:w="2600"/>
            <w:vAlign w:val="center"/>
          </w:tcPr>
          <w:p>
            <w:pPr>
              <w:jc w:val="center"/>
            </w:pPr>
            <w:r>
              <w:rPr>
                <w:b/>
                <w:bCs/>
                <w:sz w:val="18"/>
                <w:szCs w:val="18"/>
              </w:rPr>
              <w:t xml:space="preserve">OBUF</w:t>
            </w:r>
          </w:p>
        </w:tc>
        <w:tc>
          <w:tcPr>
            <w:tcW w:type="dxa" w:w="2400"/>
            <w:vAlign w:val="center"/>
          </w:tcPr>
          <w:p>
            <w:pPr>
              <w:jc w:val="center"/>
            </w:pPr>
            <w:r>
              <w:rPr>
                <w:b w:val="false"/>
                <w:bCs w:val="false"/>
                <w:sz w:val="18"/>
                <w:szCs w:val="18"/>
              </w:rPr>
              <w:t xml:space="preserve">17</w:t>
            </w:r>
          </w:p>
        </w:tc>
        <w:tc>
          <w:tcPr>
            <w:tcW w:type="dxa" w:w="2400"/>
            <w:vAlign w:val="center"/>
          </w:tcPr>
          <w:p>
            <w:pPr>
              <w:jc w:val="center"/>
            </w:pPr>
            <w:r>
              <w:rPr>
                <w:b w:val="false"/>
                <w:bCs w:val="false"/>
                <w:sz w:val="18"/>
                <w:szCs w:val="18"/>
              </w:rPr>
              <w:t xml:space="preserve">17</w:t>
            </w:r>
          </w:p>
        </w:tc>
        <w:tc>
          <w:tcPr>
            <w:tcW w:type="dxa" w:w="2400"/>
            <w:vAlign w:val="center"/>
          </w:tcPr>
          <w:p>
            <w:pPr>
              <w:jc w:val="center"/>
            </w:pPr>
            <w:r>
              <w:rPr>
                <w:b w:val="false"/>
                <w:bCs w:val="false"/>
                <w:sz w:val="18"/>
                <w:szCs w:val="18"/>
              </w:rPr>
              <w:t xml:space="preserve">17</w:t>
            </w:r>
          </w:p>
        </w:tc>
      </w:tr>
      <w:tr>
        <w:tc>
          <w:tcPr>
            <w:tcW w:type="dxa" w:w="2600"/>
            <w:shd w:fill="F2F2F2" w:val="clear"/>
            <w:vAlign w:val="center"/>
          </w:tcPr>
          <w:p>
            <w:pPr>
              <w:jc w:val="center"/>
            </w:pPr>
            <w:r>
              <w:rPr>
                <w:b/>
                <w:bCs/>
                <w:sz w:val="18"/>
                <w:szCs w:val="18"/>
              </w:rPr>
              <w:t xml:space="preserve">LUT2</w:t>
            </w:r>
          </w:p>
        </w:tc>
        <w:tc>
          <w:tcPr>
            <w:tcW w:type="dxa" w:w="2400"/>
            <w:shd w:fill="F2F2F2" w:val="clear"/>
            <w:vAlign w:val="center"/>
          </w:tcPr>
          <w:p>
            <w:pPr>
              <w:jc w:val="center"/>
            </w:pPr>
            <w:r>
              <w:rPr>
                <w:b w:val="false"/>
                <w:bCs w:val="false"/>
                <w:sz w:val="18"/>
                <w:szCs w:val="18"/>
              </w:rPr>
              <w:t xml:space="preserve">16</w:t>
            </w:r>
          </w:p>
        </w:tc>
        <w:tc>
          <w:tcPr>
            <w:tcW w:type="dxa" w:w="2400"/>
            <w:shd w:fill="F2F2F2" w:val="clear"/>
            <w:vAlign w:val="center"/>
          </w:tcPr>
          <w:p>
            <w:pPr>
              <w:jc w:val="center"/>
            </w:pPr>
            <w:r>
              <w:rPr>
                <w:b w:val="false"/>
                <w:bCs w:val="false"/>
                <w:sz w:val="18"/>
                <w:szCs w:val="18"/>
              </w:rPr>
              <w:t xml:space="preserve">4</w:t>
            </w:r>
          </w:p>
        </w:tc>
        <w:tc>
          <w:tcPr>
            <w:tcW w:type="dxa" w:w="2400"/>
            <w:shd w:fill="F2F2F2" w:val="clear"/>
            <w:vAlign w:val="center"/>
          </w:tcPr>
          <w:p>
            <w:pPr>
              <w:jc w:val="center"/>
            </w:pPr>
            <w:r>
              <w:rPr>
                <w:b w:val="false"/>
                <w:bCs w:val="false"/>
                <w:sz w:val="18"/>
                <w:szCs w:val="18"/>
              </w:rPr>
              <w:t xml:space="preserve">3</w:t>
            </w:r>
          </w:p>
        </w:tc>
      </w:tr>
      <w:tr>
        <w:tc>
          <w:tcPr>
            <w:tcW w:type="dxa" w:w="2600"/>
            <w:vAlign w:val="center"/>
          </w:tcPr>
          <w:p>
            <w:pPr>
              <w:jc w:val="center"/>
            </w:pPr>
            <w:r>
              <w:rPr>
                <w:b/>
                <w:bCs/>
                <w:sz w:val="18"/>
                <w:szCs w:val="18"/>
              </w:rPr>
              <w:t xml:space="preserve">LUT3</w:t>
            </w:r>
          </w:p>
        </w:tc>
        <w:tc>
          <w:tcPr>
            <w:tcW w:type="dxa" w:w="2400"/>
            <w:vAlign w:val="center"/>
          </w:tcPr>
          <w:p>
            <w:pPr>
              <w:jc w:val="center"/>
            </w:pPr>
            <w:r>
              <w:rPr>
                <w:b w:val="false"/>
                <w:bCs w:val="false"/>
                <w:sz w:val="18"/>
                <w:szCs w:val="18"/>
              </w:rPr>
              <w:t xml:space="preserve">0</w:t>
            </w:r>
          </w:p>
        </w:tc>
        <w:tc>
          <w:tcPr>
            <w:tcW w:type="dxa" w:w="2400"/>
            <w:vAlign w:val="center"/>
          </w:tcPr>
          <w:p>
            <w:pPr>
              <w:jc w:val="center"/>
            </w:pPr>
            <w:r>
              <w:rPr>
                <w:b w:val="false"/>
                <w:bCs w:val="false"/>
                <w:sz w:val="18"/>
                <w:szCs w:val="18"/>
              </w:rPr>
              <w:t xml:space="preserve">8</w:t>
            </w:r>
          </w:p>
        </w:tc>
        <w:tc>
          <w:tcPr>
            <w:tcW w:type="dxa" w:w="2400"/>
            <w:vAlign w:val="center"/>
          </w:tcPr>
          <w:p>
            <w:pPr>
              <w:jc w:val="center"/>
            </w:pPr>
            <w:r>
              <w:rPr>
                <w:b w:val="false"/>
                <w:bCs w:val="false"/>
                <w:sz w:val="18"/>
                <w:szCs w:val="18"/>
              </w:rPr>
              <w:t xml:space="preserve">6</w:t>
            </w:r>
          </w:p>
        </w:tc>
      </w:tr>
      <w:tr>
        <w:tc>
          <w:tcPr>
            <w:tcW w:type="dxa" w:w="2600"/>
            <w:shd w:fill="F2F2F2" w:val="clear"/>
            <w:vAlign w:val="center"/>
          </w:tcPr>
          <w:p>
            <w:pPr>
              <w:jc w:val="center"/>
            </w:pPr>
            <w:r>
              <w:rPr>
                <w:b/>
                <w:bCs/>
                <w:sz w:val="18"/>
                <w:szCs w:val="18"/>
              </w:rPr>
              <w:t xml:space="preserve">LUT4</w:t>
            </w:r>
          </w:p>
        </w:tc>
        <w:tc>
          <w:tcPr>
            <w:tcW w:type="dxa" w:w="2400"/>
            <w:shd w:fill="F2F2F2" w:val="clear"/>
            <w:vAlign w:val="center"/>
          </w:tcPr>
          <w:p>
            <w:pPr>
              <w:jc w:val="center"/>
            </w:pPr>
            <w:r>
              <w:rPr>
                <w:b w:val="false"/>
                <w:bCs w:val="false"/>
                <w:sz w:val="18"/>
                <w:szCs w:val="18"/>
              </w:rPr>
              <w:t xml:space="preserve">0</w:t>
            </w:r>
          </w:p>
        </w:tc>
        <w:tc>
          <w:tcPr>
            <w:tcW w:type="dxa" w:w="2400"/>
            <w:shd w:fill="F2F2F2" w:val="clear"/>
            <w:vAlign w:val="center"/>
          </w:tcPr>
          <w:p>
            <w:pPr>
              <w:jc w:val="center"/>
            </w:pPr>
            <w:r>
              <w:rPr>
                <w:b w:val="false"/>
                <w:bCs w:val="false"/>
                <w:sz w:val="18"/>
                <w:szCs w:val="18"/>
              </w:rPr>
              <w:t xml:space="preserve">0</w:t>
            </w:r>
          </w:p>
        </w:tc>
        <w:tc>
          <w:tcPr>
            <w:tcW w:type="dxa" w:w="2400"/>
            <w:shd w:fill="F2F2F2" w:val="clear"/>
            <w:vAlign w:val="center"/>
          </w:tcPr>
          <w:p>
            <w:pPr>
              <w:jc w:val="center"/>
            </w:pPr>
            <w:r>
              <w:rPr>
                <w:b w:val="false"/>
                <w:bCs w:val="false"/>
                <w:sz w:val="18"/>
                <w:szCs w:val="18"/>
              </w:rPr>
              <w:t xml:space="preserve">1</w:t>
            </w:r>
          </w:p>
        </w:tc>
      </w:tr>
      <w:tr>
        <w:tc>
          <w:tcPr>
            <w:tcW w:type="dxa" w:w="2600"/>
            <w:vAlign w:val="center"/>
          </w:tcPr>
          <w:p>
            <w:pPr>
              <w:jc w:val="center"/>
            </w:pPr>
            <w:r>
              <w:rPr>
                <w:b/>
                <w:bCs/>
                <w:sz w:val="18"/>
                <w:szCs w:val="18"/>
              </w:rPr>
              <w:t xml:space="preserve">LUT5</w:t>
            </w:r>
          </w:p>
        </w:tc>
        <w:tc>
          <w:tcPr>
            <w:tcW w:type="dxa" w:w="2400"/>
            <w:vAlign w:val="center"/>
          </w:tcPr>
          <w:p>
            <w:pPr>
              <w:jc w:val="center"/>
            </w:pPr>
            <w:r>
              <w:rPr>
                <w:b w:val="false"/>
                <w:bCs w:val="false"/>
                <w:sz w:val="18"/>
                <w:szCs w:val="18"/>
              </w:rPr>
              <w:t xml:space="preserve">0</w:t>
            </w:r>
          </w:p>
        </w:tc>
        <w:tc>
          <w:tcPr>
            <w:tcW w:type="dxa" w:w="2400"/>
            <w:vAlign w:val="center"/>
          </w:tcPr>
          <w:p>
            <w:pPr>
              <w:jc w:val="center"/>
            </w:pPr>
            <w:r>
              <w:rPr>
                <w:b w:val="false"/>
                <w:bCs w:val="false"/>
                <w:sz w:val="18"/>
                <w:szCs w:val="18"/>
              </w:rPr>
              <w:t xml:space="preserve">12</w:t>
            </w:r>
          </w:p>
        </w:tc>
        <w:tc>
          <w:tcPr>
            <w:tcW w:type="dxa" w:w="2400"/>
            <w:vAlign w:val="center"/>
          </w:tcPr>
          <w:p>
            <w:pPr>
              <w:jc w:val="center"/>
            </w:pPr>
            <w:r>
              <w:rPr>
                <w:b w:val="false"/>
                <w:bCs w:val="false"/>
                <w:sz w:val="18"/>
                <w:szCs w:val="18"/>
              </w:rPr>
              <w:t xml:space="preserve">17</w:t>
            </w:r>
          </w:p>
        </w:tc>
      </w:tr>
      <w:tr>
        <w:tc>
          <w:tcPr>
            <w:tcW w:type="dxa" w:w="2600"/>
            <w:shd w:fill="F2F2F2" w:val="clear"/>
            <w:vAlign w:val="center"/>
          </w:tcPr>
          <w:p>
            <w:pPr>
              <w:jc w:val="center"/>
            </w:pPr>
            <w:r>
              <w:rPr>
                <w:b/>
                <w:bCs/>
                <w:sz w:val="18"/>
                <w:szCs w:val="18"/>
              </w:rPr>
              <w:t xml:space="preserve">LUT6</w:t>
            </w:r>
          </w:p>
        </w:tc>
        <w:tc>
          <w:tcPr>
            <w:tcW w:type="dxa" w:w="2400"/>
            <w:shd w:fill="F2F2F2" w:val="clear"/>
            <w:vAlign w:val="center"/>
          </w:tcPr>
          <w:p>
            <w:pPr>
              <w:jc w:val="center"/>
            </w:pPr>
            <w:r>
              <w:rPr>
                <w:b w:val="false"/>
                <w:bCs w:val="false"/>
                <w:sz w:val="18"/>
                <w:szCs w:val="18"/>
              </w:rPr>
              <w:t xml:space="preserve">0</w:t>
            </w:r>
          </w:p>
        </w:tc>
        <w:tc>
          <w:tcPr>
            <w:tcW w:type="dxa" w:w="2400"/>
            <w:shd w:fill="F2F2F2" w:val="clear"/>
            <w:vAlign w:val="center"/>
          </w:tcPr>
          <w:p>
            <w:pPr>
              <w:jc w:val="center"/>
            </w:pPr>
            <w:r>
              <w:rPr>
                <w:b w:val="false"/>
                <w:bCs w:val="false"/>
                <w:sz w:val="18"/>
                <w:szCs w:val="18"/>
              </w:rPr>
              <w:t xml:space="preserve">12</w:t>
            </w:r>
          </w:p>
        </w:tc>
        <w:tc>
          <w:tcPr>
            <w:tcW w:type="dxa" w:w="2400"/>
            <w:shd w:fill="F2F2F2" w:val="clear"/>
            <w:vAlign w:val="center"/>
          </w:tcPr>
          <w:p>
            <w:pPr>
              <w:jc w:val="center"/>
            </w:pPr>
            <w:r>
              <w:rPr>
                <w:b w:val="false"/>
                <w:bCs w:val="false"/>
                <w:sz w:val="18"/>
                <w:szCs w:val="18"/>
              </w:rPr>
              <w:t xml:space="preserve">7</w:t>
            </w:r>
          </w:p>
        </w:tc>
      </w:tr>
      <w:tr>
        <w:tc>
          <w:tcPr>
            <w:tcW w:type="dxa" w:w="2600"/>
            <w:vAlign w:val="center"/>
          </w:tcPr>
          <w:p>
            <w:pPr>
              <w:jc w:val="center"/>
            </w:pPr>
            <w:r>
              <w:rPr>
                <w:b/>
                <w:bCs/>
                <w:sz w:val="18"/>
                <w:szCs w:val="18"/>
              </w:rPr>
              <w:t xml:space="preserve">CARRY4</w:t>
            </w:r>
          </w:p>
        </w:tc>
        <w:tc>
          <w:tcPr>
            <w:tcW w:type="dxa" w:w="2400"/>
            <w:vAlign w:val="center"/>
          </w:tcPr>
          <w:p>
            <w:pPr>
              <w:jc w:val="center"/>
            </w:pPr>
            <w:r>
              <w:rPr>
                <w:b w:val="false"/>
                <w:bCs w:val="false"/>
                <w:sz w:val="18"/>
                <w:szCs w:val="18"/>
              </w:rPr>
              <w:t xml:space="preserve">5</w:t>
            </w:r>
          </w:p>
        </w:tc>
        <w:tc>
          <w:tcPr>
            <w:tcW w:type="dxa" w:w="2400"/>
            <w:vAlign w:val="center"/>
          </w:tcPr>
          <w:p>
            <w:pPr>
              <w:jc w:val="center"/>
            </w:pPr>
            <w:r>
              <w:rPr>
                <w:b w:val="false"/>
                <w:bCs w:val="false"/>
                <w:sz w:val="18"/>
                <w:szCs w:val="18"/>
              </w:rPr>
              <w:t xml:space="preserve">0</w:t>
            </w:r>
          </w:p>
        </w:tc>
        <w:tc>
          <w:tcPr>
            <w:tcW w:type="dxa" w:w="2400"/>
            <w:vAlign w:val="center"/>
          </w:tcPr>
          <w:p>
            <w:pPr>
              <w:jc w:val="center"/>
            </w:pPr>
            <w:r>
              <w:rPr>
                <w:b w:val="false"/>
                <w:bCs w:val="false"/>
                <w:sz w:val="18"/>
                <w:szCs w:val="18"/>
              </w:rPr>
              <w:t xml:space="preserve">0</w:t>
            </w:r>
          </w:p>
        </w:tc>
      </w:tr>
      <w:tr>
        <w:tc>
          <w:tcPr>
            <w:tcW w:type="dxa" w:w="2600"/>
            <w:shd w:fill="F2F2F2" w:val="clear"/>
            <w:vAlign w:val="center"/>
          </w:tcPr>
          <w:p>
            <w:pPr>
              <w:jc w:val="center"/>
            </w:pPr>
            <w:r>
              <w:rPr>
                <w:b/>
                <w:bCs/>
                <w:sz w:val="18"/>
                <w:szCs w:val="18"/>
              </w:rPr>
              <w:t xml:space="preserve">BUFG</w:t>
            </w:r>
          </w:p>
        </w:tc>
        <w:tc>
          <w:tcPr>
            <w:tcW w:type="dxa" w:w="2400"/>
            <w:shd w:fill="F2F2F2" w:val="clear"/>
            <w:vAlign w:val="center"/>
          </w:tcPr>
          <w:p>
            <w:pPr>
              <w:jc w:val="center"/>
            </w:pPr>
            <w:r>
              <w:rPr>
                <w:b w:val="false"/>
                <w:bCs w:val="false"/>
                <w:sz w:val="18"/>
                <w:szCs w:val="18"/>
              </w:rPr>
              <w:t xml:space="preserve">1</w:t>
            </w:r>
          </w:p>
        </w:tc>
        <w:tc>
          <w:tcPr>
            <w:tcW w:type="dxa" w:w="2400"/>
            <w:shd w:fill="F2F2F2" w:val="clear"/>
            <w:vAlign w:val="center"/>
          </w:tcPr>
          <w:p>
            <w:pPr>
              <w:jc w:val="center"/>
            </w:pPr>
            <w:r>
              <w:rPr>
                <w:b w:val="false"/>
                <w:bCs w:val="false"/>
                <w:sz w:val="18"/>
                <w:szCs w:val="18"/>
              </w:rPr>
              <w:t xml:space="preserve">1</w:t>
            </w:r>
          </w:p>
        </w:tc>
        <w:tc>
          <w:tcPr>
            <w:tcW w:type="dxa" w:w="2400"/>
            <w:shd w:fill="F2F2F2" w:val="clear"/>
            <w:vAlign w:val="center"/>
          </w:tcPr>
          <w:p>
            <w:pPr>
              <w:jc w:val="center"/>
            </w:pPr>
            <w:r>
              <w:rPr>
                <w:b w:val="false"/>
                <w:bCs w:val="false"/>
                <w:sz w:val="18"/>
                <w:szCs w:val="18"/>
              </w:rPr>
              <w:t xml:space="preserve">1</w:t>
            </w:r>
          </w:p>
        </w:tc>
      </w:tr>
      <w:tr>
        <w:tc>
          <w:tcPr>
            <w:tcW w:type="dxa" w:w="2600"/>
            <w:vAlign w:val="center"/>
          </w:tcPr>
          <w:p>
            <w:pPr>
              <w:jc w:val="center"/>
            </w:pPr>
            <w:r>
              <w:rPr>
                <w:b/>
                <w:bCs/>
                <w:sz w:val="18"/>
                <w:szCs w:val="18"/>
              </w:rPr>
              <w:t xml:space="preserve">TOTAL</w:t>
            </w:r>
          </w:p>
        </w:tc>
        <w:tc>
          <w:tcPr>
            <w:tcW w:type="dxa" w:w="2400"/>
            <w:vAlign w:val="center"/>
          </w:tcPr>
          <w:p>
            <w:pPr>
              <w:jc w:val="center"/>
            </w:pPr>
            <w:r>
              <w:rPr>
                <w:b w:val="false"/>
                <w:bCs w:val="false"/>
                <w:sz w:val="18"/>
                <w:szCs w:val="18"/>
              </w:rPr>
              <w:t xml:space="preserve">123</w:t>
            </w:r>
          </w:p>
        </w:tc>
        <w:tc>
          <w:tcPr>
            <w:tcW w:type="dxa" w:w="2400"/>
            <w:vAlign w:val="center"/>
          </w:tcPr>
          <w:p>
            <w:pPr>
              <w:jc w:val="center"/>
            </w:pPr>
            <w:r>
              <w:rPr>
                <w:b w:val="false"/>
                <w:bCs w:val="false"/>
                <w:sz w:val="18"/>
                <w:szCs w:val="18"/>
              </w:rPr>
              <w:t xml:space="preserve">138</w:t>
            </w:r>
          </w:p>
        </w:tc>
        <w:tc>
          <w:tcPr>
            <w:tcW w:type="dxa" w:w="2400"/>
            <w:vAlign w:val="center"/>
          </w:tcPr>
          <w:p>
            <w:pPr>
              <w:jc w:val="center"/>
            </w:pPr>
            <w:r>
              <w:rPr>
                <w:b w:val="false"/>
                <w:bCs w:val="false"/>
                <w:sz w:val="18"/>
                <w:szCs w:val="18"/>
              </w:rPr>
              <w:t xml:space="preserve">136</w:t>
            </w:r>
          </w:p>
        </w:tc>
      </w:tr>
    </w:tbl>
    <w:p>
      <w:pPr>
        <w:spacing w:after="60" w:before="100"/>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09900"/>
                    </a:xfrm>
                    <a:prstGeom prst="rect">
                      <a:avLst/>
                    </a:prstGeom>
                  </pic:spPr>
                </pic:pic>
              </a:graphicData>
            </a:graphic>
          </wp:inline>
        </w:drawing>
      </w:r>
    </w:p>
    <w:p>
      <w:pPr>
        <w:spacing w:after="200"/>
        <w:jc w:val="center"/>
      </w:pPr>
      <w:r>
        <w:rPr>
          <w:i/>
          <w:iCs/>
          <w:sz w:val="18"/>
          <w:szCs w:val="18"/>
        </w:rPr>
        <w:t xml:space="preserve">Desglose de celdas por arquitectura de sumador</w:t>
      </w:r>
    </w:p>
    <w:p>
      <w:pPr>
        <w:spacing w:after="200"/>
      </w:pPr>
      <w:r>
        <w:t xml:space="preserve">RCA es la única arquitectura que usa CARRY4 (lógica de acarreo dedicada del FPGA), mientras que HCSA y BCLA reemplazan el acarreo dedicado por combinaciones de LUTs más anchas (LUT5, LUT6), lo que explica por qué tienen más celdas totales (138 y 136) a pesar de compartir la misma cantidad de FDRE/IBUF/OBUF que RCA (123).</w:t>
      </w:r>
    </w:p>
    <w:p>
      <w:pPr>
        <w:pStyle w:val="Heading2"/>
        <w:spacing w:after="120" w:before="250"/>
      </w:pPr>
      <w:r>
        <w:t xml:space="preserve">WNS y frecuencia máxima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400"/>
      </w:tblGrid>
      <w:tr>
        <w:tc>
          <w:tcPr>
            <w:tcW w:type="dxa" w:w="2200"/>
            <w:shd w:fill="1F1F3D" w:val="clear"/>
            <w:vAlign w:val="center"/>
          </w:tcPr>
          <w:p>
            <w:pPr>
              <w:jc w:val="center"/>
            </w:pPr>
            <w:r>
              <w:rPr>
                <w:b/>
                <w:bCs/>
                <w:color w:val="FFFFFF"/>
                <w:sz w:val="18"/>
                <w:szCs w:val="18"/>
              </w:rPr>
              <w:t xml:space="preserve">Escenario</w:t>
            </w:r>
          </w:p>
        </w:tc>
        <w:tc>
          <w:tcPr>
            <w:tcW w:type="dxa" w:w="2600"/>
            <w:shd w:fill="1F1F3D" w:val="clear"/>
            <w:vAlign w:val="center"/>
          </w:tcPr>
          <w:p>
            <w:pPr>
              <w:jc w:val="center"/>
            </w:pPr>
            <w:r>
              <w:rPr>
                <w:b/>
                <w:bCs/>
                <w:color w:val="FFFFFF"/>
                <w:sz w:val="18"/>
                <w:szCs w:val="18"/>
              </w:rPr>
              <w:t xml:space="preserve">RCA — WNS (ns)</w:t>
            </w:r>
          </w:p>
        </w:tc>
        <w:tc>
          <w:tcPr>
            <w:tcW w:type="dxa" w:w="2600"/>
            <w:shd w:fill="1F1F3D" w:val="clear"/>
            <w:vAlign w:val="center"/>
          </w:tcPr>
          <w:p>
            <w:pPr>
              <w:jc w:val="center"/>
            </w:pPr>
            <w:r>
              <w:rPr>
                <w:b/>
                <w:bCs/>
                <w:color w:val="FFFFFF"/>
                <w:sz w:val="18"/>
                <w:szCs w:val="18"/>
              </w:rPr>
              <w:t xml:space="preserve">HCSA — WNS (ns)</w:t>
            </w:r>
          </w:p>
        </w:tc>
        <w:tc>
          <w:tcPr>
            <w:tcW w:type="dxa" w:w="2400"/>
            <w:shd w:fill="1F1F3D" w:val="clear"/>
            <w:vAlign w:val="center"/>
          </w:tcPr>
          <w:p>
            <w:pPr>
              <w:jc w:val="center"/>
            </w:pPr>
            <w:r>
              <w:rPr>
                <w:b/>
                <w:bCs/>
                <w:color w:val="FFFFFF"/>
                <w:sz w:val="18"/>
                <w:szCs w:val="18"/>
              </w:rPr>
              <w:t xml:space="preserve">BCLA — WNS (ns)</w:t>
            </w:r>
          </w:p>
        </w:tc>
      </w:tr>
      <w:tr>
        <w:tc>
          <w:tcPr>
            <w:tcW w:type="dxa" w:w="2200"/>
            <w:vAlign w:val="center"/>
          </w:tcPr>
          <w:p>
            <w:pPr>
              <w:jc w:val="center"/>
            </w:pPr>
            <w:r>
              <w:rPr>
                <w:b/>
                <w:bCs/>
                <w:sz w:val="18"/>
                <w:szCs w:val="18"/>
              </w:rPr>
              <w:t xml:space="preserve">50 MHz</w:t>
            </w:r>
          </w:p>
        </w:tc>
        <w:tc>
          <w:tcPr>
            <w:tcW w:type="dxa" w:w="2600"/>
            <w:vAlign w:val="center"/>
          </w:tcPr>
          <w:p>
            <w:pPr>
              <w:jc w:val="center"/>
            </w:pPr>
            <w:r>
              <w:rPr>
                <w:b w:val="false"/>
                <w:bCs w:val="false"/>
                <w:sz w:val="18"/>
                <w:szCs w:val="18"/>
              </w:rPr>
              <w:t xml:space="preserve">17.301</w:t>
            </w:r>
          </w:p>
        </w:tc>
        <w:tc>
          <w:tcPr>
            <w:tcW w:type="dxa" w:w="2600"/>
            <w:vAlign w:val="center"/>
          </w:tcPr>
          <w:p>
            <w:pPr>
              <w:jc w:val="center"/>
            </w:pPr>
            <w:r>
              <w:rPr>
                <w:b w:val="false"/>
                <w:bCs w:val="false"/>
                <w:sz w:val="18"/>
                <w:szCs w:val="18"/>
              </w:rPr>
              <w:t xml:space="preserve">14.174</w:t>
            </w:r>
          </w:p>
        </w:tc>
        <w:tc>
          <w:tcPr>
            <w:tcW w:type="dxa" w:w="2400"/>
            <w:vAlign w:val="center"/>
          </w:tcPr>
          <w:p>
            <w:pPr>
              <w:jc w:val="center"/>
            </w:pPr>
            <w:r>
              <w:rPr>
                <w:b w:val="false"/>
                <w:bCs w:val="false"/>
                <w:sz w:val="18"/>
                <w:szCs w:val="18"/>
              </w:rPr>
              <w:t xml:space="preserve">11.715</w:t>
            </w:r>
          </w:p>
        </w:tc>
      </w:tr>
      <w:tr>
        <w:tc>
          <w:tcPr>
            <w:tcW w:type="dxa" w:w="2200"/>
            <w:shd w:fill="F2F2F2" w:val="clear"/>
            <w:vAlign w:val="center"/>
          </w:tcPr>
          <w:p>
            <w:pPr>
              <w:jc w:val="center"/>
            </w:pPr>
            <w:r>
              <w:rPr>
                <w:b/>
                <w:bCs/>
                <w:sz w:val="18"/>
                <w:szCs w:val="18"/>
              </w:rPr>
              <w:t xml:space="preserve">100 MHz</w:t>
            </w:r>
          </w:p>
        </w:tc>
        <w:tc>
          <w:tcPr>
            <w:tcW w:type="dxa" w:w="2600"/>
            <w:shd w:fill="F2F2F2" w:val="clear"/>
            <w:vAlign w:val="center"/>
          </w:tcPr>
          <w:p>
            <w:pPr>
              <w:jc w:val="center"/>
            </w:pPr>
            <w:r>
              <w:rPr>
                <w:b w:val="false"/>
                <w:bCs w:val="false"/>
                <w:sz w:val="18"/>
                <w:szCs w:val="18"/>
              </w:rPr>
              <w:t xml:space="preserve">7.338</w:t>
            </w:r>
          </w:p>
        </w:tc>
        <w:tc>
          <w:tcPr>
            <w:tcW w:type="dxa" w:w="2600"/>
            <w:shd w:fill="F2F2F2" w:val="clear"/>
            <w:vAlign w:val="center"/>
          </w:tcPr>
          <w:p>
            <w:pPr>
              <w:jc w:val="center"/>
            </w:pPr>
            <w:r>
              <w:rPr>
                <w:b w:val="false"/>
                <w:bCs w:val="false"/>
                <w:sz w:val="18"/>
                <w:szCs w:val="18"/>
              </w:rPr>
              <w:t xml:space="preserve">4.441</w:t>
            </w:r>
          </w:p>
        </w:tc>
        <w:tc>
          <w:tcPr>
            <w:tcW w:type="dxa" w:w="2400"/>
            <w:shd w:fill="F2F2F2" w:val="clear"/>
            <w:vAlign w:val="center"/>
          </w:tcPr>
          <w:p>
            <w:pPr>
              <w:jc w:val="center"/>
            </w:pPr>
            <w:r>
              <w:rPr>
                <w:b w:val="false"/>
                <w:bCs w:val="false"/>
                <w:sz w:val="18"/>
                <w:szCs w:val="18"/>
              </w:rPr>
              <w:t xml:space="preserve">1.979</w:t>
            </w:r>
          </w:p>
        </w:tc>
      </w:tr>
      <w:tr>
        <w:tc>
          <w:tcPr>
            <w:tcW w:type="dxa" w:w="2200"/>
            <w:vAlign w:val="center"/>
          </w:tcPr>
          <w:p>
            <w:pPr>
              <w:jc w:val="center"/>
            </w:pPr>
            <w:r>
              <w:rPr>
                <w:b/>
                <w:bCs/>
                <w:sz w:val="18"/>
                <w:szCs w:val="18"/>
              </w:rPr>
              <w:t xml:space="preserve">200 MHz</w:t>
            </w:r>
          </w:p>
        </w:tc>
        <w:tc>
          <w:tcPr>
            <w:tcW w:type="dxa" w:w="2600"/>
            <w:vAlign w:val="center"/>
          </w:tcPr>
          <w:p>
            <w:pPr>
              <w:jc w:val="center"/>
            </w:pPr>
            <w:r>
              <w:rPr>
                <w:b w:val="false"/>
                <w:bCs w:val="false"/>
                <w:sz w:val="18"/>
                <w:szCs w:val="18"/>
              </w:rPr>
              <w:t xml:space="preserve">2.337</w:t>
            </w:r>
          </w:p>
        </w:tc>
        <w:tc>
          <w:tcPr>
            <w:tcW w:type="dxa" w:w="2600"/>
            <w:vAlign w:val="center"/>
          </w:tcPr>
          <w:p>
            <w:pPr>
              <w:jc w:val="center"/>
            </w:pPr>
            <w:r>
              <w:rPr>
                <w:b w:val="false"/>
                <w:bCs w:val="false"/>
                <w:sz w:val="18"/>
                <w:szCs w:val="18"/>
              </w:rPr>
              <w:t xml:space="preserve">1.051</w:t>
            </w:r>
          </w:p>
        </w:tc>
        <w:tc>
          <w:tcPr>
            <w:tcW w:type="dxa" w:w="2400"/>
            <w:vAlign w:val="center"/>
          </w:tcPr>
          <w:p>
            <w:pPr>
              <w:jc w:val="center"/>
            </w:pPr>
            <w:r>
              <w:rPr>
                <w:b w:val="false"/>
                <w:bCs w:val="false"/>
                <w:sz w:val="18"/>
                <w:szCs w:val="18"/>
              </w:rPr>
              <w:t xml:space="preserve">0.328</w:t>
            </w:r>
          </w:p>
        </w:tc>
      </w:tr>
    </w:tbl>
    <w:p>
      <w:pPr>
        <w:spacing w:after="15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400"/>
      </w:tblGrid>
      <w:tr>
        <w:tc>
          <w:tcPr>
            <w:tcW w:type="dxa" w:w="2200"/>
            <w:shd w:fill="1F1F3D" w:val="clear"/>
            <w:vAlign w:val="center"/>
          </w:tcPr>
          <w:p>
            <w:pPr>
              <w:jc w:val="center"/>
            </w:pPr>
            <w:r>
              <w:rPr>
                <w:b/>
                <w:bCs/>
                <w:color w:val="FFFFFF"/>
                <w:sz w:val="18"/>
                <w:szCs w:val="18"/>
              </w:rPr>
              <w:t xml:space="preserve">Escenario</w:t>
            </w:r>
          </w:p>
        </w:tc>
        <w:tc>
          <w:tcPr>
            <w:tcW w:type="dxa" w:w="2600"/>
            <w:shd w:fill="1F1F3D" w:val="clear"/>
            <w:vAlign w:val="center"/>
          </w:tcPr>
          <w:p>
            <w:pPr>
              <w:jc w:val="center"/>
            </w:pPr>
            <w:r>
              <w:rPr>
                <w:b/>
                <w:bCs/>
                <w:color w:val="FFFFFF"/>
                <w:sz w:val="18"/>
                <w:szCs w:val="18"/>
              </w:rPr>
              <w:t xml:space="preserve">RCA — Delay crítico (ns)</w:t>
            </w:r>
          </w:p>
        </w:tc>
        <w:tc>
          <w:tcPr>
            <w:tcW w:type="dxa" w:w="2600"/>
            <w:shd w:fill="1F1F3D" w:val="clear"/>
            <w:vAlign w:val="center"/>
          </w:tcPr>
          <w:p>
            <w:pPr>
              <w:jc w:val="center"/>
            </w:pPr>
            <w:r>
              <w:rPr>
                <w:b/>
                <w:bCs/>
                <w:color w:val="FFFFFF"/>
                <w:sz w:val="18"/>
                <w:szCs w:val="18"/>
              </w:rPr>
              <w:t xml:space="preserve">HCSA — Delay crítico (ns)</w:t>
            </w:r>
          </w:p>
        </w:tc>
        <w:tc>
          <w:tcPr>
            <w:tcW w:type="dxa" w:w="2400"/>
            <w:shd w:fill="1F1F3D" w:val="clear"/>
            <w:vAlign w:val="center"/>
          </w:tcPr>
          <w:p>
            <w:pPr>
              <w:jc w:val="center"/>
            </w:pPr>
            <w:r>
              <w:rPr>
                <w:b/>
                <w:bCs/>
                <w:color w:val="FFFFFF"/>
                <w:sz w:val="18"/>
                <w:szCs w:val="18"/>
              </w:rPr>
              <w:t xml:space="preserve">BCLA — Delay crítico (ns)</w:t>
            </w:r>
          </w:p>
        </w:tc>
      </w:tr>
      <w:tr>
        <w:tc>
          <w:tcPr>
            <w:tcW w:type="dxa" w:w="2200"/>
            <w:vAlign w:val="center"/>
          </w:tcPr>
          <w:p>
            <w:pPr>
              <w:jc w:val="center"/>
            </w:pPr>
            <w:r>
              <w:rPr>
                <w:b/>
                <w:bCs/>
                <w:sz w:val="18"/>
                <w:szCs w:val="18"/>
              </w:rPr>
              <w:t xml:space="preserve">50 MHz</w:t>
            </w:r>
          </w:p>
        </w:tc>
        <w:tc>
          <w:tcPr>
            <w:tcW w:type="dxa" w:w="2600"/>
            <w:vAlign w:val="center"/>
          </w:tcPr>
          <w:p>
            <w:pPr>
              <w:jc w:val="center"/>
            </w:pPr>
            <w:r>
              <w:rPr>
                <w:b w:val="false"/>
                <w:bCs w:val="false"/>
                <w:sz w:val="18"/>
                <w:szCs w:val="18"/>
              </w:rPr>
              <w:t xml:space="preserve">2.699</w:t>
            </w:r>
          </w:p>
        </w:tc>
        <w:tc>
          <w:tcPr>
            <w:tcW w:type="dxa" w:w="2600"/>
            <w:vAlign w:val="center"/>
          </w:tcPr>
          <w:p>
            <w:pPr>
              <w:jc w:val="center"/>
            </w:pPr>
            <w:r>
              <w:rPr>
                <w:b w:val="false"/>
                <w:bCs w:val="false"/>
                <w:sz w:val="18"/>
                <w:szCs w:val="18"/>
              </w:rPr>
              <w:t xml:space="preserve">5.826</w:t>
            </w:r>
          </w:p>
        </w:tc>
        <w:tc>
          <w:tcPr>
            <w:tcW w:type="dxa" w:w="2400"/>
            <w:vAlign w:val="center"/>
          </w:tcPr>
          <w:p>
            <w:pPr>
              <w:jc w:val="center"/>
            </w:pPr>
            <w:r>
              <w:rPr>
                <w:b w:val="false"/>
                <w:bCs w:val="false"/>
                <w:sz w:val="18"/>
                <w:szCs w:val="18"/>
              </w:rPr>
              <w:t xml:space="preserve">8.285</w:t>
            </w:r>
          </w:p>
        </w:tc>
      </w:tr>
      <w:tr>
        <w:tc>
          <w:tcPr>
            <w:tcW w:type="dxa" w:w="2200"/>
            <w:shd w:fill="F2F2F2" w:val="clear"/>
            <w:vAlign w:val="center"/>
          </w:tcPr>
          <w:p>
            <w:pPr>
              <w:jc w:val="center"/>
            </w:pPr>
            <w:r>
              <w:rPr>
                <w:b/>
                <w:bCs/>
                <w:sz w:val="18"/>
                <w:szCs w:val="18"/>
              </w:rPr>
              <w:t xml:space="preserve">100 MHz</w:t>
            </w:r>
          </w:p>
        </w:tc>
        <w:tc>
          <w:tcPr>
            <w:tcW w:type="dxa" w:w="2600"/>
            <w:shd w:fill="F2F2F2" w:val="clear"/>
            <w:vAlign w:val="center"/>
          </w:tcPr>
          <w:p>
            <w:pPr>
              <w:jc w:val="center"/>
            </w:pPr>
            <w:r>
              <w:rPr>
                <w:b w:val="false"/>
                <w:bCs w:val="false"/>
                <w:sz w:val="18"/>
                <w:szCs w:val="18"/>
              </w:rPr>
              <w:t xml:space="preserve">2.662</w:t>
            </w:r>
          </w:p>
        </w:tc>
        <w:tc>
          <w:tcPr>
            <w:tcW w:type="dxa" w:w="2600"/>
            <w:shd w:fill="F2F2F2" w:val="clear"/>
            <w:vAlign w:val="center"/>
          </w:tcPr>
          <w:p>
            <w:pPr>
              <w:jc w:val="center"/>
            </w:pPr>
            <w:r>
              <w:rPr>
                <w:b w:val="false"/>
                <w:bCs w:val="false"/>
                <w:sz w:val="18"/>
                <w:szCs w:val="18"/>
              </w:rPr>
              <w:t xml:space="preserve">5.559</w:t>
            </w:r>
          </w:p>
        </w:tc>
        <w:tc>
          <w:tcPr>
            <w:tcW w:type="dxa" w:w="2400"/>
            <w:shd w:fill="F2F2F2" w:val="clear"/>
            <w:vAlign w:val="center"/>
          </w:tcPr>
          <w:p>
            <w:pPr>
              <w:jc w:val="center"/>
            </w:pPr>
            <w:r>
              <w:rPr>
                <w:b w:val="false"/>
                <w:bCs w:val="false"/>
                <w:sz w:val="18"/>
                <w:szCs w:val="18"/>
              </w:rPr>
              <w:t xml:space="preserve">8.021</w:t>
            </w:r>
          </w:p>
        </w:tc>
      </w:tr>
      <w:tr>
        <w:tc>
          <w:tcPr>
            <w:tcW w:type="dxa" w:w="2200"/>
            <w:vAlign w:val="center"/>
          </w:tcPr>
          <w:p>
            <w:pPr>
              <w:jc w:val="center"/>
            </w:pPr>
            <w:r>
              <w:rPr>
                <w:b/>
                <w:bCs/>
                <w:sz w:val="18"/>
                <w:szCs w:val="18"/>
              </w:rPr>
              <w:t xml:space="preserve">200 MHz</w:t>
            </w:r>
          </w:p>
        </w:tc>
        <w:tc>
          <w:tcPr>
            <w:tcW w:type="dxa" w:w="2600"/>
            <w:vAlign w:val="center"/>
          </w:tcPr>
          <w:p>
            <w:pPr>
              <w:jc w:val="center"/>
            </w:pPr>
            <w:r>
              <w:rPr>
                <w:b w:val="false"/>
                <w:bCs w:val="false"/>
                <w:sz w:val="18"/>
                <w:szCs w:val="18"/>
              </w:rPr>
              <w:t xml:space="preserve">2.663</w:t>
            </w:r>
          </w:p>
        </w:tc>
        <w:tc>
          <w:tcPr>
            <w:tcW w:type="dxa" w:w="2600"/>
            <w:vAlign w:val="center"/>
          </w:tcPr>
          <w:p>
            <w:pPr>
              <w:jc w:val="center"/>
            </w:pPr>
            <w:r>
              <w:rPr>
                <w:b w:val="false"/>
                <w:bCs w:val="false"/>
                <w:sz w:val="18"/>
                <w:szCs w:val="18"/>
              </w:rPr>
              <w:t xml:space="preserve">3.949</w:t>
            </w:r>
          </w:p>
        </w:tc>
        <w:tc>
          <w:tcPr>
            <w:tcW w:type="dxa" w:w="2400"/>
            <w:vAlign w:val="center"/>
          </w:tcPr>
          <w:p>
            <w:pPr>
              <w:jc w:val="center"/>
            </w:pPr>
            <w:r>
              <w:rPr>
                <w:b w:val="false"/>
                <w:bCs w:val="false"/>
                <w:sz w:val="18"/>
                <w:szCs w:val="18"/>
              </w:rPr>
              <w:t xml:space="preserve">4.672</w:t>
            </w:r>
          </w:p>
        </w:tc>
      </w:tr>
    </w:tbl>
    <w:p>
      <w:pPr>
        <w:spacing w:after="60" w:before="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i/>
          <w:iCs/>
          <w:sz w:val="18"/>
          <w:szCs w:val="18"/>
        </w:rPr>
        <w:t xml:space="preserve">WNS por arquitectura y frecuencia — Sumadores</w:t>
      </w:r>
    </w:p>
    <w:p>
      <w:pPr>
        <w:pStyle w:val="Heading2"/>
        <w:spacing w:after="120" w:before="250"/>
      </w:pPr>
      <w:r>
        <w:t xml:space="preserve">Conclusión</w:t>
      </w:r>
    </w:p>
    <w:p>
      <w:pPr>
        <w:pStyle w:val="ListParagraph"/>
        <w:numPr>
          <w:ilvl w:val="0"/>
          <w:numId w:val="1"/>
        </w:numPr>
        <w:spacing w:after="100"/>
      </w:pPr>
      <w:r>
        <w:rPr>
          <w:b/>
          <w:bCs/>
        </w:rPr>
        <w:t xml:space="preserve">Menos compleja: </w:t>
      </w:r>
      <w:r>
        <w:t xml:space="preserve">RCA, tanto en cantidad de celdas (123) como en tipo de lógica usada, ya que aprovecha hardware dedicado (CARRY4) en vez de LUTs genéricas.</w:t>
      </w:r>
    </w:p>
    <w:p>
      <w:pPr>
        <w:pStyle w:val="ListParagraph"/>
        <w:numPr>
          <w:ilvl w:val="0"/>
          <w:numId w:val="1"/>
        </w:numPr>
        <w:spacing w:after="100"/>
      </w:pPr>
      <w:r>
        <w:rPr>
          <w:b/>
          <w:bCs/>
        </w:rPr>
        <w:t xml:space="preserve">Mayor frecuencia: </w:t>
      </w:r>
      <w:r>
        <w:t xml:space="preserve">RCA tiene el mayor slack (menor delay de camino crítico) en los tres escenarios (50, 100 y 200 MHz), por lo tanto es la que puede trabajar a mayor frecuencia. Le sigue HCSA y por último BCLA.</w:t>
      </w:r>
    </w:p>
    <w:p>
      <w:pPr>
        <w:pStyle w:val="ListParagraph"/>
        <w:numPr>
          <w:ilvl w:val="0"/>
          <w:numId w:val="1"/>
        </w:numPr>
        <w:spacing w:after="100"/>
      </w:pPr>
      <w:r>
        <w:rPr>
          <w:b/>
          <w:bCs/>
        </w:rPr>
        <w:t xml:space="preserve">Observación: </w:t>
      </w:r>
      <w:r>
        <w:t xml:space="preserve">aunque en teoría clásica un CLA o un carry-save debería superar a un ripple-carry en sumadores anchos, acá RCA gana porque aprovecha el hardware dedicado de acarreo (CARRY4) del FPGA, mientras que HCSA y BCLA lo implementan con lógica genérica (LUTs), lo cual introduce más retardo de propagación por LUT que el que tiene la cadena de acarreo dedicada. La ventaja teórica de un esquema de suma más "inteligente" no siempre se traduce en mejor desempeño real cuando el target tecnológico ya ofrece un camino de acarreo optimizado en silicio.</w:t>
      </w:r>
    </w:p>
    <w:p>
      <w:r>
        <w:br w:type="page"/>
      </w:r>
    </w:p>
    <w:p>
      <w:pPr>
        <w:pStyle w:val="Heading1"/>
        <w:spacing w:after="150" w:before="300"/>
      </w:pPr>
      <w:r>
        <w:t xml:space="preserve">2. Multiplicadores (Multiplier)</w:t>
      </w:r>
    </w:p>
    <w:p>
      <w:pPr>
        <w:spacing w:after="150"/>
      </w:pPr>
      <w:r>
        <w:rPr>
          <w:i w:val="false"/>
          <w:iCs w:val="false"/>
          <w:sz w:val="22"/>
          <w:szCs w:val="22"/>
        </w:rPr>
        <w:t xml:space="preserve">Arquitecturas comparadas: Mult (multiplicador convencional a × b) y BoothMult (multiplicador de Booth).</w:t>
      </w:r>
    </w:p>
    <w:p>
      <w:pPr>
        <w:pStyle w:val="Heading2"/>
        <w:spacing w:after="120" w:before="250"/>
      </w:pPr>
      <w:r>
        <w:t xml:space="preserve">Complejidad (desglose de celdas)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300"/>
      </w:tblGrid>
      <w:tr>
        <w:tc>
          <w:tcPr>
            <w:tcW w:type="dxa" w:w="3200"/>
            <w:shd w:fill="1F1F3D" w:val="clear"/>
            <w:vAlign w:val="center"/>
          </w:tcPr>
          <w:p>
            <w:pPr>
              <w:jc w:val="center"/>
            </w:pPr>
            <w:r>
              <w:rPr>
                <w:b/>
                <w:bCs/>
                <w:color w:val="FFFFFF"/>
                <w:sz w:val="18"/>
                <w:szCs w:val="18"/>
              </w:rPr>
              <w:t xml:space="preserve">Tipo de celda</w:t>
            </w:r>
          </w:p>
        </w:tc>
        <w:tc>
          <w:tcPr>
            <w:tcW w:type="dxa" w:w="3300"/>
            <w:shd w:fill="1F1F3D" w:val="clear"/>
            <w:vAlign w:val="center"/>
          </w:tcPr>
          <w:p>
            <w:pPr>
              <w:jc w:val="center"/>
            </w:pPr>
            <w:r>
              <w:rPr>
                <w:b/>
                <w:bCs/>
                <w:color w:val="FFFFFF"/>
                <w:sz w:val="18"/>
                <w:szCs w:val="18"/>
              </w:rPr>
              <w:t xml:space="preserve">Mult</w:t>
            </w:r>
          </w:p>
        </w:tc>
        <w:tc>
          <w:tcPr>
            <w:tcW w:type="dxa" w:w="3300"/>
            <w:shd w:fill="1F1F3D" w:val="clear"/>
            <w:vAlign w:val="center"/>
          </w:tcPr>
          <w:p>
            <w:pPr>
              <w:jc w:val="center"/>
            </w:pPr>
            <w:r>
              <w:rPr>
                <w:b/>
                <w:bCs/>
                <w:color w:val="FFFFFF"/>
                <w:sz w:val="18"/>
                <w:szCs w:val="18"/>
              </w:rPr>
              <w:t xml:space="preserve">BoothMult</w:t>
            </w:r>
          </w:p>
        </w:tc>
      </w:tr>
      <w:tr>
        <w:tc>
          <w:tcPr>
            <w:tcW w:type="dxa" w:w="3200"/>
            <w:vAlign w:val="center"/>
          </w:tcPr>
          <w:p>
            <w:pPr>
              <w:jc w:val="center"/>
            </w:pPr>
            <w:r>
              <w:rPr>
                <w:b/>
                <w:bCs/>
                <w:sz w:val="18"/>
                <w:szCs w:val="18"/>
              </w:rPr>
              <w:t xml:space="preserve">FDRE</w:t>
            </w:r>
          </w:p>
        </w:tc>
        <w:tc>
          <w:tcPr>
            <w:tcW w:type="dxa" w:w="3300"/>
            <w:vAlign w:val="center"/>
          </w:tcPr>
          <w:p>
            <w:pPr>
              <w:jc w:val="center"/>
            </w:pPr>
            <w:r>
              <w:rPr>
                <w:b w:val="false"/>
                <w:bCs w:val="false"/>
                <w:sz w:val="18"/>
                <w:szCs w:val="18"/>
              </w:rPr>
              <w:t xml:space="preserve">23</w:t>
            </w:r>
          </w:p>
        </w:tc>
        <w:tc>
          <w:tcPr>
            <w:tcW w:type="dxa" w:w="3300"/>
            <w:vAlign w:val="center"/>
          </w:tcPr>
          <w:p>
            <w:pPr>
              <w:jc w:val="center"/>
            </w:pPr>
            <w:r>
              <w:rPr>
                <w:b w:val="false"/>
                <w:bCs w:val="false"/>
                <w:sz w:val="18"/>
                <w:szCs w:val="18"/>
              </w:rPr>
              <w:t xml:space="preserve">23</w:t>
            </w:r>
          </w:p>
        </w:tc>
      </w:tr>
      <w:tr>
        <w:tc>
          <w:tcPr>
            <w:tcW w:type="dxa" w:w="3200"/>
            <w:shd w:fill="F2F2F2" w:val="clear"/>
            <w:vAlign w:val="center"/>
          </w:tcPr>
          <w:p>
            <w:pPr>
              <w:jc w:val="center"/>
            </w:pPr>
            <w:r>
              <w:rPr>
                <w:b/>
                <w:bCs/>
                <w:sz w:val="18"/>
                <w:szCs w:val="18"/>
              </w:rPr>
              <w:t xml:space="preserve">IBUF</w:t>
            </w:r>
          </w:p>
        </w:tc>
        <w:tc>
          <w:tcPr>
            <w:tcW w:type="dxa" w:w="3300"/>
            <w:shd w:fill="F2F2F2" w:val="clear"/>
            <w:vAlign w:val="center"/>
          </w:tcPr>
          <w:p>
            <w:pPr>
              <w:jc w:val="center"/>
            </w:pPr>
            <w:r>
              <w:rPr>
                <w:b w:val="false"/>
                <w:bCs w:val="false"/>
                <w:sz w:val="18"/>
                <w:szCs w:val="18"/>
              </w:rPr>
              <w:t xml:space="preserve">13</w:t>
            </w:r>
          </w:p>
        </w:tc>
        <w:tc>
          <w:tcPr>
            <w:tcW w:type="dxa" w:w="3300"/>
            <w:shd w:fill="F2F2F2" w:val="clear"/>
            <w:vAlign w:val="center"/>
          </w:tcPr>
          <w:p>
            <w:pPr>
              <w:jc w:val="center"/>
            </w:pPr>
            <w:r>
              <w:rPr>
                <w:b w:val="false"/>
                <w:bCs w:val="false"/>
                <w:sz w:val="18"/>
                <w:szCs w:val="18"/>
              </w:rPr>
              <w:t xml:space="preserve">13</w:t>
            </w:r>
          </w:p>
        </w:tc>
      </w:tr>
      <w:tr>
        <w:tc>
          <w:tcPr>
            <w:tcW w:type="dxa" w:w="3200"/>
            <w:vAlign w:val="center"/>
          </w:tcPr>
          <w:p>
            <w:pPr>
              <w:jc w:val="center"/>
            </w:pPr>
            <w:r>
              <w:rPr>
                <w:b/>
                <w:bCs/>
                <w:sz w:val="18"/>
                <w:szCs w:val="18"/>
              </w:rPr>
              <w:t xml:space="preserve">OBUF</w:t>
            </w:r>
          </w:p>
        </w:tc>
        <w:tc>
          <w:tcPr>
            <w:tcW w:type="dxa" w:w="3300"/>
            <w:vAlign w:val="center"/>
          </w:tcPr>
          <w:p>
            <w:pPr>
              <w:jc w:val="center"/>
            </w:pPr>
            <w:r>
              <w:rPr>
                <w:b w:val="false"/>
                <w:bCs w:val="false"/>
                <w:sz w:val="18"/>
                <w:szCs w:val="18"/>
              </w:rPr>
              <w:t xml:space="preserve">11</w:t>
            </w:r>
          </w:p>
        </w:tc>
        <w:tc>
          <w:tcPr>
            <w:tcW w:type="dxa" w:w="3300"/>
            <w:vAlign w:val="center"/>
          </w:tcPr>
          <w:p>
            <w:pPr>
              <w:jc w:val="center"/>
            </w:pPr>
            <w:r>
              <w:rPr>
                <w:b w:val="false"/>
                <w:bCs w:val="false"/>
                <w:sz w:val="18"/>
                <w:szCs w:val="18"/>
              </w:rPr>
              <w:t xml:space="preserve">11</w:t>
            </w:r>
          </w:p>
        </w:tc>
      </w:tr>
      <w:tr>
        <w:tc>
          <w:tcPr>
            <w:tcW w:type="dxa" w:w="3200"/>
            <w:shd w:fill="F2F2F2" w:val="clear"/>
            <w:vAlign w:val="center"/>
          </w:tcPr>
          <w:p>
            <w:pPr>
              <w:jc w:val="center"/>
            </w:pPr>
            <w:r>
              <w:rPr>
                <w:b/>
                <w:bCs/>
                <w:sz w:val="18"/>
                <w:szCs w:val="18"/>
              </w:rPr>
              <w:t xml:space="preserve">LUT2</w:t>
            </w:r>
          </w:p>
        </w:tc>
        <w:tc>
          <w:tcPr>
            <w:tcW w:type="dxa" w:w="3300"/>
            <w:shd w:fill="F2F2F2" w:val="clear"/>
            <w:vAlign w:val="center"/>
          </w:tcPr>
          <w:p>
            <w:pPr>
              <w:jc w:val="center"/>
            </w:pPr>
            <w:r>
              <w:rPr>
                <w:b w:val="false"/>
                <w:bCs w:val="false"/>
                <w:sz w:val="18"/>
                <w:szCs w:val="18"/>
              </w:rPr>
              <w:t xml:space="preserve">15</w:t>
            </w:r>
          </w:p>
        </w:tc>
        <w:tc>
          <w:tcPr>
            <w:tcW w:type="dxa" w:w="3300"/>
            <w:shd w:fill="F2F2F2" w:val="clear"/>
            <w:vAlign w:val="center"/>
          </w:tcPr>
          <w:p>
            <w:pPr>
              <w:jc w:val="center"/>
            </w:pPr>
            <w:r>
              <w:rPr>
                <w:b w:val="false"/>
                <w:bCs w:val="false"/>
                <w:sz w:val="18"/>
                <w:szCs w:val="18"/>
              </w:rPr>
              <w:t xml:space="preserve">2</w:t>
            </w:r>
          </w:p>
        </w:tc>
      </w:tr>
      <w:tr>
        <w:tc>
          <w:tcPr>
            <w:tcW w:type="dxa" w:w="3200"/>
            <w:vAlign w:val="center"/>
          </w:tcPr>
          <w:p>
            <w:pPr>
              <w:jc w:val="center"/>
            </w:pPr>
            <w:r>
              <w:rPr>
                <w:b/>
                <w:bCs/>
                <w:sz w:val="18"/>
                <w:szCs w:val="18"/>
              </w:rPr>
              <w:t xml:space="preserve">LUT3</w:t>
            </w:r>
          </w:p>
        </w:tc>
        <w:tc>
          <w:tcPr>
            <w:tcW w:type="dxa" w:w="3300"/>
            <w:vAlign w:val="center"/>
          </w:tcPr>
          <w:p>
            <w:pPr>
              <w:jc w:val="center"/>
            </w:pPr>
            <w:r>
              <w:rPr>
                <w:b w:val="false"/>
                <w:bCs w:val="false"/>
                <w:sz w:val="18"/>
                <w:szCs w:val="18"/>
              </w:rPr>
              <w:t xml:space="preserve">2</w:t>
            </w:r>
          </w:p>
        </w:tc>
        <w:tc>
          <w:tcPr>
            <w:tcW w:type="dxa" w:w="3300"/>
            <w:vAlign w:val="center"/>
          </w:tcPr>
          <w:p>
            <w:pPr>
              <w:jc w:val="center"/>
            </w:pPr>
            <w:r>
              <w:rPr>
                <w:b w:val="false"/>
                <w:bCs w:val="false"/>
                <w:sz w:val="18"/>
                <w:szCs w:val="18"/>
              </w:rPr>
              <w:t xml:space="preserve">4</w:t>
            </w:r>
          </w:p>
        </w:tc>
      </w:tr>
      <w:tr>
        <w:tc>
          <w:tcPr>
            <w:tcW w:type="dxa" w:w="3200"/>
            <w:shd w:fill="F2F2F2" w:val="clear"/>
            <w:vAlign w:val="center"/>
          </w:tcPr>
          <w:p>
            <w:pPr>
              <w:jc w:val="center"/>
            </w:pPr>
            <w:r>
              <w:rPr>
                <w:b/>
                <w:bCs/>
                <w:sz w:val="18"/>
                <w:szCs w:val="18"/>
              </w:rPr>
              <w:t xml:space="preserve">LUT4</w:t>
            </w:r>
          </w:p>
        </w:tc>
        <w:tc>
          <w:tcPr>
            <w:tcW w:type="dxa" w:w="3300"/>
            <w:shd w:fill="F2F2F2" w:val="clear"/>
            <w:vAlign w:val="center"/>
          </w:tcPr>
          <w:p>
            <w:pPr>
              <w:jc w:val="center"/>
            </w:pPr>
            <w:r>
              <w:rPr>
                <w:b w:val="false"/>
                <w:bCs w:val="false"/>
                <w:sz w:val="18"/>
                <w:szCs w:val="18"/>
              </w:rPr>
              <w:t xml:space="preserve">8</w:t>
            </w:r>
          </w:p>
        </w:tc>
        <w:tc>
          <w:tcPr>
            <w:tcW w:type="dxa" w:w="3300"/>
            <w:shd w:fill="F2F2F2" w:val="clear"/>
            <w:vAlign w:val="center"/>
          </w:tcPr>
          <w:p>
            <w:pPr>
              <w:jc w:val="center"/>
            </w:pPr>
            <w:r>
              <w:rPr>
                <w:b w:val="false"/>
                <w:bCs w:val="false"/>
                <w:sz w:val="18"/>
                <w:szCs w:val="18"/>
              </w:rPr>
              <w:t xml:space="preserve">9</w:t>
            </w:r>
          </w:p>
        </w:tc>
      </w:tr>
      <w:tr>
        <w:tc>
          <w:tcPr>
            <w:tcW w:type="dxa" w:w="3200"/>
            <w:vAlign w:val="center"/>
          </w:tcPr>
          <w:p>
            <w:pPr>
              <w:jc w:val="center"/>
            </w:pPr>
            <w:r>
              <w:rPr>
                <w:b/>
                <w:bCs/>
                <w:sz w:val="18"/>
                <w:szCs w:val="18"/>
              </w:rPr>
              <w:t xml:space="preserve">LUT5</w:t>
            </w:r>
          </w:p>
        </w:tc>
        <w:tc>
          <w:tcPr>
            <w:tcW w:type="dxa" w:w="3300"/>
            <w:vAlign w:val="center"/>
          </w:tcPr>
          <w:p>
            <w:pPr>
              <w:jc w:val="center"/>
            </w:pPr>
            <w:r>
              <w:rPr>
                <w:b w:val="false"/>
                <w:bCs w:val="false"/>
                <w:sz w:val="18"/>
                <w:szCs w:val="18"/>
              </w:rPr>
              <w:t xml:space="preserve">0</w:t>
            </w:r>
          </w:p>
        </w:tc>
        <w:tc>
          <w:tcPr>
            <w:tcW w:type="dxa" w:w="3300"/>
            <w:vAlign w:val="center"/>
          </w:tcPr>
          <w:p>
            <w:pPr>
              <w:jc w:val="center"/>
            </w:pPr>
            <w:r>
              <w:rPr>
                <w:b w:val="false"/>
                <w:bCs w:val="false"/>
                <w:sz w:val="18"/>
                <w:szCs w:val="18"/>
              </w:rPr>
              <w:t xml:space="preserve">13</w:t>
            </w:r>
          </w:p>
        </w:tc>
      </w:tr>
      <w:tr>
        <w:tc>
          <w:tcPr>
            <w:tcW w:type="dxa" w:w="3200"/>
            <w:shd w:fill="F2F2F2" w:val="clear"/>
            <w:vAlign w:val="center"/>
          </w:tcPr>
          <w:p>
            <w:pPr>
              <w:jc w:val="center"/>
            </w:pPr>
            <w:r>
              <w:rPr>
                <w:b/>
                <w:bCs/>
                <w:sz w:val="18"/>
                <w:szCs w:val="18"/>
              </w:rPr>
              <w:t xml:space="preserve">LUT6</w:t>
            </w:r>
          </w:p>
        </w:tc>
        <w:tc>
          <w:tcPr>
            <w:tcW w:type="dxa" w:w="3300"/>
            <w:shd w:fill="F2F2F2" w:val="clear"/>
            <w:vAlign w:val="center"/>
          </w:tcPr>
          <w:p>
            <w:pPr>
              <w:jc w:val="center"/>
            </w:pPr>
            <w:r>
              <w:rPr>
                <w:b w:val="false"/>
                <w:bCs w:val="false"/>
                <w:sz w:val="18"/>
                <w:szCs w:val="18"/>
              </w:rPr>
              <w:t xml:space="preserve">18</w:t>
            </w:r>
          </w:p>
        </w:tc>
        <w:tc>
          <w:tcPr>
            <w:tcW w:type="dxa" w:w="3300"/>
            <w:shd w:fill="F2F2F2" w:val="clear"/>
            <w:vAlign w:val="center"/>
          </w:tcPr>
          <w:p>
            <w:pPr>
              <w:jc w:val="center"/>
            </w:pPr>
            <w:r>
              <w:rPr>
                <w:b w:val="false"/>
                <w:bCs w:val="false"/>
                <w:sz w:val="18"/>
                <w:szCs w:val="18"/>
              </w:rPr>
              <w:t xml:space="preserve">15</w:t>
            </w:r>
          </w:p>
        </w:tc>
      </w:tr>
      <w:tr>
        <w:tc>
          <w:tcPr>
            <w:tcW w:type="dxa" w:w="3200"/>
            <w:vAlign w:val="center"/>
          </w:tcPr>
          <w:p>
            <w:pPr>
              <w:jc w:val="center"/>
            </w:pPr>
            <w:r>
              <w:rPr>
                <w:b/>
                <w:bCs/>
                <w:sz w:val="18"/>
                <w:szCs w:val="18"/>
              </w:rPr>
              <w:t xml:space="preserve">CARRY4</w:t>
            </w:r>
          </w:p>
        </w:tc>
        <w:tc>
          <w:tcPr>
            <w:tcW w:type="dxa" w:w="3300"/>
            <w:vAlign w:val="center"/>
          </w:tcPr>
          <w:p>
            <w:pPr>
              <w:jc w:val="center"/>
            </w:pPr>
            <w:r>
              <w:rPr>
                <w:b w:val="false"/>
                <w:bCs w:val="false"/>
                <w:sz w:val="18"/>
                <w:szCs w:val="18"/>
              </w:rPr>
              <w:t xml:space="preserve">7</w:t>
            </w:r>
          </w:p>
        </w:tc>
        <w:tc>
          <w:tcPr>
            <w:tcW w:type="dxa" w:w="3300"/>
            <w:vAlign w:val="center"/>
          </w:tcPr>
          <w:p>
            <w:pPr>
              <w:jc w:val="center"/>
            </w:pPr>
            <w:r>
              <w:rPr>
                <w:b w:val="false"/>
                <w:bCs w:val="false"/>
                <w:sz w:val="18"/>
                <w:szCs w:val="18"/>
              </w:rPr>
              <w:t xml:space="preserve">3</w:t>
            </w:r>
          </w:p>
        </w:tc>
      </w:tr>
      <w:tr>
        <w:tc>
          <w:tcPr>
            <w:tcW w:type="dxa" w:w="3200"/>
            <w:shd w:fill="F2F2F2" w:val="clear"/>
            <w:vAlign w:val="center"/>
          </w:tcPr>
          <w:p>
            <w:pPr>
              <w:jc w:val="center"/>
            </w:pPr>
            <w:r>
              <w:rPr>
                <w:b/>
                <w:bCs/>
                <w:sz w:val="18"/>
                <w:szCs w:val="18"/>
              </w:rPr>
              <w:t xml:space="preserve">BUFG</w:t>
            </w:r>
          </w:p>
        </w:tc>
        <w:tc>
          <w:tcPr>
            <w:tcW w:type="dxa" w:w="3300"/>
            <w:shd w:fill="F2F2F2" w:val="clear"/>
            <w:vAlign w:val="center"/>
          </w:tcPr>
          <w:p>
            <w:pPr>
              <w:jc w:val="center"/>
            </w:pPr>
            <w:r>
              <w:rPr>
                <w:b w:val="false"/>
                <w:bCs w:val="false"/>
                <w:sz w:val="18"/>
                <w:szCs w:val="18"/>
              </w:rPr>
              <w:t xml:space="preserve">1</w:t>
            </w:r>
          </w:p>
        </w:tc>
        <w:tc>
          <w:tcPr>
            <w:tcW w:type="dxa" w:w="3300"/>
            <w:shd w:fill="F2F2F2" w:val="clear"/>
            <w:vAlign w:val="center"/>
          </w:tcPr>
          <w:p>
            <w:pPr>
              <w:jc w:val="center"/>
            </w:pPr>
            <w:r>
              <w:rPr>
                <w:b w:val="false"/>
                <w:bCs w:val="false"/>
                <w:sz w:val="18"/>
                <w:szCs w:val="18"/>
              </w:rPr>
              <w:t xml:space="preserve">1</w:t>
            </w:r>
          </w:p>
        </w:tc>
      </w:tr>
      <w:tr>
        <w:tc>
          <w:tcPr>
            <w:tcW w:type="dxa" w:w="3200"/>
            <w:vAlign w:val="center"/>
          </w:tcPr>
          <w:p>
            <w:pPr>
              <w:jc w:val="center"/>
            </w:pPr>
            <w:r>
              <w:rPr>
                <w:b/>
                <w:bCs/>
                <w:sz w:val="18"/>
                <w:szCs w:val="18"/>
              </w:rPr>
              <w:t xml:space="preserve">TOTAL</w:t>
            </w:r>
          </w:p>
        </w:tc>
        <w:tc>
          <w:tcPr>
            <w:tcW w:type="dxa" w:w="3300"/>
            <w:vAlign w:val="center"/>
          </w:tcPr>
          <w:p>
            <w:pPr>
              <w:jc w:val="center"/>
            </w:pPr>
            <w:r>
              <w:rPr>
                <w:b w:val="false"/>
                <w:bCs w:val="false"/>
                <w:sz w:val="18"/>
                <w:szCs w:val="18"/>
              </w:rPr>
              <w:t xml:space="preserve">98</w:t>
            </w:r>
          </w:p>
        </w:tc>
        <w:tc>
          <w:tcPr>
            <w:tcW w:type="dxa" w:w="3300"/>
            <w:vAlign w:val="center"/>
          </w:tcPr>
          <w:p>
            <w:pPr>
              <w:jc w:val="center"/>
            </w:pPr>
            <w:r>
              <w:rPr>
                <w:b w:val="false"/>
                <w:bCs w:val="false"/>
                <w:sz w:val="18"/>
                <w:szCs w:val="18"/>
              </w:rPr>
              <w:t xml:space="preserve">94</w:t>
            </w:r>
          </w:p>
        </w:tc>
      </w:tr>
    </w:tbl>
    <w:p>
      <w:pPr>
        <w:spacing w:after="60" w:before="100"/>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09900"/>
                    </a:xfrm>
                    <a:prstGeom prst="rect">
                      <a:avLst/>
                    </a:prstGeom>
                  </pic:spPr>
                </pic:pic>
              </a:graphicData>
            </a:graphic>
          </wp:inline>
        </w:drawing>
      </w:r>
    </w:p>
    <w:p>
      <w:pPr>
        <w:spacing w:after="200"/>
        <w:jc w:val="center"/>
      </w:pPr>
      <w:r>
        <w:rPr>
          <w:i/>
          <w:iCs/>
          <w:sz w:val="18"/>
          <w:szCs w:val="18"/>
        </w:rPr>
        <w:t xml:space="preserve">Desglose de celdas por arquitectura de multiplicador</w:t>
      </w:r>
    </w:p>
    <w:p>
      <w:pPr>
        <w:spacing w:after="200"/>
      </w:pPr>
      <w:r>
        <w:t xml:space="preserve">BoothMult es levemente menos complejo en cantidad total de celdas (94 vs 98). Mult resuelve buena parte de la suma de productos parciales con LUT2 + CARRY4, mientras que BoothMult migra esa carga hacia LUT4/LUT5/LUT6 y reduce a más de la mitad el uso de CARRY4 (3 vs 7), consistente con el algoritmo de Booth: al codificar los bits de a pares/tríos, reduce la cantidad de productos parciales a sumar.</w:t>
      </w:r>
    </w:p>
    <w:p>
      <w:pPr>
        <w:pStyle w:val="Heading2"/>
        <w:spacing w:after="120" w:before="250"/>
      </w:pPr>
      <w:r>
        <w:t xml:space="preserve">WNS y frecuencia máxima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050"/>
        <w:gridCol w:w="2050"/>
        <w:gridCol w:w="2050"/>
        <w:gridCol w:w="2050"/>
      </w:tblGrid>
      <w:tr>
        <w:tc>
          <w:tcPr>
            <w:tcW w:type="dxa" w:w="1600"/>
            <w:shd w:fill="1F1F3D" w:val="clear"/>
            <w:vAlign w:val="center"/>
          </w:tcPr>
          <w:p>
            <w:pPr>
              <w:jc w:val="center"/>
            </w:pPr>
            <w:r>
              <w:rPr>
                <w:b/>
                <w:bCs/>
                <w:color w:val="FFFFFF"/>
                <w:sz w:val="18"/>
                <w:szCs w:val="18"/>
              </w:rPr>
              <w:t xml:space="preserve">Escenario</w:t>
            </w:r>
          </w:p>
        </w:tc>
        <w:tc>
          <w:tcPr>
            <w:tcW w:type="dxa" w:w="2050"/>
            <w:shd w:fill="1F1F3D" w:val="clear"/>
            <w:vAlign w:val="center"/>
          </w:tcPr>
          <w:p>
            <w:pPr>
              <w:jc w:val="center"/>
            </w:pPr>
            <w:r>
              <w:rPr>
                <w:b/>
                <w:bCs/>
                <w:color w:val="FFFFFF"/>
                <w:sz w:val="18"/>
                <w:szCs w:val="18"/>
              </w:rPr>
              <w:t xml:space="preserve">Mult — WNS (ns)</w:t>
            </w:r>
          </w:p>
        </w:tc>
        <w:tc>
          <w:tcPr>
            <w:tcW w:type="dxa" w:w="2050"/>
            <w:shd w:fill="1F1F3D" w:val="clear"/>
            <w:vAlign w:val="center"/>
          </w:tcPr>
          <w:p>
            <w:pPr>
              <w:jc w:val="center"/>
            </w:pPr>
            <w:r>
              <w:rPr>
                <w:b/>
                <w:bCs/>
                <w:color w:val="FFFFFF"/>
                <w:sz w:val="18"/>
                <w:szCs w:val="18"/>
              </w:rPr>
              <w:t xml:space="preserve">BoothMult — WNS (ns)</w:t>
            </w:r>
          </w:p>
        </w:tc>
        <w:tc>
          <w:tcPr>
            <w:tcW w:type="dxa" w:w="2050"/>
            <w:shd w:fill="1F1F3D" w:val="clear"/>
            <w:vAlign w:val="center"/>
          </w:tcPr>
          <w:p>
            <w:pPr>
              <w:jc w:val="center"/>
            </w:pPr>
            <w:r>
              <w:rPr>
                <w:b/>
                <w:bCs/>
                <w:color w:val="FFFFFF"/>
                <w:sz w:val="18"/>
                <w:szCs w:val="18"/>
              </w:rPr>
              <w:t xml:space="preserve">Mult — Fmax (MHz)</w:t>
            </w:r>
          </w:p>
        </w:tc>
        <w:tc>
          <w:tcPr>
            <w:tcW w:type="dxa" w:w="2050"/>
            <w:shd w:fill="1F1F3D" w:val="clear"/>
            <w:vAlign w:val="center"/>
          </w:tcPr>
          <w:p>
            <w:pPr>
              <w:jc w:val="center"/>
            </w:pPr>
            <w:r>
              <w:rPr>
                <w:b/>
                <w:bCs/>
                <w:color w:val="FFFFFF"/>
                <w:sz w:val="18"/>
                <w:szCs w:val="18"/>
              </w:rPr>
              <w:t xml:space="preserve">BoothMult — Fmax (MHz)</w:t>
            </w:r>
          </w:p>
        </w:tc>
      </w:tr>
      <w:tr>
        <w:tc>
          <w:tcPr>
            <w:tcW w:type="dxa" w:w="1600"/>
            <w:vAlign w:val="center"/>
          </w:tcPr>
          <w:p>
            <w:pPr>
              <w:jc w:val="center"/>
            </w:pPr>
            <w:r>
              <w:rPr>
                <w:b/>
                <w:bCs/>
                <w:sz w:val="18"/>
                <w:szCs w:val="18"/>
              </w:rPr>
              <w:t xml:space="preserve">50 MHz</w:t>
            </w:r>
          </w:p>
        </w:tc>
        <w:tc>
          <w:tcPr>
            <w:tcW w:type="dxa" w:w="2050"/>
            <w:vAlign w:val="center"/>
          </w:tcPr>
          <w:p>
            <w:pPr>
              <w:jc w:val="center"/>
            </w:pPr>
            <w:r>
              <w:rPr>
                <w:b w:val="false"/>
                <w:bCs w:val="false"/>
                <w:sz w:val="18"/>
                <w:szCs w:val="18"/>
              </w:rPr>
              <w:t xml:space="preserve">14.796</w:t>
            </w:r>
          </w:p>
        </w:tc>
        <w:tc>
          <w:tcPr>
            <w:tcW w:type="dxa" w:w="2050"/>
            <w:vAlign w:val="center"/>
          </w:tcPr>
          <w:p>
            <w:pPr>
              <w:jc w:val="center"/>
            </w:pPr>
            <w:r>
              <w:rPr>
                <w:b w:val="false"/>
                <w:bCs w:val="false"/>
                <w:sz w:val="18"/>
                <w:szCs w:val="18"/>
              </w:rPr>
              <w:t xml:space="preserve">14.87</w:t>
            </w:r>
          </w:p>
        </w:tc>
        <w:tc>
          <w:tcPr>
            <w:tcW w:type="dxa" w:w="2050"/>
            <w:vAlign w:val="center"/>
          </w:tcPr>
          <w:p>
            <w:pPr>
              <w:jc w:val="center"/>
            </w:pPr>
            <w:r>
              <w:rPr>
                <w:b w:val="false"/>
                <w:bCs w:val="false"/>
                <w:sz w:val="18"/>
                <w:szCs w:val="18"/>
              </w:rPr>
              <w:t xml:space="preserve">192.2</w:t>
            </w:r>
          </w:p>
        </w:tc>
        <w:tc>
          <w:tcPr>
            <w:tcW w:type="dxa" w:w="2050"/>
            <w:vAlign w:val="center"/>
          </w:tcPr>
          <w:p>
            <w:pPr>
              <w:jc w:val="center"/>
            </w:pPr>
            <w:r>
              <w:rPr>
                <w:b w:val="false"/>
                <w:bCs w:val="false"/>
                <w:sz w:val="18"/>
                <w:szCs w:val="18"/>
              </w:rPr>
              <w:t xml:space="preserve">194.9</w:t>
            </w:r>
          </w:p>
        </w:tc>
      </w:tr>
      <w:tr>
        <w:tc>
          <w:tcPr>
            <w:tcW w:type="dxa" w:w="1600"/>
            <w:shd w:fill="F2F2F2" w:val="clear"/>
            <w:vAlign w:val="center"/>
          </w:tcPr>
          <w:p>
            <w:pPr>
              <w:jc w:val="center"/>
            </w:pPr>
            <w:r>
              <w:rPr>
                <w:b/>
                <w:bCs/>
                <w:sz w:val="18"/>
                <w:szCs w:val="18"/>
              </w:rPr>
              <w:t xml:space="preserve">100 MHz</w:t>
            </w:r>
          </w:p>
        </w:tc>
        <w:tc>
          <w:tcPr>
            <w:tcW w:type="dxa" w:w="2050"/>
            <w:shd w:fill="F2F2F2" w:val="clear"/>
            <w:vAlign w:val="center"/>
          </w:tcPr>
          <w:p>
            <w:pPr>
              <w:jc w:val="center"/>
            </w:pPr>
            <w:r>
              <w:rPr>
                <w:b w:val="false"/>
                <w:bCs w:val="false"/>
                <w:sz w:val="18"/>
                <w:szCs w:val="18"/>
              </w:rPr>
              <w:t xml:space="preserve">4.829</w:t>
            </w:r>
          </w:p>
        </w:tc>
        <w:tc>
          <w:tcPr>
            <w:tcW w:type="dxa" w:w="2050"/>
            <w:shd w:fill="F2F2F2" w:val="clear"/>
            <w:vAlign w:val="center"/>
          </w:tcPr>
          <w:p>
            <w:pPr>
              <w:jc w:val="center"/>
            </w:pPr>
            <w:r>
              <w:rPr>
                <w:b w:val="false"/>
                <w:bCs w:val="false"/>
                <w:sz w:val="18"/>
                <w:szCs w:val="18"/>
              </w:rPr>
              <w:t xml:space="preserve">4.881</w:t>
            </w:r>
          </w:p>
        </w:tc>
        <w:tc>
          <w:tcPr>
            <w:tcW w:type="dxa" w:w="2050"/>
            <w:shd w:fill="F2F2F2" w:val="clear"/>
            <w:vAlign w:val="center"/>
          </w:tcPr>
          <w:p>
            <w:pPr>
              <w:jc w:val="center"/>
            </w:pPr>
            <w:r>
              <w:rPr>
                <w:b w:val="false"/>
                <w:bCs w:val="false"/>
                <w:sz w:val="18"/>
                <w:szCs w:val="18"/>
              </w:rPr>
              <w:t xml:space="preserve">193.4</w:t>
            </w:r>
          </w:p>
        </w:tc>
        <w:tc>
          <w:tcPr>
            <w:tcW w:type="dxa" w:w="2050"/>
            <w:shd w:fill="F2F2F2" w:val="clear"/>
            <w:vAlign w:val="center"/>
          </w:tcPr>
          <w:p>
            <w:pPr>
              <w:jc w:val="center"/>
            </w:pPr>
            <w:r>
              <w:rPr>
                <w:b w:val="false"/>
                <w:bCs w:val="false"/>
                <w:sz w:val="18"/>
                <w:szCs w:val="18"/>
              </w:rPr>
              <w:t xml:space="preserve">195.4</w:t>
            </w:r>
          </w:p>
        </w:tc>
      </w:tr>
      <w:tr>
        <w:tc>
          <w:tcPr>
            <w:tcW w:type="dxa" w:w="1600"/>
            <w:vAlign w:val="center"/>
          </w:tcPr>
          <w:p>
            <w:pPr>
              <w:jc w:val="center"/>
            </w:pPr>
            <w:r>
              <w:rPr>
                <w:b/>
                <w:bCs/>
                <w:sz w:val="18"/>
                <w:szCs w:val="18"/>
              </w:rPr>
              <w:t xml:space="preserve">200 MHz</w:t>
            </w:r>
          </w:p>
        </w:tc>
        <w:tc>
          <w:tcPr>
            <w:tcW w:type="dxa" w:w="2050"/>
            <w:vAlign w:val="center"/>
          </w:tcPr>
          <w:p>
            <w:pPr>
              <w:jc w:val="center"/>
            </w:pPr>
            <w:r>
              <w:rPr>
                <w:b w:val="false"/>
                <w:bCs w:val="false"/>
                <w:sz w:val="18"/>
                <w:szCs w:val="18"/>
              </w:rPr>
              <w:t xml:space="preserve">0.314</w:t>
            </w:r>
          </w:p>
        </w:tc>
        <w:tc>
          <w:tcPr>
            <w:tcW w:type="dxa" w:w="2050"/>
            <w:vAlign w:val="center"/>
          </w:tcPr>
          <w:p>
            <w:pPr>
              <w:jc w:val="center"/>
            </w:pPr>
            <w:r>
              <w:rPr>
                <w:b w:val="false"/>
                <w:bCs w:val="false"/>
                <w:sz w:val="18"/>
                <w:szCs w:val="18"/>
              </w:rPr>
              <w:t xml:space="preserve">0.828</w:t>
            </w:r>
          </w:p>
        </w:tc>
        <w:tc>
          <w:tcPr>
            <w:tcW w:type="dxa" w:w="2050"/>
            <w:vAlign w:val="center"/>
          </w:tcPr>
          <w:p>
            <w:pPr>
              <w:jc w:val="center"/>
            </w:pPr>
            <w:r>
              <w:rPr>
                <w:b w:val="false"/>
                <w:bCs w:val="false"/>
                <w:sz w:val="18"/>
                <w:szCs w:val="18"/>
              </w:rPr>
              <w:t xml:space="preserve">213.4</w:t>
            </w:r>
          </w:p>
        </w:tc>
        <w:tc>
          <w:tcPr>
            <w:tcW w:type="dxa" w:w="2050"/>
            <w:vAlign w:val="center"/>
          </w:tcPr>
          <w:p>
            <w:pPr>
              <w:jc w:val="center"/>
            </w:pPr>
            <w:r>
              <w:rPr>
                <w:b w:val="false"/>
                <w:bCs w:val="false"/>
                <w:sz w:val="18"/>
                <w:szCs w:val="18"/>
              </w:rPr>
              <w:t xml:space="preserve">239.7</w:t>
            </w:r>
          </w:p>
        </w:tc>
      </w:tr>
    </w:tbl>
    <w:p>
      <w:pPr>
        <w:spacing w:after="60" w:before="1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i/>
          <w:iCs/>
          <w:sz w:val="18"/>
          <w:szCs w:val="18"/>
        </w:rPr>
        <w:t xml:space="preserve">WNS por arquitectura y frecuencia — Multiplicadores</w:t>
      </w:r>
    </w:p>
    <w:p>
      <w:pPr>
        <w:pStyle w:val="Heading2"/>
        <w:spacing w:after="120" w:before="250"/>
      </w:pPr>
      <w:r>
        <w:t xml:space="preserve">Conclusión</w:t>
      </w:r>
    </w:p>
    <w:p>
      <w:pPr>
        <w:pStyle w:val="ListParagraph"/>
        <w:numPr>
          <w:ilvl w:val="0"/>
          <w:numId w:val="1"/>
        </w:numPr>
        <w:spacing w:after="100"/>
      </w:pPr>
      <w:r>
        <w:rPr>
          <w:b/>
          <w:bCs/>
        </w:rPr>
        <w:t xml:space="preserve">Menos complejo: </w:t>
      </w:r>
      <w:r>
        <w:t xml:space="preserve">BoothMult, con menos celdas totales (94 vs 98).</w:t>
      </w:r>
    </w:p>
    <w:p>
      <w:pPr>
        <w:pStyle w:val="ListParagraph"/>
        <w:numPr>
          <w:ilvl w:val="0"/>
          <w:numId w:val="1"/>
        </w:numPr>
        <w:spacing w:after="100"/>
      </w:pPr>
      <w:r>
        <w:rPr>
          <w:b/>
          <w:bCs/>
        </w:rPr>
        <w:t xml:space="preserve">Mayor frecuencia: </w:t>
      </w:r>
      <w:r>
        <w:t xml:space="preserve">BoothMult gana en los tres escenarios (192.2 vs 194.9 MHz a 50 MHz; 193.4 vs 195.4 MHz a 100 MHz; 213.4 vs 239.7 MHz a 200 MHz), con una ventaja marginal a bajas frecuencias que se vuelve notoria (~12%) a 200 MHz.</w:t>
      </w:r>
    </w:p>
    <w:p>
      <w:pPr>
        <w:pStyle w:val="ListParagraph"/>
        <w:numPr>
          <w:ilvl w:val="0"/>
          <w:numId w:val="1"/>
        </w:numPr>
        <w:spacing w:after="100"/>
      </w:pPr>
      <w:r>
        <w:rPr>
          <w:b/>
          <w:bCs/>
        </w:rPr>
        <w:t xml:space="preserve">Observación: </w:t>
      </w:r>
      <w:r>
        <w:t xml:space="preserve">a diferencia de los sumadores, acá el multiplicador de Booth cumple con lo esperado en la teoría: es más eficiente en área y logra mayor frecuencia máxima en los tres escenarios, con una ventaja que crece a medida que se exige más al diseño. El beneficio algorítmico de Booth (reducir partial products) resulta más determinante que la disponibilidad de lógica dedicada, al contrario de lo que ocurría con el acarreo en los sumadores.</w:t>
      </w:r>
    </w:p>
    <w:p>
      <w:r>
        <w:br w:type="page"/>
      </w:r>
    </w:p>
    <w:p>
      <w:pPr>
        <w:pStyle w:val="Heading1"/>
        <w:spacing w:after="150" w:before="300"/>
      </w:pPr>
      <w:r>
        <w:t xml:space="preserve">3. Filtros FIR (Filter)</w:t>
      </w:r>
    </w:p>
    <w:p>
      <w:pPr>
        <w:spacing w:after="150"/>
      </w:pPr>
      <w:r>
        <w:rPr>
          <w:i w:val="false"/>
          <w:iCs w:val="false"/>
          <w:sz w:val="22"/>
          <w:szCs w:val="22"/>
        </w:rPr>
        <w:t xml:space="preserve">Arquitecturas comparadas: FIRfilter (convencional), CSD (coeficientes CSD), CV (vector de corrección global, elimina extensión de signo), DA (aritmética distribuida) y TDF (estructura TDF con compresores 3:2).</w:t>
      </w:r>
    </w:p>
    <w:p>
      <w:pPr>
        <w:pStyle w:val="Heading2"/>
        <w:spacing w:after="120" w:before="250"/>
      </w:pPr>
      <w:r>
        <w:t xml:space="preserve">Complejidad (desglose de celdas)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600"/>
      </w:tblGrid>
      <w:tr>
        <w:tc>
          <w:tcPr>
            <w:tcW w:type="dxa" w:w="1800"/>
            <w:shd w:fill="1F1F3D" w:val="clear"/>
            <w:vAlign w:val="center"/>
          </w:tcPr>
          <w:p>
            <w:pPr>
              <w:jc w:val="center"/>
            </w:pPr>
            <w:r>
              <w:rPr>
                <w:b/>
                <w:bCs/>
                <w:color w:val="FFFFFF"/>
                <w:sz w:val="18"/>
                <w:szCs w:val="18"/>
              </w:rPr>
              <w:t xml:space="preserve">Arquitectura</w:t>
            </w:r>
          </w:p>
        </w:tc>
        <w:tc>
          <w:tcPr>
            <w:tcW w:type="dxa" w:w="1400"/>
            <w:shd w:fill="1F1F3D" w:val="clear"/>
            <w:vAlign w:val="center"/>
          </w:tcPr>
          <w:p>
            <w:pPr>
              <w:jc w:val="center"/>
            </w:pPr>
            <w:r>
              <w:rPr>
                <w:b/>
                <w:bCs/>
                <w:color w:val="FFFFFF"/>
                <w:sz w:val="18"/>
                <w:szCs w:val="18"/>
              </w:rPr>
              <w:t xml:space="preserve">Total celdas</w:t>
            </w:r>
          </w:p>
        </w:tc>
        <w:tc>
          <w:tcPr>
            <w:tcW w:type="dxa" w:w="6600"/>
            <w:shd w:fill="1F1F3D" w:val="clear"/>
            <w:vAlign w:val="center"/>
          </w:tcPr>
          <w:p>
            <w:pPr>
              <w:jc w:val="center"/>
            </w:pPr>
            <w:r>
              <w:rPr>
                <w:b/>
                <w:bCs/>
                <w:color w:val="FFFFFF"/>
                <w:sz w:val="18"/>
                <w:szCs w:val="18"/>
              </w:rPr>
              <w:t xml:space="preserve">Notas de composición</w:t>
            </w:r>
          </w:p>
        </w:tc>
      </w:tr>
      <w:tr>
        <w:tc>
          <w:tcPr>
            <w:tcW w:type="dxa" w:w="1800"/>
            <w:vAlign w:val="center"/>
          </w:tcPr>
          <w:p>
            <w:pPr>
              <w:jc w:val="center"/>
            </w:pPr>
            <w:r>
              <w:rPr>
                <w:b/>
                <w:bCs/>
                <w:sz w:val="18"/>
                <w:szCs w:val="18"/>
              </w:rPr>
              <w:t xml:space="preserve">FIRfilter</w:t>
            </w:r>
          </w:p>
        </w:tc>
        <w:tc>
          <w:tcPr>
            <w:tcW w:type="dxa" w:w="1400"/>
            <w:vAlign w:val="center"/>
          </w:tcPr>
          <w:p>
            <w:pPr>
              <w:jc w:val="center"/>
            </w:pPr>
            <w:r>
              <w:rPr>
                <w:b w:val="false"/>
                <w:bCs w:val="false"/>
                <w:sz w:val="18"/>
                <w:szCs w:val="18"/>
              </w:rPr>
              <w:t xml:space="preserve">126 (mínimo)</w:t>
            </w:r>
          </w:p>
        </w:tc>
        <w:tc>
          <w:tcPr>
            <w:tcW w:type="dxa" w:w="6600"/>
            <w:vAlign w:val="center"/>
          </w:tcPr>
          <w:p>
            <w:pPr>
              <w:jc w:val="center"/>
            </w:pPr>
            <w:r>
              <w:rPr>
                <w:b w:val="false"/>
                <w:bCs w:val="false"/>
                <w:sz w:val="18"/>
                <w:szCs w:val="18"/>
              </w:rPr>
              <w:t xml:space="preserve">Usa 5 DSP48E1 dedicados para la multiplicación + 5 CARRY4. Casi sin LUTs (solo 1 LUT1). Es la más simple porque delega el trabajo pesado al hardware dedicado del FPGA.</w:t>
            </w:r>
          </w:p>
        </w:tc>
      </w:tr>
      <w:tr>
        <w:tc>
          <w:tcPr>
            <w:tcW w:type="dxa" w:w="1800"/>
            <w:shd w:fill="F2F2F2" w:val="clear"/>
            <w:vAlign w:val="center"/>
          </w:tcPr>
          <w:p>
            <w:pPr>
              <w:jc w:val="center"/>
            </w:pPr>
            <w:r>
              <w:rPr>
                <w:b/>
                <w:bCs/>
                <w:sz w:val="18"/>
                <w:szCs w:val="18"/>
              </w:rPr>
              <w:t xml:space="preserve">DA</w:t>
            </w:r>
          </w:p>
        </w:tc>
        <w:tc>
          <w:tcPr>
            <w:tcW w:type="dxa" w:w="1400"/>
            <w:shd w:fill="F2F2F2" w:val="clear"/>
            <w:vAlign w:val="center"/>
          </w:tcPr>
          <w:p>
            <w:pPr>
              <w:jc w:val="center"/>
            </w:pPr>
            <w:r>
              <w:rPr>
                <w:b w:val="false"/>
                <w:bCs w:val="false"/>
                <w:sz w:val="18"/>
                <w:szCs w:val="18"/>
              </w:rPr>
              <w:t xml:space="preserve">231</w:t>
            </w:r>
          </w:p>
        </w:tc>
        <w:tc>
          <w:tcPr>
            <w:tcW w:type="dxa" w:w="6600"/>
            <w:shd w:fill="F2F2F2" w:val="clear"/>
            <w:vAlign w:val="center"/>
          </w:tcPr>
          <w:p>
            <w:pPr>
              <w:jc w:val="center"/>
            </w:pPr>
            <w:r>
              <w:rPr>
                <w:b w:val="false"/>
                <w:bCs w:val="false"/>
                <w:sz w:val="18"/>
                <w:szCs w:val="18"/>
              </w:rPr>
              <w:t xml:space="preserve">Sin DSP. Usa SRL16E (5), MUXF7/MUXF8 (muxes anchos) y relativamente pocas LUTs — típico de aritmética distribuida (tabla de sumas parciales precomputadas).</w:t>
            </w:r>
          </w:p>
        </w:tc>
      </w:tr>
      <w:tr>
        <w:tc>
          <w:tcPr>
            <w:tcW w:type="dxa" w:w="1800"/>
            <w:vAlign w:val="center"/>
          </w:tcPr>
          <w:p>
            <w:pPr>
              <w:jc w:val="center"/>
            </w:pPr>
            <w:r>
              <w:rPr>
                <w:b/>
                <w:bCs/>
                <w:sz w:val="18"/>
                <w:szCs w:val="18"/>
              </w:rPr>
              <w:t xml:space="preserve">CV</w:t>
            </w:r>
          </w:p>
        </w:tc>
        <w:tc>
          <w:tcPr>
            <w:tcW w:type="dxa" w:w="1400"/>
            <w:vAlign w:val="center"/>
          </w:tcPr>
          <w:p>
            <w:pPr>
              <w:jc w:val="center"/>
            </w:pPr>
            <w:r>
              <w:rPr>
                <w:b w:val="false"/>
                <w:bCs w:val="false"/>
                <w:sz w:val="18"/>
                <w:szCs w:val="18"/>
              </w:rPr>
              <w:t xml:space="preserve">545</w:t>
            </w:r>
          </w:p>
        </w:tc>
        <w:tc>
          <w:tcPr>
            <w:tcW w:type="dxa" w:w="6600"/>
            <w:vAlign w:val="center"/>
          </w:tcPr>
          <w:p>
            <w:pPr>
              <w:jc w:val="center"/>
            </w:pPr>
            <w:r>
              <w:rPr>
                <w:b w:val="false"/>
                <w:bCs w:val="false"/>
                <w:sz w:val="18"/>
                <w:szCs w:val="18"/>
              </w:rPr>
              <w:t xml:space="preserve">Reemplaza el DSP por lógica CSD pero elimina la extensión de signo, resultando en bastante menos LUTs que CSD.</w:t>
            </w:r>
          </w:p>
        </w:tc>
      </w:tr>
      <w:tr>
        <w:tc>
          <w:tcPr>
            <w:tcW w:type="dxa" w:w="1800"/>
            <w:shd w:fill="F2F2F2" w:val="clear"/>
            <w:vAlign w:val="center"/>
          </w:tcPr>
          <w:p>
            <w:pPr>
              <w:jc w:val="center"/>
            </w:pPr>
            <w:r>
              <w:rPr>
                <w:b/>
                <w:bCs/>
                <w:sz w:val="18"/>
                <w:szCs w:val="18"/>
              </w:rPr>
              <w:t xml:space="preserve">CSD</w:t>
            </w:r>
          </w:p>
        </w:tc>
        <w:tc>
          <w:tcPr>
            <w:tcW w:type="dxa" w:w="1400"/>
            <w:shd w:fill="F2F2F2" w:val="clear"/>
            <w:vAlign w:val="center"/>
          </w:tcPr>
          <w:p>
            <w:pPr>
              <w:jc w:val="center"/>
            </w:pPr>
            <w:r>
              <w:rPr>
                <w:b w:val="false"/>
                <w:bCs w:val="false"/>
                <w:sz w:val="18"/>
                <w:szCs w:val="18"/>
              </w:rPr>
              <w:t xml:space="preserve">794</w:t>
            </w:r>
          </w:p>
        </w:tc>
        <w:tc>
          <w:tcPr>
            <w:tcW w:type="dxa" w:w="6600"/>
            <w:shd w:fill="F2F2F2" w:val="clear"/>
            <w:vAlign w:val="center"/>
          </w:tcPr>
          <w:p>
            <w:pPr>
              <w:jc w:val="center"/>
            </w:pPr>
            <w:r>
              <w:rPr>
                <w:b w:val="false"/>
                <w:bCs w:val="false"/>
                <w:sz w:val="18"/>
                <w:szCs w:val="18"/>
              </w:rPr>
              <w:t xml:space="preserve">Reemplaza el multiplicador por sumas/restas de potencias de 2 (codificación CSD), generando gran cantidad de LUT1–LUT6 porque cada coeficiente se expande en una red de shift-add.</w:t>
            </w:r>
          </w:p>
        </w:tc>
      </w:tr>
      <w:tr>
        <w:tc>
          <w:tcPr>
            <w:tcW w:type="dxa" w:w="1800"/>
            <w:vAlign w:val="center"/>
          </w:tcPr>
          <w:p>
            <w:pPr>
              <w:jc w:val="center"/>
            </w:pPr>
            <w:r>
              <w:rPr>
                <w:b/>
                <w:bCs/>
                <w:sz w:val="18"/>
                <w:szCs w:val="18"/>
              </w:rPr>
              <w:t xml:space="preserve">TDF</w:t>
            </w:r>
          </w:p>
        </w:tc>
        <w:tc>
          <w:tcPr>
            <w:tcW w:type="dxa" w:w="1400"/>
            <w:vAlign w:val="center"/>
          </w:tcPr>
          <w:p>
            <w:pPr>
              <w:jc w:val="center"/>
            </w:pPr>
            <w:r>
              <w:rPr>
                <w:b w:val="false"/>
                <w:bCs w:val="false"/>
                <w:sz w:val="18"/>
                <w:szCs w:val="18"/>
              </w:rPr>
              <w:t xml:space="preserve">826 (máximo)</w:t>
            </w:r>
          </w:p>
        </w:tc>
        <w:tc>
          <w:tcPr>
            <w:tcW w:type="dxa" w:w="6600"/>
            <w:vAlign w:val="center"/>
          </w:tcPr>
          <w:p>
            <w:pPr>
              <w:jc w:val="center"/>
            </w:pPr>
            <w:r>
              <w:rPr>
                <w:b w:val="false"/>
                <w:bCs w:val="false"/>
                <w:sz w:val="18"/>
                <w:szCs w:val="18"/>
              </w:rPr>
              <w:t xml:space="preserve">Lo que más contribuye acá no son las LUTs sino los 307 FDRE (casi el triple que las demás). Esto delata una arquitectura fuertemente pipelinada (forma transpuesta + compresores 3:2), que parte el camino crítico en muchas etapas registradas.</w:t>
            </w:r>
          </w:p>
        </w:tc>
      </w:tr>
    </w:tbl>
    <w:p>
      <w:pPr>
        <w:spacing w:after="100"/>
      </w:pPr>
    </w:p>
    <w:p>
      <w:pPr>
        <w:spacing w:after="150"/>
      </w:pPr>
      <w:r>
        <w:rPr>
          <w:b/>
          <w:bCs/>
        </w:rPr>
        <w:t xml:space="preserve">Orden de menor a mayor complejidad: </w:t>
      </w:r>
      <w:r>
        <w:t xml:space="preserve">FIRfilter &lt; DA &lt; CV &lt; CSD &lt; TDF.</w:t>
      </w:r>
    </w:p>
    <w:p>
      <w:pPr>
        <w:spacing w:after="60" w:before="100"/>
        <w:jc w:val="center"/>
      </w:pPr>
      <w:r>
        <w:drawing>
          <wp:inline distT="0" distB="0" distL="0" distR="0">
            <wp:extent cx="61912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2876550"/>
                    </a:xfrm>
                    <a:prstGeom prst="rect">
                      <a:avLst/>
                    </a:prstGeom>
                  </pic:spPr>
                </pic:pic>
              </a:graphicData>
            </a:graphic>
          </wp:inline>
        </w:drawing>
      </w:r>
    </w:p>
    <w:p>
      <w:pPr>
        <w:spacing w:after="200"/>
        <w:jc w:val="center"/>
      </w:pPr>
      <w:r>
        <w:rPr>
          <w:i/>
          <w:iCs/>
          <w:sz w:val="18"/>
          <w:szCs w:val="18"/>
        </w:rPr>
        <w:t xml:space="preserve">Desglose de celdas por arquitectura de filtro FIR</w:t>
      </w:r>
    </w:p>
    <w:p>
      <w:pPr>
        <w:pStyle w:val="Heading2"/>
        <w:spacing w:after="120" w:before="250"/>
      </w:pPr>
      <w:r>
        <w:t xml:space="preserve">Frecuencia máxima por escenario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1640"/>
        <w:gridCol w:w="1640"/>
        <w:gridCol w:w="1640"/>
        <w:gridCol w:w="1640"/>
        <w:gridCol w:w="1640"/>
      </w:tblGrid>
      <w:tr>
        <w:tc>
          <w:tcPr>
            <w:tcW w:type="dxa" w:w="1600"/>
            <w:shd w:fill="1F1F3D" w:val="clear"/>
            <w:vAlign w:val="center"/>
          </w:tcPr>
          <w:p>
            <w:pPr>
              <w:jc w:val="center"/>
            </w:pPr>
            <w:r>
              <w:rPr>
                <w:b/>
                <w:bCs/>
                <w:color w:val="FFFFFF"/>
                <w:sz w:val="18"/>
                <w:szCs w:val="18"/>
              </w:rPr>
              <w:t xml:space="preserve">Escenario</w:t>
            </w:r>
          </w:p>
        </w:tc>
        <w:tc>
          <w:tcPr>
            <w:tcW w:type="dxa" w:w="1640"/>
            <w:shd w:fill="1F1F3D" w:val="clear"/>
            <w:vAlign w:val="center"/>
          </w:tcPr>
          <w:p>
            <w:pPr>
              <w:jc w:val="center"/>
            </w:pPr>
            <w:r>
              <w:rPr>
                <w:b/>
                <w:bCs/>
                <w:color w:val="FFFFFF"/>
                <w:sz w:val="18"/>
                <w:szCs w:val="18"/>
              </w:rPr>
              <w:t xml:space="preserve">FIRfilter</w:t>
            </w:r>
          </w:p>
        </w:tc>
        <w:tc>
          <w:tcPr>
            <w:tcW w:type="dxa" w:w="1640"/>
            <w:shd w:fill="1F1F3D" w:val="clear"/>
            <w:vAlign w:val="center"/>
          </w:tcPr>
          <w:p>
            <w:pPr>
              <w:jc w:val="center"/>
            </w:pPr>
            <w:r>
              <w:rPr>
                <w:b/>
                <w:bCs/>
                <w:color w:val="FFFFFF"/>
                <w:sz w:val="18"/>
                <w:szCs w:val="18"/>
              </w:rPr>
              <w:t xml:space="preserve">CSD</w:t>
            </w:r>
          </w:p>
        </w:tc>
        <w:tc>
          <w:tcPr>
            <w:tcW w:type="dxa" w:w="1640"/>
            <w:shd w:fill="1F1F3D" w:val="clear"/>
            <w:vAlign w:val="center"/>
          </w:tcPr>
          <w:p>
            <w:pPr>
              <w:jc w:val="center"/>
            </w:pPr>
            <w:r>
              <w:rPr>
                <w:b/>
                <w:bCs/>
                <w:color w:val="FFFFFF"/>
                <w:sz w:val="18"/>
                <w:szCs w:val="18"/>
              </w:rPr>
              <w:t xml:space="preserve">CV</w:t>
            </w:r>
          </w:p>
        </w:tc>
        <w:tc>
          <w:tcPr>
            <w:tcW w:type="dxa" w:w="1640"/>
            <w:shd w:fill="1F1F3D" w:val="clear"/>
            <w:vAlign w:val="center"/>
          </w:tcPr>
          <w:p>
            <w:pPr>
              <w:jc w:val="center"/>
            </w:pPr>
            <w:r>
              <w:rPr>
                <w:b/>
                <w:bCs/>
                <w:color w:val="FFFFFF"/>
                <w:sz w:val="18"/>
                <w:szCs w:val="18"/>
              </w:rPr>
              <w:t xml:space="preserve">DA</w:t>
            </w:r>
          </w:p>
        </w:tc>
        <w:tc>
          <w:tcPr>
            <w:tcW w:type="dxa" w:w="1640"/>
            <w:shd w:fill="1F1F3D" w:val="clear"/>
            <w:vAlign w:val="center"/>
          </w:tcPr>
          <w:p>
            <w:pPr>
              <w:jc w:val="center"/>
            </w:pPr>
            <w:r>
              <w:rPr>
                <w:b/>
                <w:bCs/>
                <w:color w:val="FFFFFF"/>
                <w:sz w:val="18"/>
                <w:szCs w:val="18"/>
              </w:rPr>
              <w:t xml:space="preserve">TDF</w:t>
            </w:r>
          </w:p>
        </w:tc>
      </w:tr>
      <w:tr>
        <w:tc>
          <w:tcPr>
            <w:tcW w:type="dxa" w:w="1600"/>
            <w:vAlign w:val="center"/>
          </w:tcPr>
          <w:p>
            <w:pPr>
              <w:jc w:val="center"/>
            </w:pPr>
            <w:r>
              <w:rPr>
                <w:b/>
                <w:bCs/>
                <w:sz w:val="18"/>
                <w:szCs w:val="18"/>
              </w:rPr>
              <w:t xml:space="preserve">50 MHz</w:t>
            </w:r>
          </w:p>
        </w:tc>
        <w:tc>
          <w:tcPr>
            <w:tcW w:type="dxa" w:w="1640"/>
            <w:vAlign w:val="center"/>
          </w:tcPr>
          <w:p>
            <w:pPr>
              <w:jc w:val="center"/>
            </w:pPr>
            <w:r>
              <w:rPr>
                <w:b w:val="false"/>
                <w:bCs w:val="false"/>
                <w:sz w:val="18"/>
                <w:szCs w:val="18"/>
              </w:rPr>
              <w:t xml:space="preserve">91.9 MHz ✔</w:t>
            </w:r>
          </w:p>
        </w:tc>
        <w:tc>
          <w:tcPr>
            <w:tcW w:type="dxa" w:w="1640"/>
            <w:vAlign w:val="center"/>
          </w:tcPr>
          <w:p>
            <w:pPr>
              <w:jc w:val="center"/>
            </w:pPr>
            <w:r>
              <w:rPr>
                <w:b w:val="false"/>
                <w:bCs w:val="false"/>
                <w:sz w:val="18"/>
                <w:szCs w:val="18"/>
              </w:rPr>
              <w:t xml:space="preserve">76.8 MHz ✔</w:t>
            </w:r>
          </w:p>
        </w:tc>
        <w:tc>
          <w:tcPr>
            <w:tcW w:type="dxa" w:w="1640"/>
            <w:vAlign w:val="center"/>
          </w:tcPr>
          <w:p>
            <w:pPr>
              <w:jc w:val="center"/>
            </w:pPr>
            <w:r>
              <w:rPr>
                <w:b w:val="false"/>
                <w:bCs w:val="false"/>
                <w:sz w:val="18"/>
                <w:szCs w:val="18"/>
              </w:rPr>
              <w:t xml:space="preserve">89.5 MHz ✔</w:t>
            </w:r>
          </w:p>
        </w:tc>
        <w:tc>
          <w:tcPr>
            <w:tcW w:type="dxa" w:w="1640"/>
            <w:vAlign w:val="center"/>
          </w:tcPr>
          <w:p>
            <w:pPr>
              <w:jc w:val="center"/>
            </w:pPr>
            <w:r>
              <w:rPr>
                <w:b w:val="false"/>
                <w:bCs w:val="false"/>
                <w:sz w:val="18"/>
                <w:szCs w:val="18"/>
              </w:rPr>
              <w:t xml:space="preserve">172.4 MHz ✔</w:t>
            </w:r>
          </w:p>
        </w:tc>
        <w:tc>
          <w:tcPr>
            <w:tcW w:type="dxa" w:w="1640"/>
            <w:vAlign w:val="center"/>
          </w:tcPr>
          <w:p>
            <w:pPr>
              <w:jc w:val="center"/>
            </w:pPr>
            <w:r>
              <w:rPr>
                <w:b w:val="false"/>
                <w:bCs w:val="false"/>
                <w:sz w:val="18"/>
                <w:szCs w:val="18"/>
              </w:rPr>
              <w:t xml:space="preserve">212.3 MHz ✔</w:t>
            </w:r>
          </w:p>
        </w:tc>
      </w:tr>
      <w:tr>
        <w:tc>
          <w:tcPr>
            <w:tcW w:type="dxa" w:w="1600"/>
            <w:shd w:fill="F2F2F2" w:val="clear"/>
            <w:vAlign w:val="center"/>
          </w:tcPr>
          <w:p>
            <w:pPr>
              <w:jc w:val="center"/>
            </w:pPr>
            <w:r>
              <w:rPr>
                <w:b/>
                <w:bCs/>
                <w:sz w:val="18"/>
                <w:szCs w:val="18"/>
              </w:rPr>
              <w:t xml:space="preserve">100 MHz</w:t>
            </w:r>
          </w:p>
        </w:tc>
        <w:tc>
          <w:tcPr>
            <w:tcW w:type="dxa" w:w="1640"/>
            <w:shd w:fill="F2F2F2" w:val="clear"/>
            <w:vAlign w:val="center"/>
          </w:tcPr>
          <w:p>
            <w:pPr>
              <w:jc w:val="center"/>
            </w:pPr>
            <w:r>
              <w:rPr>
                <w:b w:val="false"/>
                <w:bCs w:val="false"/>
                <w:sz w:val="18"/>
                <w:szCs w:val="18"/>
              </w:rPr>
              <w:t xml:space="preserve">91.9 MHz ✘</w:t>
            </w:r>
          </w:p>
        </w:tc>
        <w:tc>
          <w:tcPr>
            <w:tcW w:type="dxa" w:w="1640"/>
            <w:shd w:fill="F2F2F2" w:val="clear"/>
            <w:vAlign w:val="center"/>
          </w:tcPr>
          <w:p>
            <w:pPr>
              <w:jc w:val="center"/>
            </w:pPr>
            <w:r>
              <w:rPr>
                <w:b w:val="false"/>
                <w:bCs w:val="false"/>
                <w:sz w:val="18"/>
                <w:szCs w:val="18"/>
              </w:rPr>
              <w:t xml:space="preserve">91.5 MHz ✘</w:t>
            </w:r>
          </w:p>
        </w:tc>
        <w:tc>
          <w:tcPr>
            <w:tcW w:type="dxa" w:w="1640"/>
            <w:shd w:fill="F2F2F2" w:val="clear"/>
            <w:vAlign w:val="center"/>
          </w:tcPr>
          <w:p>
            <w:pPr>
              <w:jc w:val="center"/>
            </w:pPr>
            <w:r>
              <w:rPr>
                <w:b w:val="false"/>
                <w:bCs w:val="false"/>
                <w:sz w:val="18"/>
                <w:szCs w:val="18"/>
              </w:rPr>
              <w:t xml:space="preserve">102.3 MHz ✔</w:t>
            </w:r>
          </w:p>
        </w:tc>
        <w:tc>
          <w:tcPr>
            <w:tcW w:type="dxa" w:w="1640"/>
            <w:shd w:fill="F2F2F2" w:val="clear"/>
            <w:vAlign w:val="center"/>
          </w:tcPr>
          <w:p>
            <w:pPr>
              <w:jc w:val="center"/>
            </w:pPr>
            <w:r>
              <w:rPr>
                <w:b w:val="false"/>
                <w:bCs w:val="false"/>
                <w:sz w:val="18"/>
                <w:szCs w:val="18"/>
              </w:rPr>
              <w:t xml:space="preserve">176.1 MHz ✔</w:t>
            </w:r>
          </w:p>
        </w:tc>
        <w:tc>
          <w:tcPr>
            <w:tcW w:type="dxa" w:w="1640"/>
            <w:shd w:fill="F2F2F2" w:val="clear"/>
            <w:vAlign w:val="center"/>
          </w:tcPr>
          <w:p>
            <w:pPr>
              <w:jc w:val="center"/>
            </w:pPr>
            <w:r>
              <w:rPr>
                <w:b w:val="false"/>
                <w:bCs w:val="false"/>
                <w:sz w:val="18"/>
                <w:szCs w:val="18"/>
              </w:rPr>
              <w:t xml:space="preserve">218.3 MHz ✔</w:t>
            </w:r>
          </w:p>
        </w:tc>
      </w:tr>
      <w:tr>
        <w:tc>
          <w:tcPr>
            <w:tcW w:type="dxa" w:w="1600"/>
            <w:vAlign w:val="center"/>
          </w:tcPr>
          <w:p>
            <w:pPr>
              <w:jc w:val="center"/>
            </w:pPr>
            <w:r>
              <w:rPr>
                <w:b/>
                <w:bCs/>
                <w:sz w:val="18"/>
                <w:szCs w:val="18"/>
              </w:rPr>
              <w:t xml:space="preserve">200 MHz</w:t>
            </w:r>
          </w:p>
        </w:tc>
        <w:tc>
          <w:tcPr>
            <w:tcW w:type="dxa" w:w="1640"/>
            <w:vAlign w:val="center"/>
          </w:tcPr>
          <w:p>
            <w:pPr>
              <w:jc w:val="center"/>
            </w:pPr>
            <w:r>
              <w:rPr>
                <w:b w:val="false"/>
                <w:bCs w:val="false"/>
                <w:sz w:val="18"/>
                <w:szCs w:val="18"/>
              </w:rPr>
              <w:t xml:space="preserve">91.9 MHz ✘</w:t>
            </w:r>
          </w:p>
        </w:tc>
        <w:tc>
          <w:tcPr>
            <w:tcW w:type="dxa" w:w="1640"/>
            <w:vAlign w:val="center"/>
          </w:tcPr>
          <w:p>
            <w:pPr>
              <w:jc w:val="center"/>
            </w:pPr>
            <w:r>
              <w:rPr>
                <w:b w:val="false"/>
                <w:bCs w:val="false"/>
                <w:sz w:val="18"/>
                <w:szCs w:val="18"/>
              </w:rPr>
              <w:t xml:space="preserve">102.7 MHz ✘</w:t>
            </w:r>
          </w:p>
        </w:tc>
        <w:tc>
          <w:tcPr>
            <w:tcW w:type="dxa" w:w="1640"/>
            <w:vAlign w:val="center"/>
          </w:tcPr>
          <w:p>
            <w:pPr>
              <w:jc w:val="center"/>
            </w:pPr>
            <w:r>
              <w:rPr>
                <w:b w:val="false"/>
                <w:bCs w:val="false"/>
                <w:sz w:val="18"/>
                <w:szCs w:val="18"/>
              </w:rPr>
              <w:t xml:space="preserve">127.8 MHz ✘</w:t>
            </w:r>
          </w:p>
        </w:tc>
        <w:tc>
          <w:tcPr>
            <w:tcW w:type="dxa" w:w="1640"/>
            <w:vAlign w:val="center"/>
          </w:tcPr>
          <w:p>
            <w:pPr>
              <w:jc w:val="center"/>
            </w:pPr>
            <w:r>
              <w:rPr>
                <w:b w:val="false"/>
                <w:bCs w:val="false"/>
                <w:sz w:val="18"/>
                <w:szCs w:val="18"/>
              </w:rPr>
              <w:t xml:space="preserve">212.6 MHz ✔</w:t>
            </w:r>
          </w:p>
        </w:tc>
        <w:tc>
          <w:tcPr>
            <w:tcW w:type="dxa" w:w="1640"/>
            <w:vAlign w:val="center"/>
          </w:tcPr>
          <w:p>
            <w:pPr>
              <w:jc w:val="center"/>
            </w:pPr>
            <w:r>
              <w:rPr>
                <w:b w:val="false"/>
                <w:bCs w:val="false"/>
                <w:sz w:val="18"/>
                <w:szCs w:val="18"/>
              </w:rPr>
              <w:t xml:space="preserve">282.4 MHz ✔</w:t>
            </w:r>
          </w:p>
        </w:tc>
      </w:tr>
    </w:tbl>
    <w:p>
      <w:pPr>
        <w:spacing w:after="200" w:before="100"/>
      </w:pPr>
      <w:r>
        <w:rPr>
          <w:i/>
          <w:iCs/>
          <w:sz w:val="18"/>
          <w:szCs w:val="18"/>
        </w:rPr>
        <w:t xml:space="preserve">✘ = WNS negativo en ese escenario: la arquitectura no llega a esa frecuencia objetivo; el Fmax mostrado es el techo real que alcanza, no el objetivo.</w:t>
      </w:r>
    </w:p>
    <w:p>
      <w:pPr>
        <w:spacing w:after="60" w:before="10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95625"/>
                    </a:xfrm>
                    <a:prstGeom prst="rect">
                      <a:avLst/>
                    </a:prstGeom>
                  </pic:spPr>
                </pic:pic>
              </a:graphicData>
            </a:graphic>
          </wp:inline>
        </w:drawing>
      </w:r>
    </w:p>
    <w:p>
      <w:pPr>
        <w:spacing w:after="200"/>
        <w:jc w:val="center"/>
      </w:pPr>
      <w:r>
        <w:rPr>
          <w:i/>
          <w:iCs/>
          <w:sz w:val="18"/>
          <w:szCs w:val="18"/>
        </w:rPr>
        <w:t xml:space="preserve">WNS por arquitectura y frecuencia — Filtros FIR</w:t>
      </w:r>
    </w:p>
    <w:p>
      <w:pPr>
        <w:pStyle w:val="Heading2"/>
        <w:spacing w:after="120" w:before="250"/>
      </w:pPr>
      <w:r>
        <w:t xml:space="preserve">Puntos clave</w:t>
      </w:r>
    </w:p>
    <w:p>
      <w:pPr>
        <w:pStyle w:val="ListParagraph"/>
        <w:numPr>
          <w:ilvl w:val="0"/>
          <w:numId w:val="1"/>
        </w:numPr>
        <w:spacing w:after="100"/>
      </w:pPr>
      <w:r>
        <w:rPr>
          <w:b/>
          <w:bCs/>
        </w:rPr>
        <w:t xml:space="preserve">TDF es la que trabaja a mayor frecuencia en los tres escenarios</w:t>
      </w:r>
      <w:r>
        <w:t xml:space="preserve">, y por lejos (282 MHz de techo real). Le sigue DA, que es la única otra arquitectura que cumple timing en los tres escenarios (incluso a 200 MHz).</w:t>
      </w:r>
    </w:p>
    <w:p>
      <w:pPr>
        <w:pStyle w:val="ListParagraph"/>
        <w:numPr>
          <w:ilvl w:val="0"/>
          <w:numId w:val="1"/>
        </w:numPr>
        <w:spacing w:after="100"/>
      </w:pPr>
      <w:r>
        <w:t xml:space="preserve">FIRfilter y CSD fallan a partir de 100 MHz, y CV falla recién a 200 MHz.</w:t>
      </w:r>
    </w:p>
    <w:p>
      <w:pPr>
        <w:pStyle w:val="ListParagraph"/>
        <w:numPr>
          <w:ilvl w:val="0"/>
          <w:numId w:val="1"/>
        </w:numPr>
        <w:spacing w:after="100"/>
      </w:pPr>
      <w:r>
        <w:t xml:space="preserve">El ranking de las tres "lentas" cambia según el escenario: </w:t>
      </w:r>
      <w:r>
        <w:t xml:space="preserve">a 50 MHz, FIRfilter (91.9) le gana a CV (89.5) y a CSD (76.8); pero a 100 y 200 MHz, CV pasa a ser mejor que FIRfilter y CSD. FIRfilter queda "pegado" en 10.887 ns de delay crítico sin importar la restricción: el DSP48E1 fija un piso de latencia que la herramienta no puede reducir.</w:t>
      </w:r>
    </w:p>
    <w:p>
      <w:pPr>
        <w:pStyle w:val="Heading2"/>
        <w:spacing w:after="120" w:before="250"/>
      </w:pPr>
      <w:r>
        <w:t xml:space="preserve">Conclusión</w:t>
      </w:r>
    </w:p>
    <w:p>
      <w:pPr>
        <w:pStyle w:val="ListParagraph"/>
        <w:numPr>
          <w:ilvl w:val="0"/>
          <w:numId w:val="1"/>
        </w:numPr>
        <w:spacing w:after="100"/>
      </w:pPr>
      <w:r>
        <w:rPr>
          <w:b/>
          <w:bCs/>
        </w:rPr>
        <w:t xml:space="preserve">Menos compleja: </w:t>
      </w:r>
      <w:r>
        <w:t xml:space="preserve">FIRfilter, gracias a que usa el DSP48E1 dedicado en vez de lógica genérica — mismo patrón que se vio con el sumador (RCA) aprovechando hardware fijo del FPGA.</w:t>
      </w:r>
    </w:p>
    <w:p>
      <w:pPr>
        <w:pStyle w:val="ListParagraph"/>
        <w:numPr>
          <w:ilvl w:val="0"/>
          <w:numId w:val="1"/>
        </w:numPr>
        <w:spacing w:after="100"/>
      </w:pPr>
      <w:r>
        <w:rPr>
          <w:b/>
          <w:bCs/>
        </w:rPr>
        <w:t xml:space="preserve">Mayor frecuencia: </w:t>
      </w:r>
      <w:r>
        <w:t xml:space="preserve">TDF, en los tres escenarios, seguida de DA. TDF logra su velocidad a costa de mucha más área y registros (más etapas de pipeline = más FDRE), mientras que DA logra el segundo mejor desempeño con muy poca área (231 celdas), probablemente la mejor relación velocidad/complejidad de las cinco.</w:t>
      </w:r>
    </w:p>
    <w:p>
      <w:pPr>
        <w:pStyle w:val="ListParagraph"/>
        <w:numPr>
          <w:ilvl w:val="0"/>
          <w:numId w:val="1"/>
        </w:numPr>
        <w:spacing w:after="100"/>
      </w:pPr>
      <w:r>
        <w:rPr>
          <w:b/>
          <w:bCs/>
        </w:rPr>
        <w:t xml:space="preserve">Vale la pena remarcar que "menos complejo" y "más rápido" no van de la mano: </w:t>
      </w:r>
      <w:r>
        <w:t xml:space="preserve">FIRfilter es la más simple pero de las más lentas (además de ser la única, junto con CSD, en fallar a 100 MHz); TDF es la más compleja pero la más rápida. DA se destaca como el mejor compromiso entre ambos extremos.</w:t>
      </w:r>
    </w:p>
    <w:p>
      <w:r>
        <w:br w:type="page"/>
      </w:r>
    </w:p>
    <w:p>
      <w:pPr>
        <w:pStyle w:val="Heading1"/>
        <w:spacing w:after="150" w:before="300"/>
      </w:pPr>
      <w:r>
        <w:t xml:space="preserve">Conclusión general</w:t>
      </w:r>
    </w:p>
    <w:p>
      <w:pPr>
        <w:pStyle w:val="ListParagraph"/>
        <w:numPr>
          <w:ilvl w:val="0"/>
          <w:numId w:val="1"/>
        </w:numPr>
        <w:spacing w:after="100"/>
      </w:pPr>
      <w:r>
        <w:rPr>
          <w:b/>
          <w:bCs/>
        </w:rPr>
        <w:t xml:space="preserve">Sumadores y filtros muestran el mismo patrón: </w:t>
      </w:r>
      <w:r>
        <w:t xml:space="preserve">la arquitectura que aprovecha hardware dedicado del FPGA (CARRY4 en RCA, DSP48E1 en FIRfilter) resulta la menos compleja, aunque no necesariamente la más rápida en el caso de los filtros.</w:t>
      </w:r>
    </w:p>
    <w:p>
      <w:pPr>
        <w:pStyle w:val="ListParagraph"/>
        <w:numPr>
          <w:ilvl w:val="0"/>
          <w:numId w:val="1"/>
        </w:numPr>
        <w:spacing w:after="100"/>
      </w:pPr>
      <w:r>
        <w:rPr>
          <w:b/>
          <w:bCs/>
        </w:rPr>
        <w:t xml:space="preserve">Multiplicadores se comportan según la teoría clásica: </w:t>
      </w:r>
      <w:r>
        <w:t xml:space="preserve">BoothMult reduce área y mejora la frecuencia máxima gracias a la reducción algorítmica de productos parciales.</w:t>
      </w:r>
    </w:p>
    <w:p>
      <w:pPr>
        <w:pStyle w:val="ListParagraph"/>
        <w:numPr>
          <w:ilvl w:val="0"/>
          <w:numId w:val="1"/>
        </w:numPr>
        <w:spacing w:after="100"/>
      </w:pPr>
      <w:r>
        <w:rPr>
          <w:b/>
          <w:bCs/>
        </w:rPr>
        <w:t xml:space="preserve">En los tres bloques, la arquitectura más simple no es siempre la más rápida</w:t>
      </w:r>
      <w:r>
        <w:t xml:space="preserve">, y viceversa: la relación entre complejidad y frecuencia máxima depende de si la ganancia proviene de hardware dedicado del FPGA o de una reducción algorítmica real del camino crítico.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6b0871537c8cd4b9386094f4fd89a8286a4b6e.png"/><Relationship Id="rId8" Type="http://schemas.openxmlformats.org/officeDocument/2006/relationships/image" Target="media/d5802df3b44e0f2b55447826f18bf0535efb6a62.png"/><Relationship Id="rId9" Type="http://schemas.openxmlformats.org/officeDocument/2006/relationships/image" Target="media/0000339a126a72d970c4224651ba0db6b940fac2.png"/><Relationship Id="rId10" Type="http://schemas.openxmlformats.org/officeDocument/2006/relationships/image" Target="media/ead139922de6895c58732939859f00bf0a8460fd.png"/><Relationship Id="rId11" Type="http://schemas.openxmlformats.org/officeDocument/2006/relationships/image" Target="media/fe2cde897a91a7ed37602a835109db8fe0efba30.png"/><Relationship Id="rId12" Type="http://schemas.openxmlformats.org/officeDocument/2006/relationships/image" Target="media/d0b6bf7ea3be6317a16f04c905258faf323742f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2026-09-10T23:26:05.108Z</dcterms:created>
  <dcterms:modified xsi:type="dcterms:W3CDTF">2026-09-10T23:26:05.116Z</dcterms:modified>
</cp:coreProperties>
</file>

<file path=docProps/custom.xml><?xml version="1.0" encoding="utf-8"?>
<Properties xmlns="http://schemas.openxmlformats.org/officeDocument/2006/custom-properties" xmlns:vt="http://schemas.openxmlformats.org/officeDocument/2006/docPropsVTypes"/>
</file>