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October 28, 2026</w:t>
      </w:r>
    </w:p>
    <w:p>
      <w:pPr>
        <w:spacing w:after="280"/>
      </w:pPr>
      <w:r>
        <w:t>To: The Editor-in-Chief</w:t>
        <w:br/>
        <w:t>Journal of Information Security and Applications (JISA)</w:t>
        <w:br/>
        <w:t>Elsevier B.V.</w:t>
      </w:r>
    </w:p>
    <w:p>
      <w:pPr>
        <w:spacing w:after="280"/>
      </w:pPr>
      <w:r>
        <w:rPr>
          <w:b/>
        </w:rPr>
        <w:t>Subject: Submission of Original Research Article — "EduChain: Collusion-Resistant and Confidential Peer Review for Academic Content via Zero-Knowledge Proofs and Stochastic Mechanism Design"</w:t>
      </w:r>
    </w:p>
    <w:p>
      <w:pPr>
        <w:spacing w:after="200"/>
      </w:pPr>
      <w:r>
        <w:t>Dear Editor-in-Chief,</w:t>
      </w:r>
    </w:p>
    <w:p>
      <w:pPr>
        <w:spacing w:after="200"/>
      </w:pPr>
      <w:r>
        <w:t>I am pleased to submit our original research manuscript entitled "EduChain: Collusion-Resistant and Confidential Peer Review for Academic Content via Zero-Knowledge Proofs and Stochastic Mechanism Design" for consideration for publication in the Journal of Information Security and Applications (JISA).</w:t>
      </w:r>
    </w:p>
    <w:p>
      <w:pPr>
        <w:spacing w:after="200"/>
      </w:pPr>
      <w:r>
        <w:t>Decentralized knowledge marketplaces and peer review systems face a foundational trilemma: Confidentiality (protecting proprietary academic intellectual property from unauthorized scraping), Verifiability (allowing decentralized peers to examine and evaluate content quality), and Incentive Alignment (preventing Sybil networks and reviewer-author cartels). Conventional solutions present an acute Verification Paradox: concealing content via zero-knowledge proofs blinds human reviewers, whereas public decentralized storage exposes proprietary materials to instant web crawlers.</w:t>
      </w:r>
    </w:p>
    <w:p>
      <w:pPr>
        <w:spacing w:after="120"/>
      </w:pPr>
      <w:r>
        <w:t>In this manuscript, we present EduChain, a novel dual cryptographic and game-theoretic framework that resolves this trilemma. Given JISA’s focus on applied cryptography, information security protocols, and secure distributed ledger architectures, we believe our work will be of strong interest to your readership. Specifically, this paper delivers the following contributions:</w:t>
      </w:r>
    </w:p>
    <w:p>
      <w:pPr>
        <w:pStyle w:val="ListBullet"/>
        <w:spacing w:after="80"/>
      </w:pPr>
      <w:r>
        <w:rPr>
          <w:b/>
        </w:rPr>
        <w:t xml:space="preserve">Hybrid Cryptographic Architecture: </w:t>
      </w:r>
      <w:r>
        <w:t>We combine client-side AES-256-GCM authenticated encryption with an on-chain Poseidon zk-SNARK commitment circuit on the BN254 curve, binding the author address to mathematically eliminate mempool front-running (Theorem 1).</w:t>
      </w:r>
    </w:p>
    <w:p>
      <w:pPr>
        <w:pStyle w:val="ListBullet"/>
        <w:spacing w:after="80"/>
      </w:pPr>
      <w:r>
        <w:rPr>
          <w:b/>
        </w:rPr>
        <w:t xml:space="preserve">Conditional Key Escrow &amp; Staking Rollover: </w:t>
      </w:r>
      <w:r>
        <w:t>A non-interactive 5 EDU review bond protocol where inspection access is conditionally granted and the bond atomically rolls over into the consensus voting stake upon ballot submission, eliminating economic double-marginalization.</w:t>
      </w:r>
    </w:p>
    <w:p>
      <w:pPr>
        <w:pStyle w:val="ListBullet"/>
        <w:spacing w:after="80"/>
      </w:pPr>
      <w:r>
        <w:rPr>
          <w:b/>
        </w:rPr>
        <w:t xml:space="preserve">Stochastic Cartel Resistance: </w:t>
      </w:r>
      <w:r>
        <w:t>A Verifiable Random Assignment (VRA) mechanism driven by on-chain entropy beacons that bounds cartel quorum hijacking probability to P &lt; 1.33e-8 under campus deployment parameters (Proposition 1).</w:t>
      </w:r>
    </w:p>
    <w:p>
      <w:pPr>
        <w:pStyle w:val="ListBullet"/>
        <w:spacing w:after="80"/>
      </w:pPr>
      <w:r>
        <w:rPr>
          <w:b/>
        </w:rPr>
        <w:t xml:space="preserve">Negative-Sum Wash-Trading Theorem: </w:t>
      </w:r>
      <w:r>
        <w:t>Analytical proof that under our non-inflationary 70/20/10 settlement model, collusive wash-trading syndicates suffer a guaranteed -10% capital depletion per cycle (Theorem 2), proving honest review is the unique subgame perfect Nash equilibrium.</w:t>
      </w:r>
    </w:p>
    <w:p>
      <w:pPr>
        <w:pStyle w:val="ListBullet"/>
        <w:spacing w:after="80"/>
      </w:pPr>
      <w:r>
        <w:rPr>
          <w:b/>
        </w:rPr>
        <w:t xml:space="preserve">Empirical L2 Verification: </w:t>
      </w:r>
      <w:r>
        <w:t>Full-stack implementation (Solidity v0.8.24, Circom 2, SnarkJS) evaluated across 83 continuous integration test scenarios, achieving 256,160 verification gas (&lt; $0.01 on Layer-2) and 778 ms client-side proof generation.</w:t>
      </w:r>
    </w:p>
    <w:p>
      <w:pPr>
        <w:spacing w:before="160" w:after="240"/>
      </w:pPr>
      <w:r>
        <w:t>This manuscript represents original work that has not been published previously and is not under consideration for publication elsewhere. I confirm that there are no competing financial or non-financial interests associated with this research. All underlying smart contracts, circuits, and reproducibility test scripts are available in an open-access repository.</w:t>
      </w:r>
    </w:p>
    <w:p>
      <w:pPr>
        <w:spacing w:after="280"/>
      </w:pPr>
      <w:r>
        <w:t>Thank you very much for your time and consideration.</w:t>
      </w:r>
    </w:p>
    <w:p>
      <w:r>
        <w:t>Sincerely,</w:t>
        <w:br/>
        <w:br/>
        <w:t>Jeonghoon Kim</w:t>
        <w:br/>
        <w:t>Department of Computer Science and Engineering</w:t>
        <w:br/>
        <w:t>Hanyang University, Seoul, Republic of Korea</w:t>
        <w:br/>
        <w:t>Email: jk9576@hanyang.ac.kr</w:t>
        <w:br/>
        <w:t>Permanent DOI: https://doi.org/10.5281/zenodo.23612872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