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实验二  BP算法实践实验报告</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6"/>
        <w:gridCol w:w="2266"/>
        <w:gridCol w:w="2266"/>
        <w:gridCol w:w="2266"/>
      </w:tblGrid>
      <w:tr>
        <w:tc>
          <w:tcPr>
            <w:tcW w:type="dxa" w:w="2266"/>
          </w:tcPr>
          <w:p>
            <w:pPr>
              <w:jc w:val="center"/>
            </w:pPr>
            <w:r/>
            <w:r>
              <w:rPr>
                <w:rFonts w:ascii="宋体" w:hAnsi="宋体" w:eastAsia="宋体"/>
                <w:b/>
                <w:sz w:val="24"/>
              </w:rPr>
              <w:t>项目</w:t>
            </w:r>
          </w:p>
        </w:tc>
        <w:tc>
          <w:tcPr>
            <w:tcW w:type="dxa" w:w="2266"/>
          </w:tcPr>
          <w:p>
            <w:pPr>
              <w:jc w:val="center"/>
            </w:pPr>
            <w:r/>
            <w:r>
              <w:rPr>
                <w:rFonts w:ascii="宋体" w:hAnsi="宋体" w:eastAsia="宋体"/>
                <w:b/>
                <w:sz w:val="24"/>
              </w:rPr>
              <w:t>内容</w:t>
            </w:r>
          </w:p>
        </w:tc>
        <w:tc>
          <w:tcPr>
            <w:tcW w:type="dxa" w:w="2266"/>
          </w:tcPr>
          <w:p>
            <w:pPr>
              <w:jc w:val="center"/>
            </w:pPr>
            <w:r/>
            <w:r>
              <w:rPr>
                <w:rFonts w:ascii="宋体" w:hAnsi="宋体" w:eastAsia="宋体"/>
                <w:b/>
                <w:sz w:val="24"/>
              </w:rPr>
              <w:t>项目</w:t>
            </w:r>
          </w:p>
        </w:tc>
        <w:tc>
          <w:tcPr>
            <w:tcW w:type="dxa" w:w="2266"/>
          </w:tcPr>
          <w:p>
            <w:pPr>
              <w:jc w:val="center"/>
            </w:pPr>
            <w:r/>
            <w:r>
              <w:rPr>
                <w:rFonts w:ascii="宋体" w:hAnsi="宋体" w:eastAsia="宋体"/>
                <w:b/>
                <w:sz w:val="24"/>
              </w:rPr>
              <w:t>内容</w:t>
            </w:r>
          </w:p>
        </w:tc>
      </w:tr>
      <w:tr>
        <w:tc>
          <w:tcPr>
            <w:tcW w:type="dxa" w:w="2266"/>
          </w:tcPr>
          <w:p>
            <w:pPr>
              <w:jc w:val="center"/>
            </w:pPr>
            <w:r/>
            <w:r>
              <w:rPr>
                <w:rFonts w:ascii="宋体" w:hAnsi="宋体" w:eastAsia="宋体"/>
                <w:b w:val="0"/>
                <w:sz w:val="24"/>
              </w:rPr>
              <w:t>课程名称</w:t>
            </w:r>
          </w:p>
        </w:tc>
        <w:tc>
          <w:tcPr>
            <w:tcW w:type="dxa" w:w="2266"/>
          </w:tcPr>
          <w:p>
            <w:pPr>
              <w:jc w:val="center"/>
            </w:pPr>
            <w:r/>
            <w:r>
              <w:rPr>
                <w:rFonts w:ascii="宋体" w:hAnsi="宋体" w:eastAsia="宋体"/>
                <w:b w:val="0"/>
                <w:sz w:val="24"/>
              </w:rPr>
              <w:t>机器学习</w:t>
            </w:r>
          </w:p>
        </w:tc>
        <w:tc>
          <w:tcPr>
            <w:tcW w:type="dxa" w:w="2266"/>
          </w:tcPr>
          <w:p>
            <w:pPr>
              <w:jc w:val="center"/>
            </w:pPr>
            <w:r/>
            <w:r>
              <w:rPr>
                <w:rFonts w:ascii="宋体" w:hAnsi="宋体" w:eastAsia="宋体"/>
                <w:b w:val="0"/>
                <w:sz w:val="24"/>
              </w:rPr>
              <w:t>实验名称</w:t>
            </w:r>
          </w:p>
        </w:tc>
        <w:tc>
          <w:tcPr>
            <w:tcW w:type="dxa" w:w="2266"/>
          </w:tcPr>
          <w:p>
            <w:pPr>
              <w:jc w:val="center"/>
            </w:pPr>
            <w:r/>
            <w:r>
              <w:rPr>
                <w:rFonts w:ascii="宋体" w:hAnsi="宋体" w:eastAsia="宋体"/>
                <w:b w:val="0"/>
                <w:sz w:val="24"/>
              </w:rPr>
              <w:t>BP算法实践</w:t>
            </w:r>
          </w:p>
        </w:tc>
      </w:tr>
      <w:tr>
        <w:tc>
          <w:tcPr>
            <w:tcW w:type="dxa" w:w="2266"/>
          </w:tcPr>
          <w:p>
            <w:pPr>
              <w:jc w:val="center"/>
            </w:pPr>
            <w:r/>
            <w:r>
              <w:rPr>
                <w:rFonts w:ascii="宋体" w:hAnsi="宋体" w:eastAsia="宋体"/>
                <w:b w:val="0"/>
                <w:sz w:val="24"/>
              </w:rPr>
              <w:t>实验工具</w:t>
            </w:r>
          </w:p>
        </w:tc>
        <w:tc>
          <w:tcPr>
            <w:tcW w:type="dxa" w:w="2266"/>
          </w:tcPr>
          <w:p>
            <w:pPr>
              <w:jc w:val="center"/>
            </w:pPr>
            <w:r/>
            <w:r>
              <w:rPr>
                <w:rFonts w:ascii="宋体" w:hAnsi="宋体" w:eastAsia="宋体"/>
                <w:b w:val="0"/>
                <w:sz w:val="24"/>
              </w:rPr>
              <w:t>Python、NumPy</w:t>
            </w:r>
          </w:p>
        </w:tc>
        <w:tc>
          <w:tcPr>
            <w:tcW w:type="dxa" w:w="2266"/>
          </w:tcPr>
          <w:p>
            <w:pPr>
              <w:jc w:val="center"/>
            </w:pPr>
            <w:r/>
            <w:r>
              <w:rPr>
                <w:rFonts w:ascii="宋体" w:hAnsi="宋体" w:eastAsia="宋体"/>
                <w:b w:val="0"/>
                <w:sz w:val="24"/>
              </w:rPr>
              <w:t>数据集</w:t>
            </w:r>
          </w:p>
        </w:tc>
        <w:tc>
          <w:tcPr>
            <w:tcW w:type="dxa" w:w="2266"/>
          </w:tcPr>
          <w:p>
            <w:pPr>
              <w:jc w:val="center"/>
            </w:pPr>
            <w:r/>
            <w:r>
              <w:rPr>
                <w:rFonts w:ascii="宋体" w:hAnsi="宋体" w:eastAsia="宋体"/>
                <w:b w:val="0"/>
                <w:sz w:val="24"/>
              </w:rPr>
              <w:t>Wine Quality</w:t>
            </w:r>
          </w:p>
        </w:tc>
      </w:tr>
      <w:tr>
        <w:tc>
          <w:tcPr>
            <w:tcW w:type="dxa" w:w="2266"/>
          </w:tcPr>
          <w:p>
            <w:pPr>
              <w:jc w:val="center"/>
            </w:pPr>
            <w:r/>
            <w:r>
              <w:rPr>
                <w:rFonts w:ascii="宋体" w:hAnsi="宋体" w:eastAsia="宋体"/>
                <w:b w:val="0"/>
                <w:sz w:val="24"/>
              </w:rPr>
              <w:t>学生姓名</w:t>
            </w:r>
          </w:p>
        </w:tc>
        <w:tc>
          <w:tcPr>
            <w:tcW w:type="dxa" w:w="2266"/>
          </w:tcPr>
          <w:p>
            <w:pPr>
              <w:jc w:val="center"/>
            </w:pPr>
            <w:r/>
            <w:r>
              <w:rPr>
                <w:rFonts w:ascii="宋体" w:hAnsi="宋体" w:eastAsia="宋体"/>
                <w:b w:val="0"/>
                <w:sz w:val="24"/>
              </w:rPr>
              <w:t>严浩睿</w:t>
            </w:r>
          </w:p>
        </w:tc>
        <w:tc>
          <w:tcPr>
            <w:tcW w:type="dxa" w:w="2266"/>
          </w:tcPr>
          <w:p>
            <w:pPr>
              <w:jc w:val="center"/>
            </w:pPr>
            <w:r/>
            <w:r>
              <w:rPr>
                <w:rFonts w:ascii="宋体" w:hAnsi="宋体" w:eastAsia="宋体"/>
                <w:b w:val="0"/>
                <w:sz w:val="24"/>
              </w:rPr>
              <w:t>学号</w:t>
            </w:r>
          </w:p>
        </w:tc>
        <w:tc>
          <w:tcPr>
            <w:tcW w:type="dxa" w:w="2266"/>
          </w:tcPr>
          <w:p>
            <w:pPr>
              <w:jc w:val="center"/>
            </w:pPr>
            <w:r/>
            <w:r>
              <w:rPr>
                <w:rFonts w:ascii="宋体" w:hAnsi="宋体" w:eastAsia="宋体"/>
                <w:b w:val="0"/>
                <w:sz w:val="24"/>
              </w:rPr>
              <w:t>20240395</w:t>
            </w:r>
          </w:p>
        </w:tc>
      </w:tr>
    </w:tbl>
    <w:p>
      <w:pPr>
        <w:spacing w:before="160" w:after="80"/>
      </w:pPr>
      <w:r>
        <w:rPr>
          <w:rFonts w:ascii="宋体" w:hAnsi="宋体" w:eastAsia="宋体"/>
          <w:b/>
          <w:sz w:val="28"/>
        </w:rPr>
        <w:t>一、实验目的</w:t>
      </w:r>
    </w:p>
    <w:p>
      <w:pPr>
        <w:spacing w:line="360" w:lineRule="auto" w:after="60"/>
        <w:ind w:firstLine="480"/>
      </w:pPr>
      <w:r>
        <w:rPr>
          <w:rFonts w:ascii="宋体" w:hAnsi="宋体" w:eastAsia="宋体"/>
          <w:sz w:val="24"/>
        </w:rPr>
        <w:t>理解 BP 神经网络的前向传播、误差反向传播和梯度下降更新过程，掌握使用 Python 与 NumPy 从零实现单隐含层前馈神经网络的方法。</w:t>
      </w:r>
    </w:p>
    <w:p>
      <w:pPr>
        <w:spacing w:line="360" w:lineRule="auto" w:after="60"/>
        <w:ind w:firstLine="480"/>
      </w:pPr>
      <w:r>
        <w:rPr>
          <w:rFonts w:ascii="宋体" w:hAnsi="宋体" w:eastAsia="宋体"/>
          <w:sz w:val="24"/>
        </w:rPr>
        <w:t>使用 wine+quality 数据集完成葡萄酒品质三分类任务，观察模型在真实 UCI 数据集上的训练效果，并通过准确率、混淆矩阵和损失曲线分析模型性能。</w:t>
      </w:r>
    </w:p>
    <w:p>
      <w:pPr>
        <w:spacing w:before="160" w:after="80"/>
      </w:pPr>
      <w:r>
        <w:rPr>
          <w:rFonts w:ascii="宋体" w:hAnsi="宋体" w:eastAsia="宋体"/>
          <w:b/>
          <w:sz w:val="28"/>
        </w:rPr>
        <w:t>二、实验原理</w:t>
      </w:r>
    </w:p>
    <w:p>
      <w:pPr>
        <w:spacing w:line="360" w:lineRule="auto" w:after="60"/>
        <w:ind w:firstLine="480"/>
      </w:pPr>
      <w:r>
        <w:rPr>
          <w:rFonts w:ascii="宋体" w:hAnsi="宋体" w:eastAsia="宋体"/>
          <w:sz w:val="24"/>
        </w:rPr>
        <w:t>BP 算法通过前向传播计算网络输出，再根据预测结果与真实标签之间的误差，利用链式法则从输出层向前逐层计算梯度，最后按学习率更新权重和偏置。</w:t>
      </w:r>
    </w:p>
    <w:p>
      <w:pPr>
        <w:spacing w:line="360" w:lineRule="auto" w:after="60"/>
        <w:ind w:firstLine="480"/>
      </w:pPr>
      <w:r>
        <w:rPr>
          <w:rFonts w:ascii="宋体" w:hAnsi="宋体" w:eastAsia="宋体"/>
          <w:sz w:val="24"/>
        </w:rPr>
        <w:t>本实验采用单隐含层神经网络。输入层接收 11 个理化指标和 1 个 wine_type 特征，隐含层使用 Sigmoid 激活函数，输出层使用 Softmax 函数得到低品质、中等品质和高品质三个类别的概率，损失函数采用交叉熵。</w:t>
      </w:r>
    </w:p>
    <w:p>
      <w:pPr>
        <w:spacing w:before="160" w:after="80"/>
      </w:pPr>
      <w:r>
        <w:rPr>
          <w:rFonts w:ascii="宋体" w:hAnsi="宋体" w:eastAsia="宋体"/>
          <w:b/>
          <w:sz w:val="28"/>
        </w:rPr>
        <w:t>三、实验环境与数据集</w:t>
      </w:r>
    </w:p>
    <w:p>
      <w:pPr>
        <w:spacing w:line="360" w:lineRule="auto" w:after="60"/>
        <w:ind w:firstLine="480"/>
      </w:pPr>
      <w:r>
        <w:rPr>
          <w:rFonts w:ascii="宋体" w:hAnsi="宋体" w:eastAsia="宋体"/>
          <w:sz w:val="24"/>
        </w:rPr>
        <w:t>实验程序使用 Python 编写，矩阵计算使用 NumPy，文档生成使用 python-docx。数据集为 UCI Wine Quality 数据集中的红葡萄酒和白葡萄酒两个 CSV 文件，二者合并后共同参与训练和测试。</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2"/>
        <w:gridCol w:w="4532"/>
      </w:tblGrid>
      <w:tr>
        <w:tc>
          <w:tcPr>
            <w:tcW w:type="dxa" w:w="4532"/>
          </w:tcPr>
          <w:p>
            <w:pPr>
              <w:jc w:val="center"/>
            </w:pPr>
            <w:r/>
            <w:r>
              <w:rPr>
                <w:rFonts w:ascii="宋体" w:hAnsi="宋体" w:eastAsia="宋体"/>
                <w:b/>
                <w:sz w:val="24"/>
              </w:rPr>
              <w:t>项目</w:t>
            </w:r>
          </w:p>
        </w:tc>
        <w:tc>
          <w:tcPr>
            <w:tcW w:type="dxa" w:w="4532"/>
          </w:tcPr>
          <w:p>
            <w:pPr>
              <w:jc w:val="center"/>
            </w:pPr>
            <w:r/>
            <w:r>
              <w:rPr>
                <w:rFonts w:ascii="宋体" w:hAnsi="宋体" w:eastAsia="宋体"/>
                <w:b/>
                <w:sz w:val="24"/>
              </w:rPr>
              <w:t>说明</w:t>
            </w:r>
          </w:p>
        </w:tc>
      </w:tr>
      <w:tr>
        <w:tc>
          <w:tcPr>
            <w:tcW w:type="dxa" w:w="4532"/>
          </w:tcPr>
          <w:p>
            <w:pPr>
              <w:jc w:val="center"/>
            </w:pPr>
            <w:r/>
            <w:r>
              <w:rPr>
                <w:rFonts w:ascii="宋体" w:hAnsi="宋体" w:eastAsia="宋体"/>
                <w:b w:val="0"/>
                <w:sz w:val="24"/>
              </w:rPr>
              <w:t>数据文件</w:t>
            </w:r>
          </w:p>
        </w:tc>
        <w:tc>
          <w:tcPr>
            <w:tcW w:type="dxa" w:w="4532"/>
          </w:tcPr>
          <w:p>
            <w:pPr>
              <w:jc w:val="center"/>
            </w:pPr>
            <w:r/>
            <w:r>
              <w:rPr>
                <w:rFonts w:ascii="宋体" w:hAnsi="宋体" w:eastAsia="宋体"/>
                <w:b w:val="0"/>
                <w:sz w:val="24"/>
              </w:rPr>
              <w:t>winequality-red.csv、winequality-white.csv</w:t>
            </w:r>
          </w:p>
        </w:tc>
      </w:tr>
      <w:tr>
        <w:tc>
          <w:tcPr>
            <w:tcW w:type="dxa" w:w="4532"/>
          </w:tcPr>
          <w:p>
            <w:pPr>
              <w:jc w:val="center"/>
            </w:pPr>
            <w:r/>
            <w:r>
              <w:rPr>
                <w:rFonts w:ascii="宋体" w:hAnsi="宋体" w:eastAsia="宋体"/>
                <w:b w:val="0"/>
                <w:sz w:val="24"/>
              </w:rPr>
              <w:t>样本数量</w:t>
            </w:r>
          </w:p>
        </w:tc>
        <w:tc>
          <w:tcPr>
            <w:tcW w:type="dxa" w:w="4532"/>
          </w:tcPr>
          <w:p>
            <w:pPr>
              <w:jc w:val="center"/>
            </w:pPr>
            <w:r/>
            <w:r>
              <w:rPr>
                <w:rFonts w:ascii="宋体" w:hAnsi="宋体" w:eastAsia="宋体"/>
                <w:b w:val="0"/>
                <w:sz w:val="24"/>
              </w:rPr>
              <w:t>6497（红酒 1599，白酒 4898）</w:t>
            </w:r>
          </w:p>
        </w:tc>
      </w:tr>
      <w:tr>
        <w:tc>
          <w:tcPr>
            <w:tcW w:type="dxa" w:w="4532"/>
          </w:tcPr>
          <w:p>
            <w:pPr>
              <w:jc w:val="center"/>
            </w:pPr>
            <w:r/>
            <w:r>
              <w:rPr>
                <w:rFonts w:ascii="宋体" w:hAnsi="宋体" w:eastAsia="宋体"/>
                <w:b w:val="0"/>
                <w:sz w:val="24"/>
              </w:rPr>
              <w:t>输入特征</w:t>
            </w:r>
          </w:p>
        </w:tc>
        <w:tc>
          <w:tcPr>
            <w:tcW w:type="dxa" w:w="4532"/>
          </w:tcPr>
          <w:p>
            <w:pPr>
              <w:jc w:val="center"/>
            </w:pPr>
            <w:r/>
            <w:r>
              <w:rPr>
                <w:rFonts w:ascii="宋体" w:hAnsi="宋体" w:eastAsia="宋体"/>
                <w:b w:val="0"/>
                <w:sz w:val="24"/>
              </w:rPr>
              <w:t>12 个特征：11 个理化指标 + wine_type</w:t>
            </w:r>
          </w:p>
        </w:tc>
      </w:tr>
      <w:tr>
        <w:tc>
          <w:tcPr>
            <w:tcW w:type="dxa" w:w="4532"/>
          </w:tcPr>
          <w:p>
            <w:pPr>
              <w:jc w:val="center"/>
            </w:pPr>
            <w:r/>
            <w:r>
              <w:rPr>
                <w:rFonts w:ascii="宋体" w:hAnsi="宋体" w:eastAsia="宋体"/>
                <w:b w:val="0"/>
                <w:sz w:val="24"/>
              </w:rPr>
              <w:t>类别划分</w:t>
            </w:r>
          </w:p>
        </w:tc>
        <w:tc>
          <w:tcPr>
            <w:tcW w:type="dxa" w:w="4532"/>
          </w:tcPr>
          <w:p>
            <w:pPr>
              <w:jc w:val="center"/>
            </w:pPr>
            <w:r/>
            <w:r>
              <w:rPr>
                <w:rFonts w:ascii="宋体" w:hAnsi="宋体" w:eastAsia="宋体"/>
                <w:b w:val="0"/>
                <w:sz w:val="24"/>
              </w:rPr>
              <w:t>低品质 quality&lt;=4；中等品质 5&lt;=quality&lt;=6；高品质 quality&gt;=7</w:t>
            </w:r>
          </w:p>
        </w:tc>
      </w:tr>
      <w:tr>
        <w:tc>
          <w:tcPr>
            <w:tcW w:type="dxa" w:w="4532"/>
          </w:tcPr>
          <w:p>
            <w:pPr>
              <w:jc w:val="center"/>
            </w:pPr>
            <w:r/>
            <w:r>
              <w:rPr>
                <w:rFonts w:ascii="宋体" w:hAnsi="宋体" w:eastAsia="宋体"/>
                <w:b w:val="0"/>
                <w:sz w:val="24"/>
              </w:rPr>
              <w:t>训练测试划分</w:t>
            </w:r>
          </w:p>
        </w:tc>
        <w:tc>
          <w:tcPr>
            <w:tcW w:type="dxa" w:w="4532"/>
          </w:tcPr>
          <w:p>
            <w:pPr>
              <w:jc w:val="center"/>
            </w:pPr>
            <w:r/>
            <w:r>
              <w:rPr>
                <w:rFonts w:ascii="宋体" w:hAnsi="宋体" w:eastAsia="宋体"/>
                <w:b w:val="0"/>
                <w:sz w:val="24"/>
              </w:rPr>
              <w:t>分层抽样，训练集 4548，测试集 1949</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6"/>
        <w:gridCol w:w="2266"/>
        <w:gridCol w:w="2266"/>
        <w:gridCol w:w="2266"/>
      </w:tblGrid>
      <w:tr>
        <w:tc>
          <w:tcPr>
            <w:tcW w:type="dxa" w:w="2266"/>
          </w:tcPr>
          <w:p>
            <w:pPr>
              <w:jc w:val="center"/>
            </w:pPr>
            <w:r/>
            <w:r>
              <w:rPr>
                <w:rFonts w:ascii="宋体" w:hAnsi="宋体" w:eastAsia="宋体"/>
                <w:b/>
                <w:sz w:val="24"/>
              </w:rPr>
              <w:t>类别</w:t>
            </w:r>
          </w:p>
        </w:tc>
        <w:tc>
          <w:tcPr>
            <w:tcW w:type="dxa" w:w="2266"/>
          </w:tcPr>
          <w:p>
            <w:pPr>
              <w:jc w:val="center"/>
            </w:pPr>
            <w:r/>
            <w:r>
              <w:rPr>
                <w:rFonts w:ascii="宋体" w:hAnsi="宋体" w:eastAsia="宋体"/>
                <w:b/>
                <w:sz w:val="24"/>
              </w:rPr>
              <w:t>总样本数</w:t>
            </w:r>
          </w:p>
        </w:tc>
        <w:tc>
          <w:tcPr>
            <w:tcW w:type="dxa" w:w="2266"/>
          </w:tcPr>
          <w:p>
            <w:pPr>
              <w:jc w:val="center"/>
            </w:pPr>
            <w:r/>
            <w:r>
              <w:rPr>
                <w:rFonts w:ascii="宋体" w:hAnsi="宋体" w:eastAsia="宋体"/>
                <w:b/>
                <w:sz w:val="24"/>
              </w:rPr>
              <w:t>训练集</w:t>
            </w:r>
          </w:p>
        </w:tc>
        <w:tc>
          <w:tcPr>
            <w:tcW w:type="dxa" w:w="2266"/>
          </w:tcPr>
          <w:p>
            <w:pPr>
              <w:jc w:val="center"/>
            </w:pPr>
            <w:r/>
            <w:r>
              <w:rPr>
                <w:rFonts w:ascii="宋体" w:hAnsi="宋体" w:eastAsia="宋体"/>
                <w:b/>
                <w:sz w:val="24"/>
              </w:rPr>
              <w:t>测试集</w:t>
            </w:r>
          </w:p>
        </w:tc>
      </w:tr>
      <w:tr>
        <w:tc>
          <w:tcPr>
            <w:tcW w:type="dxa" w:w="2266"/>
          </w:tcPr>
          <w:p>
            <w:pPr>
              <w:jc w:val="center"/>
            </w:pPr>
            <w:r/>
            <w:r>
              <w:rPr>
                <w:rFonts w:ascii="宋体" w:hAnsi="宋体" w:eastAsia="宋体"/>
                <w:b w:val="0"/>
                <w:sz w:val="24"/>
              </w:rPr>
              <w:t>低品质(&lt;=4)</w:t>
            </w:r>
          </w:p>
        </w:tc>
        <w:tc>
          <w:tcPr>
            <w:tcW w:type="dxa" w:w="2266"/>
          </w:tcPr>
          <w:p>
            <w:pPr>
              <w:jc w:val="center"/>
            </w:pPr>
            <w:r/>
            <w:r>
              <w:rPr>
                <w:rFonts w:ascii="宋体" w:hAnsi="宋体" w:eastAsia="宋体"/>
                <w:b w:val="0"/>
                <w:sz w:val="24"/>
              </w:rPr>
              <w:t>246</w:t>
            </w:r>
          </w:p>
        </w:tc>
        <w:tc>
          <w:tcPr>
            <w:tcW w:type="dxa" w:w="2266"/>
          </w:tcPr>
          <w:p>
            <w:pPr>
              <w:jc w:val="center"/>
            </w:pPr>
            <w:r/>
            <w:r>
              <w:rPr>
                <w:rFonts w:ascii="宋体" w:hAnsi="宋体" w:eastAsia="宋体"/>
                <w:b w:val="0"/>
                <w:sz w:val="24"/>
              </w:rPr>
              <w:t>172</w:t>
            </w:r>
          </w:p>
        </w:tc>
        <w:tc>
          <w:tcPr>
            <w:tcW w:type="dxa" w:w="2266"/>
          </w:tcPr>
          <w:p>
            <w:pPr>
              <w:jc w:val="center"/>
            </w:pPr>
            <w:r/>
            <w:r>
              <w:rPr>
                <w:rFonts w:ascii="宋体" w:hAnsi="宋体" w:eastAsia="宋体"/>
                <w:b w:val="0"/>
                <w:sz w:val="24"/>
              </w:rPr>
              <w:t>74</w:t>
            </w:r>
          </w:p>
        </w:tc>
      </w:tr>
      <w:tr>
        <w:tc>
          <w:tcPr>
            <w:tcW w:type="dxa" w:w="2266"/>
          </w:tcPr>
          <w:p>
            <w:pPr>
              <w:jc w:val="center"/>
            </w:pPr>
            <w:r/>
            <w:r>
              <w:rPr>
                <w:rFonts w:ascii="宋体" w:hAnsi="宋体" w:eastAsia="宋体"/>
                <w:b w:val="0"/>
                <w:sz w:val="24"/>
              </w:rPr>
              <w:t>中等品质(5-6)</w:t>
            </w:r>
          </w:p>
        </w:tc>
        <w:tc>
          <w:tcPr>
            <w:tcW w:type="dxa" w:w="2266"/>
          </w:tcPr>
          <w:p>
            <w:pPr>
              <w:jc w:val="center"/>
            </w:pPr>
            <w:r/>
            <w:r>
              <w:rPr>
                <w:rFonts w:ascii="宋体" w:hAnsi="宋体" w:eastAsia="宋体"/>
                <w:b w:val="0"/>
                <w:sz w:val="24"/>
              </w:rPr>
              <w:t>4974</w:t>
            </w:r>
          </w:p>
        </w:tc>
        <w:tc>
          <w:tcPr>
            <w:tcW w:type="dxa" w:w="2266"/>
          </w:tcPr>
          <w:p>
            <w:pPr>
              <w:jc w:val="center"/>
            </w:pPr>
            <w:r/>
            <w:r>
              <w:rPr>
                <w:rFonts w:ascii="宋体" w:hAnsi="宋体" w:eastAsia="宋体"/>
                <w:b w:val="0"/>
                <w:sz w:val="24"/>
              </w:rPr>
              <w:t>3482</w:t>
            </w:r>
          </w:p>
        </w:tc>
        <w:tc>
          <w:tcPr>
            <w:tcW w:type="dxa" w:w="2266"/>
          </w:tcPr>
          <w:p>
            <w:pPr>
              <w:jc w:val="center"/>
            </w:pPr>
            <w:r/>
            <w:r>
              <w:rPr>
                <w:rFonts w:ascii="宋体" w:hAnsi="宋体" w:eastAsia="宋体"/>
                <w:b w:val="0"/>
                <w:sz w:val="24"/>
              </w:rPr>
              <w:t>1492</w:t>
            </w:r>
          </w:p>
        </w:tc>
      </w:tr>
      <w:tr>
        <w:tc>
          <w:tcPr>
            <w:tcW w:type="dxa" w:w="2266"/>
          </w:tcPr>
          <w:p>
            <w:pPr>
              <w:jc w:val="center"/>
            </w:pPr>
            <w:r/>
            <w:r>
              <w:rPr>
                <w:rFonts w:ascii="宋体" w:hAnsi="宋体" w:eastAsia="宋体"/>
                <w:b w:val="0"/>
                <w:sz w:val="24"/>
              </w:rPr>
              <w:t>高品质(&gt;=7)</w:t>
            </w:r>
          </w:p>
        </w:tc>
        <w:tc>
          <w:tcPr>
            <w:tcW w:type="dxa" w:w="2266"/>
          </w:tcPr>
          <w:p>
            <w:pPr>
              <w:jc w:val="center"/>
            </w:pPr>
            <w:r/>
            <w:r>
              <w:rPr>
                <w:rFonts w:ascii="宋体" w:hAnsi="宋体" w:eastAsia="宋体"/>
                <w:b w:val="0"/>
                <w:sz w:val="24"/>
              </w:rPr>
              <w:t>1277</w:t>
            </w:r>
          </w:p>
        </w:tc>
        <w:tc>
          <w:tcPr>
            <w:tcW w:type="dxa" w:w="2266"/>
          </w:tcPr>
          <w:p>
            <w:pPr>
              <w:jc w:val="center"/>
            </w:pPr>
            <w:r/>
            <w:r>
              <w:rPr>
                <w:rFonts w:ascii="宋体" w:hAnsi="宋体" w:eastAsia="宋体"/>
                <w:b w:val="0"/>
                <w:sz w:val="24"/>
              </w:rPr>
              <w:t>894</w:t>
            </w:r>
          </w:p>
        </w:tc>
        <w:tc>
          <w:tcPr>
            <w:tcW w:type="dxa" w:w="2266"/>
          </w:tcPr>
          <w:p>
            <w:pPr>
              <w:jc w:val="center"/>
            </w:pPr>
            <w:r/>
            <w:r>
              <w:rPr>
                <w:rFonts w:ascii="宋体" w:hAnsi="宋体" w:eastAsia="宋体"/>
                <w:b w:val="0"/>
                <w:sz w:val="24"/>
              </w:rPr>
              <w:t>383</w:t>
            </w:r>
          </w:p>
        </w:tc>
      </w:tr>
    </w:tbl>
    <w:p>
      <w:pPr>
        <w:spacing w:before="160" w:after="80"/>
      </w:pPr>
      <w:r>
        <w:rPr>
          <w:rFonts w:ascii="宋体" w:hAnsi="宋体" w:eastAsia="宋体"/>
          <w:b/>
          <w:sz w:val="28"/>
        </w:rPr>
        <w:t>四、程序设计与实现</w:t>
      </w:r>
    </w:p>
    <w:p>
      <w:pPr>
        <w:spacing w:line="360" w:lineRule="auto" w:after="60"/>
        <w:ind w:firstLine="480"/>
      </w:pPr>
      <w:r>
        <w:rPr>
          <w:rFonts w:ascii="宋体" w:hAnsi="宋体" w:eastAsia="宋体"/>
          <w:sz w:val="24"/>
        </w:rPr>
        <w:t>程序首先分别读取红葡萄酒和白葡萄酒 CSV 文件，按分号分隔解析各项理化指标，并在样本末尾加入 wine_type 特征。随后将 quality 原始评分映射为低、中、高三类标签。</w:t>
      </w:r>
    </w:p>
    <w:p>
      <w:pPr>
        <w:spacing w:line="360" w:lineRule="auto" w:after="60"/>
        <w:ind w:firstLine="480"/>
      </w:pPr>
      <w:r>
        <w:rPr>
          <w:rFonts w:ascii="宋体" w:hAnsi="宋体" w:eastAsia="宋体"/>
          <w:sz w:val="24"/>
        </w:rPr>
        <w:t>数据预处理阶段采用分层抽样划分训练集和测试集，并使用训练集均值和标准差对所有特征进行标准化，测试集使用同一组标准化参数，避免数据泄漏。</w:t>
      </w:r>
    </w:p>
    <w:p>
      <w:pPr>
        <w:spacing w:line="360" w:lineRule="auto" w:after="60"/>
        <w:ind w:firstLine="480"/>
      </w:pPr>
      <w:r>
        <w:rPr>
          <w:rFonts w:ascii="宋体" w:hAnsi="宋体" w:eastAsia="宋体"/>
          <w:sz w:val="24"/>
        </w:rPr>
        <w:t>模型类 BPClassifier 封装权重初始化、Sigmoid、Softmax、前向传播、fit 训练和 predict 预测。训练时每轮计算交叉熵损失、输出层梯度、隐含层梯度，并按梯度下降更新参数。</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2"/>
        <w:gridCol w:w="4532"/>
      </w:tblGrid>
      <w:tr>
        <w:tc>
          <w:tcPr>
            <w:tcW w:type="dxa" w:w="4532"/>
          </w:tcPr>
          <w:p>
            <w:pPr>
              <w:jc w:val="center"/>
            </w:pPr>
            <w:r/>
            <w:r>
              <w:rPr>
                <w:rFonts w:ascii="宋体" w:hAnsi="宋体" w:eastAsia="宋体"/>
                <w:b/>
                <w:sz w:val="24"/>
              </w:rPr>
              <w:t>参数</w:t>
            </w:r>
          </w:p>
        </w:tc>
        <w:tc>
          <w:tcPr>
            <w:tcW w:type="dxa" w:w="4532"/>
          </w:tcPr>
          <w:p>
            <w:pPr>
              <w:jc w:val="center"/>
            </w:pPr>
            <w:r/>
            <w:r>
              <w:rPr>
                <w:rFonts w:ascii="宋体" w:hAnsi="宋体" w:eastAsia="宋体"/>
                <w:b/>
                <w:sz w:val="24"/>
              </w:rPr>
              <w:t>取值</w:t>
            </w:r>
          </w:p>
        </w:tc>
      </w:tr>
      <w:tr>
        <w:tc>
          <w:tcPr>
            <w:tcW w:type="dxa" w:w="4532"/>
          </w:tcPr>
          <w:p>
            <w:pPr>
              <w:jc w:val="center"/>
            </w:pPr>
            <w:r/>
            <w:r>
              <w:rPr>
                <w:rFonts w:ascii="宋体" w:hAnsi="宋体" w:eastAsia="宋体"/>
                <w:b w:val="0"/>
                <w:sz w:val="24"/>
              </w:rPr>
              <w:t>网络结构</w:t>
            </w:r>
          </w:p>
        </w:tc>
        <w:tc>
          <w:tcPr>
            <w:tcW w:type="dxa" w:w="4532"/>
          </w:tcPr>
          <w:p>
            <w:pPr>
              <w:jc w:val="center"/>
            </w:pPr>
            <w:r/>
            <w:r>
              <w:rPr>
                <w:rFonts w:ascii="宋体" w:hAnsi="宋体" w:eastAsia="宋体"/>
                <w:b w:val="0"/>
                <w:sz w:val="24"/>
              </w:rPr>
              <w:t>12-18-3</w:t>
            </w:r>
          </w:p>
        </w:tc>
      </w:tr>
      <w:tr>
        <w:tc>
          <w:tcPr>
            <w:tcW w:type="dxa" w:w="4532"/>
          </w:tcPr>
          <w:p>
            <w:pPr>
              <w:jc w:val="center"/>
            </w:pPr>
            <w:r/>
            <w:r>
              <w:rPr>
                <w:rFonts w:ascii="宋体" w:hAnsi="宋体" w:eastAsia="宋体"/>
                <w:b w:val="0"/>
                <w:sz w:val="24"/>
              </w:rPr>
              <w:t>隐含层节点数</w:t>
            </w:r>
          </w:p>
        </w:tc>
        <w:tc>
          <w:tcPr>
            <w:tcW w:type="dxa" w:w="4532"/>
          </w:tcPr>
          <w:p>
            <w:pPr>
              <w:jc w:val="center"/>
            </w:pPr>
            <w:r/>
            <w:r>
              <w:rPr>
                <w:rFonts w:ascii="宋体" w:hAnsi="宋体" w:eastAsia="宋体"/>
                <w:b w:val="0"/>
                <w:sz w:val="24"/>
              </w:rPr>
              <w:t>18</w:t>
            </w:r>
          </w:p>
        </w:tc>
      </w:tr>
      <w:tr>
        <w:tc>
          <w:tcPr>
            <w:tcW w:type="dxa" w:w="4532"/>
          </w:tcPr>
          <w:p>
            <w:pPr>
              <w:jc w:val="center"/>
            </w:pPr>
            <w:r/>
            <w:r>
              <w:rPr>
                <w:rFonts w:ascii="宋体" w:hAnsi="宋体" w:eastAsia="宋体"/>
                <w:b w:val="0"/>
                <w:sz w:val="24"/>
              </w:rPr>
              <w:t>学习率</w:t>
            </w:r>
          </w:p>
        </w:tc>
        <w:tc>
          <w:tcPr>
            <w:tcW w:type="dxa" w:w="4532"/>
          </w:tcPr>
          <w:p>
            <w:pPr>
              <w:jc w:val="center"/>
            </w:pPr>
            <w:r/>
            <w:r>
              <w:rPr>
                <w:rFonts w:ascii="宋体" w:hAnsi="宋体" w:eastAsia="宋体"/>
                <w:b w:val="0"/>
                <w:sz w:val="24"/>
              </w:rPr>
              <w:t>0.08</w:t>
            </w:r>
          </w:p>
        </w:tc>
      </w:tr>
      <w:tr>
        <w:tc>
          <w:tcPr>
            <w:tcW w:type="dxa" w:w="4532"/>
          </w:tcPr>
          <w:p>
            <w:pPr>
              <w:jc w:val="center"/>
            </w:pPr>
            <w:r/>
            <w:r>
              <w:rPr>
                <w:rFonts w:ascii="宋体" w:hAnsi="宋体" w:eastAsia="宋体"/>
                <w:b w:val="0"/>
                <w:sz w:val="24"/>
              </w:rPr>
              <w:t>训练轮数</w:t>
            </w:r>
          </w:p>
        </w:tc>
        <w:tc>
          <w:tcPr>
            <w:tcW w:type="dxa" w:w="4532"/>
          </w:tcPr>
          <w:p>
            <w:pPr>
              <w:jc w:val="center"/>
            </w:pPr>
            <w:r/>
            <w:r>
              <w:rPr>
                <w:rFonts w:ascii="宋体" w:hAnsi="宋体" w:eastAsia="宋体"/>
                <w:b w:val="0"/>
                <w:sz w:val="24"/>
              </w:rPr>
              <w:t>2500</w:t>
            </w:r>
          </w:p>
        </w:tc>
      </w:tr>
      <w:tr>
        <w:tc>
          <w:tcPr>
            <w:tcW w:type="dxa" w:w="4532"/>
          </w:tcPr>
          <w:p>
            <w:pPr>
              <w:jc w:val="center"/>
            </w:pPr>
            <w:r/>
            <w:r>
              <w:rPr>
                <w:rFonts w:ascii="宋体" w:hAnsi="宋体" w:eastAsia="宋体"/>
                <w:b w:val="0"/>
                <w:sz w:val="24"/>
              </w:rPr>
              <w:t>随机种子</w:t>
            </w:r>
          </w:p>
        </w:tc>
        <w:tc>
          <w:tcPr>
            <w:tcW w:type="dxa" w:w="4532"/>
          </w:tcPr>
          <w:p>
            <w:pPr>
              <w:jc w:val="center"/>
            </w:pPr>
            <w:r/>
            <w:r>
              <w:rPr>
                <w:rFonts w:ascii="宋体" w:hAnsi="宋体" w:eastAsia="宋体"/>
                <w:b w:val="0"/>
                <w:sz w:val="24"/>
              </w:rPr>
              <w:t>2026</w:t>
            </w:r>
          </w:p>
        </w:tc>
      </w:tr>
    </w:tbl>
    <w:p>
      <w:pPr>
        <w:spacing w:before="160" w:after="80"/>
      </w:pPr>
      <w:r>
        <w:rPr>
          <w:rFonts w:ascii="宋体" w:hAnsi="宋体" w:eastAsia="宋体"/>
          <w:b/>
          <w:sz w:val="28"/>
        </w:rPr>
        <w:t>五、实验结果与分析</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2"/>
        <w:gridCol w:w="3022"/>
        <w:gridCol w:w="3022"/>
      </w:tblGrid>
      <w:tr>
        <w:tc>
          <w:tcPr>
            <w:tcW w:type="dxa" w:w="3022"/>
          </w:tcPr>
          <w:p>
            <w:pPr>
              <w:jc w:val="center"/>
            </w:pPr>
            <w:r/>
            <w:r>
              <w:rPr>
                <w:rFonts w:ascii="宋体" w:hAnsi="宋体" w:eastAsia="宋体"/>
                <w:b/>
                <w:sz w:val="24"/>
              </w:rPr>
              <w:t>训练准确率</w:t>
            </w:r>
          </w:p>
        </w:tc>
        <w:tc>
          <w:tcPr>
            <w:tcW w:type="dxa" w:w="3022"/>
          </w:tcPr>
          <w:p>
            <w:pPr>
              <w:jc w:val="center"/>
            </w:pPr>
            <w:r/>
            <w:r>
              <w:rPr>
                <w:rFonts w:ascii="宋体" w:hAnsi="宋体" w:eastAsia="宋体"/>
                <w:b/>
                <w:sz w:val="24"/>
              </w:rPr>
              <w:t>测试准确率</w:t>
            </w:r>
          </w:p>
        </w:tc>
        <w:tc>
          <w:tcPr>
            <w:tcW w:type="dxa" w:w="3022"/>
          </w:tcPr>
          <w:p>
            <w:pPr>
              <w:jc w:val="center"/>
            </w:pPr>
            <w:r/>
            <w:r>
              <w:rPr>
                <w:rFonts w:ascii="宋体" w:hAnsi="宋体" w:eastAsia="宋体"/>
                <w:b/>
                <w:sz w:val="24"/>
              </w:rPr>
              <w:t>最终损失</w:t>
            </w:r>
          </w:p>
        </w:tc>
      </w:tr>
      <w:tr>
        <w:tc>
          <w:tcPr>
            <w:tcW w:type="dxa" w:w="3022"/>
          </w:tcPr>
          <w:p>
            <w:pPr>
              <w:jc w:val="center"/>
            </w:pPr>
            <w:r/>
            <w:r>
              <w:rPr>
                <w:rFonts w:ascii="宋体" w:hAnsi="宋体" w:eastAsia="宋体"/>
                <w:b w:val="0"/>
                <w:sz w:val="24"/>
              </w:rPr>
              <w:t>78.39%</w:t>
            </w:r>
          </w:p>
        </w:tc>
        <w:tc>
          <w:tcPr>
            <w:tcW w:type="dxa" w:w="3022"/>
          </w:tcPr>
          <w:p>
            <w:pPr>
              <w:jc w:val="center"/>
            </w:pPr>
            <w:r/>
            <w:r>
              <w:rPr>
                <w:rFonts w:ascii="宋体" w:hAnsi="宋体" w:eastAsia="宋体"/>
                <w:b w:val="0"/>
                <w:sz w:val="24"/>
              </w:rPr>
              <w:t>78.91%</w:t>
            </w:r>
          </w:p>
        </w:tc>
        <w:tc>
          <w:tcPr>
            <w:tcW w:type="dxa" w:w="3022"/>
          </w:tcPr>
          <w:p>
            <w:pPr>
              <w:jc w:val="center"/>
            </w:pPr>
            <w:r/>
            <w:r>
              <w:rPr>
                <w:rFonts w:ascii="宋体" w:hAnsi="宋体" w:eastAsia="宋体"/>
                <w:b w:val="0"/>
                <w:sz w:val="24"/>
              </w:rPr>
              <w:t>0.5223</w:t>
            </w:r>
          </w:p>
        </w:tc>
      </w:tr>
    </w:tbl>
    <w:p>
      <w:pPr>
        <w:spacing w:line="360" w:lineRule="auto" w:after="60"/>
        <w:ind w:firstLine="480"/>
      </w:pPr>
      <w:r>
        <w:rPr>
          <w:rFonts w:ascii="宋体" w:hAnsi="宋体" w:eastAsia="宋体"/>
          <w:sz w:val="24"/>
        </w:rPr>
        <w:t>模型在训练集上的准确率为 78.39%，在测试集上的准确率为 78.91%。最终训练损失为 0.5223，说明模型能够通过多轮反向传播逐步降低分类误差。</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6"/>
        <w:gridCol w:w="2266"/>
        <w:gridCol w:w="2266"/>
        <w:gridCol w:w="2266"/>
      </w:tblGrid>
      <w:tr>
        <w:tc>
          <w:tcPr>
            <w:tcW w:type="dxa" w:w="2266"/>
          </w:tcPr>
          <w:p>
            <w:pPr>
              <w:jc w:val="center"/>
            </w:pPr>
            <w:r/>
            <w:r>
              <w:rPr>
                <w:rFonts w:ascii="宋体" w:hAnsi="宋体" w:eastAsia="宋体"/>
                <w:b/>
                <w:sz w:val="24"/>
              </w:rPr>
              <w:t>真实\预测</w:t>
            </w:r>
          </w:p>
        </w:tc>
        <w:tc>
          <w:tcPr>
            <w:tcW w:type="dxa" w:w="2266"/>
          </w:tcPr>
          <w:p>
            <w:pPr>
              <w:jc w:val="center"/>
            </w:pPr>
            <w:r/>
            <w:r>
              <w:rPr>
                <w:rFonts w:ascii="宋体" w:hAnsi="宋体" w:eastAsia="宋体"/>
                <w:b/>
                <w:sz w:val="24"/>
              </w:rPr>
              <w:t>低品质(&lt;=4)</w:t>
            </w:r>
          </w:p>
        </w:tc>
        <w:tc>
          <w:tcPr>
            <w:tcW w:type="dxa" w:w="2266"/>
          </w:tcPr>
          <w:p>
            <w:pPr>
              <w:jc w:val="center"/>
            </w:pPr>
            <w:r/>
            <w:r>
              <w:rPr>
                <w:rFonts w:ascii="宋体" w:hAnsi="宋体" w:eastAsia="宋体"/>
                <w:b/>
                <w:sz w:val="24"/>
              </w:rPr>
              <w:t>中等品质(5-6)</w:t>
            </w:r>
          </w:p>
        </w:tc>
        <w:tc>
          <w:tcPr>
            <w:tcW w:type="dxa" w:w="2266"/>
          </w:tcPr>
          <w:p>
            <w:pPr>
              <w:jc w:val="center"/>
            </w:pPr>
            <w:r/>
            <w:r>
              <w:rPr>
                <w:rFonts w:ascii="宋体" w:hAnsi="宋体" w:eastAsia="宋体"/>
                <w:b/>
                <w:sz w:val="24"/>
              </w:rPr>
              <w:t>高品质(&gt;=7)</w:t>
            </w:r>
          </w:p>
        </w:tc>
      </w:tr>
      <w:tr>
        <w:tc>
          <w:tcPr>
            <w:tcW w:type="dxa" w:w="2266"/>
          </w:tcPr>
          <w:p>
            <w:pPr>
              <w:jc w:val="center"/>
            </w:pPr>
            <w:r/>
            <w:r>
              <w:rPr>
                <w:rFonts w:ascii="宋体" w:hAnsi="宋体" w:eastAsia="宋体"/>
                <w:b w:val="0"/>
                <w:sz w:val="24"/>
              </w:rPr>
              <w:t>低品质(&lt;=4)</w:t>
            </w:r>
          </w:p>
        </w:tc>
        <w:tc>
          <w:tcPr>
            <w:tcW w:type="dxa" w:w="2266"/>
          </w:tcPr>
          <w:p>
            <w:pPr>
              <w:jc w:val="center"/>
            </w:pPr>
            <w:r/>
            <w:r>
              <w:rPr>
                <w:rFonts w:ascii="宋体" w:hAnsi="宋体" w:eastAsia="宋体"/>
                <w:b w:val="0"/>
                <w:sz w:val="24"/>
              </w:rPr>
              <w:t>0</w:t>
            </w:r>
          </w:p>
        </w:tc>
        <w:tc>
          <w:tcPr>
            <w:tcW w:type="dxa" w:w="2266"/>
          </w:tcPr>
          <w:p>
            <w:pPr>
              <w:jc w:val="center"/>
            </w:pPr>
            <w:r/>
            <w:r>
              <w:rPr>
                <w:rFonts w:ascii="宋体" w:hAnsi="宋体" w:eastAsia="宋体"/>
                <w:b w:val="0"/>
                <w:sz w:val="24"/>
              </w:rPr>
              <w:t>73</w:t>
            </w:r>
          </w:p>
        </w:tc>
        <w:tc>
          <w:tcPr>
            <w:tcW w:type="dxa" w:w="2266"/>
          </w:tcPr>
          <w:p>
            <w:pPr>
              <w:jc w:val="center"/>
            </w:pPr>
            <w:r/>
            <w:r>
              <w:rPr>
                <w:rFonts w:ascii="宋体" w:hAnsi="宋体" w:eastAsia="宋体"/>
                <w:b w:val="0"/>
                <w:sz w:val="24"/>
              </w:rPr>
              <w:t>1</w:t>
            </w:r>
          </w:p>
        </w:tc>
      </w:tr>
      <w:tr>
        <w:tc>
          <w:tcPr>
            <w:tcW w:type="dxa" w:w="2266"/>
          </w:tcPr>
          <w:p>
            <w:pPr>
              <w:jc w:val="center"/>
            </w:pPr>
            <w:r/>
            <w:r>
              <w:rPr>
                <w:rFonts w:ascii="宋体" w:hAnsi="宋体" w:eastAsia="宋体"/>
                <w:b w:val="0"/>
                <w:sz w:val="24"/>
              </w:rPr>
              <w:t>中等品质(5-6)</w:t>
            </w:r>
          </w:p>
        </w:tc>
        <w:tc>
          <w:tcPr>
            <w:tcW w:type="dxa" w:w="2266"/>
          </w:tcPr>
          <w:p>
            <w:pPr>
              <w:jc w:val="center"/>
            </w:pPr>
            <w:r/>
            <w:r>
              <w:rPr>
                <w:rFonts w:ascii="宋体" w:hAnsi="宋体" w:eastAsia="宋体"/>
                <w:b w:val="0"/>
                <w:sz w:val="24"/>
              </w:rPr>
              <w:t>0</w:t>
            </w:r>
          </w:p>
        </w:tc>
        <w:tc>
          <w:tcPr>
            <w:tcW w:type="dxa" w:w="2266"/>
          </w:tcPr>
          <w:p>
            <w:pPr>
              <w:jc w:val="center"/>
            </w:pPr>
            <w:r/>
            <w:r>
              <w:rPr>
                <w:rFonts w:ascii="宋体" w:hAnsi="宋体" w:eastAsia="宋体"/>
                <w:b w:val="0"/>
                <w:sz w:val="24"/>
              </w:rPr>
              <w:t>1418</w:t>
            </w:r>
          </w:p>
        </w:tc>
        <w:tc>
          <w:tcPr>
            <w:tcW w:type="dxa" w:w="2266"/>
          </w:tcPr>
          <w:p>
            <w:pPr>
              <w:jc w:val="center"/>
            </w:pPr>
            <w:r/>
            <w:r>
              <w:rPr>
                <w:rFonts w:ascii="宋体" w:hAnsi="宋体" w:eastAsia="宋体"/>
                <w:b w:val="0"/>
                <w:sz w:val="24"/>
              </w:rPr>
              <w:t>74</w:t>
            </w:r>
          </w:p>
        </w:tc>
      </w:tr>
      <w:tr>
        <w:tc>
          <w:tcPr>
            <w:tcW w:type="dxa" w:w="2266"/>
          </w:tcPr>
          <w:p>
            <w:pPr>
              <w:jc w:val="center"/>
            </w:pPr>
            <w:r/>
            <w:r>
              <w:rPr>
                <w:rFonts w:ascii="宋体" w:hAnsi="宋体" w:eastAsia="宋体"/>
                <w:b w:val="0"/>
                <w:sz w:val="24"/>
              </w:rPr>
              <w:t>高品质(&gt;=7)</w:t>
            </w:r>
          </w:p>
        </w:tc>
        <w:tc>
          <w:tcPr>
            <w:tcW w:type="dxa" w:w="2266"/>
          </w:tcPr>
          <w:p>
            <w:pPr>
              <w:jc w:val="center"/>
            </w:pPr>
            <w:r/>
            <w:r>
              <w:rPr>
                <w:rFonts w:ascii="宋体" w:hAnsi="宋体" w:eastAsia="宋体"/>
                <w:b w:val="0"/>
                <w:sz w:val="24"/>
              </w:rPr>
              <w:t>0</w:t>
            </w:r>
          </w:p>
        </w:tc>
        <w:tc>
          <w:tcPr>
            <w:tcW w:type="dxa" w:w="2266"/>
          </w:tcPr>
          <w:p>
            <w:pPr>
              <w:jc w:val="center"/>
            </w:pPr>
            <w:r/>
            <w:r>
              <w:rPr>
                <w:rFonts w:ascii="宋体" w:hAnsi="宋体" w:eastAsia="宋体"/>
                <w:b w:val="0"/>
                <w:sz w:val="24"/>
              </w:rPr>
              <w:t>263</w:t>
            </w:r>
          </w:p>
        </w:tc>
        <w:tc>
          <w:tcPr>
            <w:tcW w:type="dxa" w:w="2266"/>
          </w:tcPr>
          <w:p>
            <w:pPr>
              <w:jc w:val="center"/>
            </w:pPr>
            <w:r/>
            <w:r>
              <w:rPr>
                <w:rFonts w:ascii="宋体" w:hAnsi="宋体" w:eastAsia="宋体"/>
                <w:b w:val="0"/>
                <w:sz w:val="24"/>
              </w:rPr>
              <w:t>120</w:t>
            </w:r>
          </w:p>
        </w:tc>
      </w:tr>
    </w:tbl>
    <w:p>
      <w:pPr>
        <w:jc w:val="center"/>
      </w:pPr>
      <w:r>
        <w:drawing>
          <wp:inline xmlns:a="http://schemas.openxmlformats.org/drawingml/2006/main" xmlns:pic="http://schemas.openxmlformats.org/drawingml/2006/picture">
            <wp:extent cx="5040000" cy="2822400"/>
            <wp:docPr id="1" name="Picture 1"/>
            <wp:cNvGraphicFramePr>
              <a:graphicFrameLocks noChangeAspect="1"/>
            </wp:cNvGraphicFramePr>
            <a:graphic>
              <a:graphicData uri="http://schemas.openxmlformats.org/drawingml/2006/picture">
                <pic:pic>
                  <pic:nvPicPr>
                    <pic:cNvPr id="0" name="wine_quality_loss.png"/>
                    <pic:cNvPicPr/>
                  </pic:nvPicPr>
                  <pic:blipFill>
                    <a:blip r:embed="rId9"/>
                    <a:stretch>
                      <a:fillRect/>
                    </a:stretch>
                  </pic:blipFill>
                  <pic:spPr>
                    <a:xfrm>
                      <a:off x="0" y="0"/>
                      <a:ext cx="5040000" cy="2822400"/>
                    </a:xfrm>
                    <a:prstGeom prst="rect"/>
                  </pic:spPr>
                </pic:pic>
              </a:graphicData>
            </a:graphic>
          </wp:inline>
        </w:drawing>
      </w:r>
    </w:p>
    <w:p>
      <w:pPr>
        <w:jc w:val="center"/>
      </w:pPr>
      <w:r>
        <w:rPr>
          <w:rFonts w:ascii="宋体" w:hAnsi="宋体" w:eastAsia="宋体"/>
          <w:sz w:val="21"/>
        </w:rPr>
        <w:t>图 1 wine+quality 数据集 BP 训练损失变化曲线</w:t>
      </w:r>
    </w:p>
    <w:p>
      <w:pPr>
        <w:spacing w:line="360" w:lineRule="auto" w:after="60"/>
        <w:ind w:firstLine="480"/>
      </w:pPr>
      <w:r>
        <w:rPr>
          <w:rFonts w:ascii="宋体" w:hAnsi="宋体" w:eastAsia="宋体"/>
          <w:sz w:val="24"/>
        </w:rPr>
        <w:t>从混淆矩阵可以看出，wine+quality 数据集中中等品质样本数量明显更多，模型对中等品质类别识别更稳定；低品质和高品质样本相对较少，容易与中等品质混淆。这说明数据类别分布会直接影响 BP 网络的分类边界。</w:t>
      </w:r>
    </w:p>
    <w:p>
      <w:pPr>
        <w:spacing w:line="360" w:lineRule="auto" w:after="60"/>
        <w:ind w:firstLine="480"/>
      </w:pPr>
      <w:r>
        <w:rPr>
          <w:rFonts w:ascii="宋体" w:hAnsi="宋体" w:eastAsia="宋体"/>
          <w:sz w:val="24"/>
        </w:rPr>
        <w:t>整体来看，合并红酒和白酒后样本规模较大，加入 wine_type 特征能够帮助模型区分两类葡萄酒的分布差异。若进一步提升少数类识别效果，可尝试类别权重、过采样、调整网络结构或使用交叉验证选择参数。</w:t>
      </w:r>
    </w:p>
    <w:p>
      <w:pPr>
        <w:spacing w:before="160" w:after="80"/>
      </w:pPr>
      <w:r>
        <w:rPr>
          <w:rFonts w:ascii="宋体" w:hAnsi="宋体" w:eastAsia="宋体"/>
          <w:b/>
          <w:sz w:val="28"/>
        </w:rPr>
        <w:t>六、实验结论</w:t>
      </w:r>
    </w:p>
    <w:p>
      <w:pPr>
        <w:spacing w:line="360" w:lineRule="auto" w:after="60"/>
        <w:ind w:firstLine="480"/>
      </w:pPr>
      <w:r>
        <w:rPr>
          <w:rFonts w:ascii="宋体" w:hAnsi="宋体" w:eastAsia="宋体"/>
          <w:sz w:val="24"/>
        </w:rPr>
        <w:t>本实验完成了基于 wine+quality 数据集的 BP 神经网络三分类实验，实现了数据读取、标签映射、标准化、分层划分、前向传播、误差反向传播、模型评价和报告生成等完整流程。</w:t>
      </w:r>
    </w:p>
    <w:p>
      <w:pPr>
        <w:spacing w:line="360" w:lineRule="auto" w:after="60"/>
        <w:ind w:firstLine="480"/>
      </w:pPr>
      <w:r>
        <w:rPr>
          <w:rFonts w:ascii="宋体" w:hAnsi="宋体" w:eastAsia="宋体"/>
          <w:sz w:val="24"/>
        </w:rPr>
        <w:t>实验表明，BP 神经网络能够在真实数据集上学习葡萄酒理化指标与品质等级之间的非线性关系。与此同时，类别不均衡会影响模型对低品质和高品质样本的识别能力，因此在实际应用中需要结合数据重采样、正则化和参数调优来改善泛化表现。</w:t>
      </w:r>
    </w:p>
    <w:p>
      <w:pPr>
        <w:spacing w:before="160" w:after="80"/>
      </w:pPr>
      <w:r>
        <w:rPr>
          <w:rFonts w:ascii="宋体" w:hAnsi="宋体" w:eastAsia="宋体"/>
          <w:b/>
          <w:sz w:val="28"/>
        </w:rPr>
        <w:t>附录：核心程序说明</w:t>
      </w:r>
    </w:p>
    <w:p>
      <w:pPr>
        <w:spacing w:line="360" w:lineRule="auto" w:after="60"/>
        <w:ind w:firstLine="480"/>
      </w:pPr>
      <w:r>
        <w:rPr>
          <w:rFonts w:ascii="宋体" w:hAnsi="宋体" w:eastAsia="宋体"/>
          <w:sz w:val="24"/>
        </w:rPr>
        <w:t>完整程序文件为 bp_wine_quality_report.py。程序中 load_wine_dataset 函数负责合并红酒和白酒数据，run_experiment 函数负责训练与评价，draw_loss_curve 函数生成训练曲线，build_report 函数生成符合格式要求的 Word 实验报告。</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