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8923A">
      <w:pPr>
        <w:jc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202</w:t>
      </w:r>
      <w:r>
        <w:rPr>
          <w:rFonts w:hint="default" w:ascii="宋体" w:hAnsi="宋体"/>
          <w:b/>
          <w:sz w:val="32"/>
          <w:lang w:val="en-US"/>
        </w:rPr>
        <w:t>5</w:t>
      </w:r>
      <w:r>
        <w:rPr>
          <w:rFonts w:hint="eastAsia" w:ascii="宋体" w:hAnsi="宋体"/>
          <w:b/>
          <w:sz w:val="32"/>
        </w:rPr>
        <w:t>—20</w:t>
      </w:r>
      <w:r>
        <w:rPr>
          <w:rFonts w:ascii="宋体" w:hAnsi="宋体"/>
          <w:b/>
          <w:sz w:val="32"/>
        </w:rPr>
        <w:t>2</w:t>
      </w:r>
      <w:r>
        <w:rPr>
          <w:rFonts w:ascii="宋体" w:hAnsi="宋体"/>
          <w:b/>
          <w:sz w:val="32"/>
          <w:lang w:val="en-US"/>
        </w:rPr>
        <w:t>6</w:t>
      </w:r>
      <w:r>
        <w:rPr>
          <w:rFonts w:hint="eastAsia" w:ascii="宋体" w:hAnsi="宋体"/>
          <w:b/>
          <w:sz w:val="32"/>
        </w:rPr>
        <w:t>年学年度第</w:t>
      </w:r>
      <w:r>
        <w:rPr>
          <w:rFonts w:hint="default" w:ascii="宋体" w:hAnsi="宋体"/>
          <w:b/>
          <w:sz w:val="32"/>
          <w:lang w:val="en-US"/>
        </w:rPr>
        <w:t>1</w:t>
      </w:r>
      <w:r>
        <w:rPr>
          <w:rFonts w:hint="eastAsia" w:ascii="宋体" w:hAnsi="宋体"/>
          <w:b/>
          <w:sz w:val="32"/>
        </w:rPr>
        <w:t>学期</w:t>
      </w:r>
    </w:p>
    <w:p w14:paraId="0C234610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 xml:space="preserve"> </w:t>
      </w:r>
    </w:p>
    <w:p w14:paraId="51166F45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>毛泽东思想和中国特色社会主义理论体系概论实践</w:t>
      </w:r>
    </w:p>
    <w:p w14:paraId="1646E14E">
      <w:pPr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 xml:space="preserve"> </w:t>
      </w:r>
    </w:p>
    <w:p w14:paraId="11293F69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社会实践作业</w:t>
      </w:r>
    </w:p>
    <w:p w14:paraId="1F7B7808">
      <w:pPr>
        <w:jc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 xml:space="preserve"> </w:t>
      </w:r>
    </w:p>
    <w:p w14:paraId="1B9206E7">
      <w:pPr>
        <w:rPr>
          <w:rFonts w:ascii="宋体" w:hAnsi="宋体"/>
          <w:b/>
          <w:sz w:val="32"/>
        </w:rPr>
      </w:pPr>
    </w:p>
    <w:p w14:paraId="2F7B22F8">
      <w:pPr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题   目：</w:t>
      </w:r>
      <w:r>
        <w:rPr>
          <w:rFonts w:ascii="宋体" w:hAnsi="宋体"/>
          <w:b/>
          <w:sz w:val="32"/>
          <w:u w:val="single"/>
        </w:rPr>
        <w:t xml:space="preserve">    </w:t>
      </w:r>
      <w:r>
        <w:rPr>
          <w:rFonts w:ascii="宋体" w:hAnsi="宋体" w:eastAsia="宋体" w:cs="宋体"/>
          <w:sz w:val="32"/>
          <w:szCs w:val="32"/>
        </w:rPr>
        <w:t>关于当代大学生网络生活的调查与思考</w:t>
      </w:r>
      <w:r>
        <w:rPr>
          <w:rFonts w:ascii="宋体" w:hAnsi="宋体"/>
          <w:b/>
          <w:sz w:val="32"/>
          <w:u w:val="single"/>
        </w:rPr>
        <w:t xml:space="preserve">                          </w:t>
      </w:r>
      <w:r>
        <w:rPr>
          <w:rFonts w:hint="eastAsia" w:ascii="宋体" w:hAnsi="宋体"/>
          <w:b/>
          <w:sz w:val="32"/>
          <w:u w:val="single"/>
        </w:rPr>
        <w:t xml:space="preserve"> </w:t>
      </w:r>
      <w:r>
        <w:rPr>
          <w:rFonts w:ascii="宋体" w:hAnsi="宋体"/>
          <w:b/>
          <w:sz w:val="32"/>
          <w:u w:val="single"/>
        </w:rPr>
        <w:t xml:space="preserve">          </w:t>
      </w:r>
    </w:p>
    <w:p w14:paraId="0481DA74">
      <w:pPr>
        <w:jc w:val="center"/>
        <w:rPr>
          <w:rFonts w:ascii="宋体" w:hAnsi="宋体"/>
          <w:b/>
          <w:sz w:val="32"/>
        </w:rPr>
      </w:pPr>
    </w:p>
    <w:p w14:paraId="57A2F885">
      <w:pPr>
        <w:jc w:val="center"/>
        <w:rPr>
          <w:rFonts w:ascii="宋体" w:hAnsi="宋体"/>
          <w:b/>
          <w:sz w:val="32"/>
        </w:rPr>
      </w:pPr>
    </w:p>
    <w:p w14:paraId="007EEA58">
      <w:pPr>
        <w:jc w:val="center"/>
        <w:rPr>
          <w:rFonts w:hint="eastAsia" w:ascii="宋体" w:hAnsi="宋体"/>
          <w:b/>
          <w:sz w:val="32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2974"/>
        <w:gridCol w:w="2412"/>
        <w:gridCol w:w="1497"/>
      </w:tblGrid>
      <w:tr w14:paraId="35EC9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7329392">
            <w:pPr>
              <w:jc w:val="center"/>
              <w:rPr>
                <w:rFonts w:hint="eastAsia" w:ascii="宋体" w:hAnsi="宋体"/>
                <w:b/>
                <w:bCs/>
                <w:sz w:val="32"/>
              </w:rPr>
            </w:pPr>
            <w:r>
              <w:rPr>
                <w:rFonts w:hint="eastAsia" w:ascii="宋体" w:hAnsi="宋体"/>
                <w:b/>
                <w:bCs/>
                <w:sz w:val="32"/>
              </w:rPr>
              <w:t>学号</w:t>
            </w:r>
          </w:p>
        </w:tc>
        <w:tc>
          <w:tcPr>
            <w:tcW w:w="2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376A07">
            <w:pPr>
              <w:jc w:val="center"/>
              <w:rPr>
                <w:rFonts w:hint="eastAsia" w:ascii="宋体" w:hAnsi="宋体"/>
                <w:b/>
                <w:bCs/>
                <w:sz w:val="32"/>
              </w:rPr>
            </w:pPr>
            <w:r>
              <w:rPr>
                <w:rFonts w:hint="eastAsia" w:ascii="宋体" w:hAnsi="宋体"/>
                <w:b/>
                <w:bCs/>
                <w:sz w:val="32"/>
              </w:rPr>
              <w:t>姓名</w:t>
            </w: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7497F85">
            <w:pPr>
              <w:jc w:val="center"/>
              <w:rPr>
                <w:rFonts w:hint="eastAsia" w:ascii="宋体" w:hAnsi="宋体"/>
                <w:b/>
                <w:bCs/>
                <w:sz w:val="32"/>
              </w:rPr>
            </w:pPr>
            <w:r>
              <w:rPr>
                <w:rFonts w:hint="eastAsia" w:ascii="宋体" w:hAnsi="宋体"/>
                <w:b/>
                <w:bCs/>
                <w:sz w:val="32"/>
              </w:rPr>
              <w:t>行政班</w:t>
            </w: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95E4AE7">
            <w:pPr>
              <w:jc w:val="center"/>
              <w:rPr>
                <w:rFonts w:hint="eastAsia" w:ascii="宋体" w:hAnsi="宋体"/>
                <w:b/>
                <w:bCs/>
                <w:sz w:val="32"/>
              </w:rPr>
            </w:pPr>
            <w:r>
              <w:rPr>
                <w:rFonts w:hint="eastAsia" w:ascii="宋体" w:hAnsi="宋体"/>
                <w:b/>
                <w:bCs/>
                <w:sz w:val="32"/>
              </w:rPr>
              <w:t>成绩</w:t>
            </w:r>
          </w:p>
        </w:tc>
      </w:tr>
      <w:tr w14:paraId="6F54F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476311">
            <w:pPr>
              <w:jc w:val="center"/>
              <w:rPr>
                <w:rFonts w:hint="default" w:ascii="宋体" w:hAnsi="宋体" w:eastAsia="宋体"/>
                <w:b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sz w:val="32"/>
                <w:lang w:val="en-US" w:eastAsia="zh-CN"/>
              </w:rPr>
              <w:t>20242166</w:t>
            </w:r>
          </w:p>
        </w:tc>
        <w:tc>
          <w:tcPr>
            <w:tcW w:w="2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E3AECD">
            <w:pPr>
              <w:jc w:val="center"/>
              <w:rPr>
                <w:rFonts w:hint="default" w:ascii="宋体" w:hAnsi="宋体" w:eastAsia="宋体"/>
                <w:b/>
                <w:sz w:val="32"/>
                <w:lang w:val="en-US" w:eastAsia="zh-CN"/>
              </w:rPr>
            </w:pPr>
            <w:r>
              <w:rPr>
                <w:rFonts w:hint="eastAsia" w:ascii="宋体" w:hAnsi="宋体"/>
                <w:b/>
                <w:sz w:val="32"/>
                <w:lang w:val="en-US" w:eastAsia="zh-CN"/>
              </w:rPr>
              <w:t>倪子越</w:t>
            </w:r>
            <w:bookmarkStart w:id="0" w:name="_GoBack"/>
            <w:bookmarkEnd w:id="0"/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44EA2DC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0D7D150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</w:tr>
      <w:tr w14:paraId="4F99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9417ED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049DF7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A44136B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B1B39D8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</w:tr>
      <w:tr w14:paraId="6C63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0EFBF8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760E93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1CF7D8E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5D21410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</w:tr>
      <w:tr w14:paraId="1D2C0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116850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942C0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6FEB8D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3025103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</w:tr>
      <w:tr w14:paraId="3082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2B6A38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58B1BF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929A4E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243B868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</w:tr>
      <w:tr w14:paraId="264F1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3FA38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8D8A3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24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E6ABB0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  <w:tc>
          <w:tcPr>
            <w:tcW w:w="14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49C4057">
            <w:pPr>
              <w:jc w:val="center"/>
              <w:rPr>
                <w:rFonts w:hint="eastAsia" w:ascii="宋体" w:hAnsi="宋体"/>
                <w:b/>
                <w:sz w:val="32"/>
              </w:rPr>
            </w:pPr>
          </w:p>
        </w:tc>
      </w:tr>
    </w:tbl>
    <w:p w14:paraId="0F10B709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 xml:space="preserve"> </w:t>
      </w:r>
    </w:p>
    <w:p w14:paraId="45CB0B77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 xml:space="preserve"> </w:t>
      </w:r>
    </w:p>
    <w:p w14:paraId="76B9DFAC">
      <w:pPr>
        <w:jc w:val="center"/>
        <w:rPr>
          <w:rFonts w:ascii="宋体" w:hAnsi="宋体"/>
          <w:b/>
          <w:sz w:val="32"/>
        </w:rPr>
      </w:pPr>
    </w:p>
    <w:p w14:paraId="437F20D5">
      <w:pPr>
        <w:jc w:val="center"/>
        <w:rPr>
          <w:rFonts w:ascii="宋体" w:hAnsi="宋体"/>
          <w:b/>
          <w:sz w:val="32"/>
        </w:rPr>
      </w:pPr>
    </w:p>
    <w:p w14:paraId="6D8D0B88"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关于当代大学生网络生活的调查与思考</w:t>
      </w:r>
    </w:p>
    <w:p w14:paraId="1C7C9F64">
      <w:pPr>
        <w:jc w:val="center"/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</w:pPr>
    </w:p>
    <w:p w14:paraId="6A49BFCF">
      <w:pPr>
        <w:jc w:val="center"/>
        <w:rPr>
          <w:rFonts w:hint="default" w:ascii="黑体" w:hAnsi="黑体" w:eastAsia="黑体" w:cs="黑体"/>
          <w:b/>
          <w:b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摘要</w:t>
      </w:r>
    </w:p>
    <w:p w14:paraId="4BBFFF0D">
      <w:pPr>
        <w:ind w:firstLine="420" w:firstLineChars="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本调查以高校大学生为研究对象，通过问卷调查、实地访谈的方式，围绕大学生网络使用时长、使用内容、网络社交、信息辨别及安全意识等核心维度展开调研，系统梳理当代大学生网络生活的现状特征，挖掘其中存在的网络沉迷、使用结构失衡、网络素养不足等突出问题，结合实际提出针对性优化建议，旨在引导大学生树立健康网络观，合理利用网络资源，同时为高校开展大学生网络素养教育提供现实依据。</w:t>
      </w:r>
    </w:p>
    <w:p w14:paraId="5CDB3CE2">
      <w:pPr>
        <w:ind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sz w:val="21"/>
          <w:szCs w:val="21"/>
          <w:lang w:val="en-US" w:eastAsia="zh-CN"/>
        </w:rPr>
        <w:t>关键词：大学生，网络生活，网络行为，网络素养</w:t>
      </w:r>
    </w:p>
    <w:p w14:paraId="06C66505">
      <w:pPr>
        <w:ind w:firstLine="420" w:firstLineChars="0"/>
        <w:jc w:val="both"/>
        <w:rPr>
          <w:rFonts w:hint="eastAsia" w:ascii="楷体" w:hAnsi="楷体" w:eastAsia="楷体" w:cs="楷体"/>
          <w:sz w:val="21"/>
          <w:szCs w:val="21"/>
          <w:lang w:val="en-US" w:eastAsia="zh-CN"/>
        </w:rPr>
      </w:pPr>
    </w:p>
    <w:p w14:paraId="3991CCAB">
      <w:pPr>
        <w:numPr>
          <w:ilvl w:val="0"/>
          <w:numId w:val="1"/>
        </w:numPr>
        <w:spacing w:line="360" w:lineRule="auto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导言</w:t>
      </w:r>
    </w:p>
    <w:p w14:paraId="1CB17677"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调查缘由和目的</w:t>
      </w:r>
    </w:p>
    <w:p w14:paraId="2F0CE32A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数字化时代下，网络已深度融入大学生学习、生活与社交的各个层面，成为其成长过程中不可或缺的载体，既为大学生获取知识、拓展社交提供了便捷，也滋生出网络沉迷、信息辨别能力薄弱等问题。本次调查立足大学生网络生活实际，旨在精准掌握其网络使用的真实状况，分析问题成因，引导大学生正确处理网络与学习、生活的关系，深化对新时代青年合理利用网络资源、践行文明上网理念的认识，让网络成为助力大学生成长成才的有效工具</w:t>
      </w:r>
      <w:r>
        <w:rPr>
          <w:rStyle w:val="12"/>
          <w:rFonts w:hint="eastAsia" w:ascii="黑体" w:hAnsi="黑体" w:eastAsia="黑体" w:cs="黑体"/>
          <w:sz w:val="30"/>
          <w:szCs w:val="30"/>
        </w:rPr>
        <w:t>[</w:t>
      </w:r>
      <w:r>
        <w:rPr>
          <w:rStyle w:val="12"/>
          <w:rFonts w:hint="eastAsia" w:ascii="黑体" w:hAnsi="黑体" w:eastAsia="黑体" w:cs="黑体"/>
          <w:sz w:val="30"/>
          <w:szCs w:val="30"/>
        </w:rPr>
        <w:footnoteReference w:id="0"/>
      </w:r>
      <w:r>
        <w:rPr>
          <w:rStyle w:val="12"/>
          <w:rFonts w:hint="eastAsia" w:ascii="黑体" w:hAnsi="黑体" w:eastAsia="黑体" w:cs="黑体"/>
          <w:sz w:val="30"/>
          <w:szCs w:val="30"/>
        </w:rPr>
        <w:t>]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 w14:paraId="2F523169"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调查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对象与范围</w:t>
      </w:r>
    </w:p>
    <w:p w14:paraId="76157FF4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本次调查选取本校不同专业、不同年级的 180 名大学生为调查对象，涵盖文科、理科、工科、经管等学科，兼顾大一至大四各年级及男女群体，确保调查样本的代表性与针对性，调查结果可反映本校大学生网络生活的整体状况。</w:t>
      </w:r>
    </w:p>
    <w:p w14:paraId="0EAC64BC">
      <w:pPr>
        <w:numPr>
          <w:ilvl w:val="0"/>
          <w:numId w:val="2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调查</w:t>
      </w: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方法与时间</w:t>
      </w:r>
    </w:p>
    <w:p w14:paraId="12A1E9F4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本次调查的具体开展时间为2026年2月16日至2026年2月26日。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本次调查以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问卷调查法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为主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共发放电子问卷 180 份，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通过多维度的问题设置来反映当代大学生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网络生活的实际感受与问题。此外，查阅网络素养教育、大学生网络行为相关文献，为调查分析提供理论支撑，确保调查研究的科学性。</w:t>
      </w:r>
    </w:p>
    <w:p w14:paraId="5A785F0A">
      <w:pPr>
        <w:numPr>
          <w:ilvl w:val="0"/>
          <w:numId w:val="1"/>
        </w:numPr>
        <w:spacing w:line="360" w:lineRule="auto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大学生网络生活的现状分析</w:t>
      </w:r>
    </w:p>
    <w:p w14:paraId="53A482F6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结合精简后的调查问卷统计结果与访谈内容，从网络使用时长、使用内容、网络社交、信息辨别与安全意识五个核心维度，对大学生网络生活现状进行分析，具体结果如下：</w:t>
      </w:r>
    </w:p>
    <w:p w14:paraId="5091E340"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络使用时长：日均用时偏长，碎片化使用特征显著</w:t>
      </w:r>
    </w:p>
    <w:p w14:paraId="71E23526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调查显示，本校大学生日均网络使用时长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3-6 小时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的占比达 62.29%，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6 小时以上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的占比为 18.29%，仅 19.42% 的学生日均使用时长在 3 小时以内。课余时间是网络使用的主要时段，超 85% 的学生表示课间、睡前、就餐等碎片化时间会频繁使用网络设备，周末及节假日的网络使用时长更是大幅增加，部分学生日均使用时长超 8 小时，网络使用的碎片化与持续性特征并存。</w:t>
      </w:r>
    </w:p>
    <w:p w14:paraId="75B20BD8"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使用内容：娱乐化占主导，学习性使用占比偏低</w:t>
      </w:r>
    </w:p>
    <w:p w14:paraId="76877E4B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大学生网络使用内容呈现明显的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娱乐化倾向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，超 90% 的学生表示使用网络的主要目的为刷短视频、玩网络游戏、进行网络社交，三者占比分别为 76.57%、54.29%、88.00%；而利用网络进行课程学习、查阅专业资料的学生占比仅为 40.00%、36.57%，部分学生表示即便计划用网络学习，也易被娱乐化信息吸引，导致学习计划中断，网络的学习价值未得到充分发挥。</w:t>
      </w:r>
    </w:p>
    <w:p w14:paraId="3B28AC6A"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社交：线上成为主流，线下社交能力有所弱化</w:t>
      </w:r>
    </w:p>
    <w:p w14:paraId="2C431689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线上网络社交已成为本校大学生的主要社交方式，超 95% 的学生日常通过微信、QQ、小红书等平台与他人沟通，网络社交的时空便利性使其成为人际交往的首选。但同时，线下社交弱化问题凸显，68.00% 的学生表示与同学面对面交流时会不自觉翻看手机，45.14% 的学生坦言长期线上社交导致自身线下沟通表达能力有所下降，甚至出现轻微的线下社交抵触心理。</w:t>
      </w:r>
    </w:p>
    <w:p w14:paraId="3E4C5C1F"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信息辨别：能力参差不齐，易轻信非权威信息</w:t>
      </w:r>
    </w:p>
    <w:p w14:paraId="789EE7DE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面对网络海量信息，大学生的辨别能力呈现明显差异。仅 28.57% 的学生表示会主动核实信息的来源与真实性；62.86% 的学生仅进行简单判断，对看似 “合理” 的非权威信息便选择相信；8.57% 的学生从不辨别信息真伪，甚至会随手转发。访谈中发现，部分学生曾因轻信网络虚假信息，遭遇过网络购物虚假宣传、兼职诈骗等问题。</w:t>
      </w:r>
    </w:p>
    <w:p w14:paraId="0D2A46A5">
      <w:pPr>
        <w:numPr>
          <w:ilvl w:val="0"/>
          <w:numId w:val="3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安全意识：有基础认知，实际防范行为存在疏漏</w:t>
      </w:r>
    </w:p>
    <w:p w14:paraId="085BB229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本校大学生对网络安全有基础认知，超 75% 的学生知晓 “设置复杂密码”“不随意点击陌生链接” 等基本常识，但在实际行动中存在明显疏漏。48.00% 的学生为图方便，在多个网络平台使用相同密码；35.43% 的学生曾随意向他人透露手机号、校园卡信息等个人资料；22.86% 的学生曾点击过陌生链接或下载过非正规平台的软件，存在个人信息泄露的安全隐患。</w:t>
      </w:r>
    </w:p>
    <w:p w14:paraId="7C7AD1C8">
      <w:pPr>
        <w:numPr>
          <w:ilvl w:val="0"/>
          <w:numId w:val="1"/>
        </w:numPr>
        <w:spacing w:line="360" w:lineRule="auto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大学生网络生活中存在的突出问题</w:t>
      </w:r>
    </w:p>
    <w:p w14:paraId="2FE05F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基于调查现状分析，结合毛泽东思想和中国特色社会主义理论体系中 “实事求是”“以人为本” 的核心观点，剖析本校大学生网络生活中存在的突出问题，这些问题不仅影响大学生的日常学习和身心健康，也不利于其综合素养的提升与个人发展。</w:t>
      </w:r>
    </w:p>
    <w:p w14:paraId="30690F51">
      <w:pPr>
        <w:numPr>
          <w:ilvl w:val="0"/>
          <w:numId w:val="4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网络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时间管理能力薄弱，沉迷现象较为普遍</w:t>
      </w:r>
    </w:p>
    <w:p w14:paraId="7B2DED47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分大学生缺乏对网络使用时间的有效管控，存在明显的网络沉迷倾向。这既与大学生自身自我约束能力不足、缺乏明确的时间规划密切相关，也受网络平台算法推荐机制持续推送个性化娱乐内容的影响。部分学生将大量课余时间耗费在网络娱乐中，挤占了学习、运动和休息时间，甚至出现“熬夜上网”“上课偷偷刷手机”等现象，这在一定程度上偏离了新时代青年勤学笃行的成长要求。</w:t>
      </w:r>
    </w:p>
    <w:p w14:paraId="1EB20E9E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不仅如此，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网络沉迷还对其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身心健康造成严重负面影响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。长期的网络使用，尤其是长时间低头看手机、面对电脑屏幕，导致不少学生出现视力下降、颈椎疼痛、腰椎劳损等身体问题，调查显示，超 70% 的学生表示自己的视力较高中时期有明显下降；而长期熬夜上网、缺乏运动，导致学生的身体素质下降，免疫力降低，容易出现疲劳、精神不振等情况。在心理层面，长期沉迷网络会让部分学生产生孤独感、焦虑感，尤其是过度沉浸在虚拟的网络世界中，会导致其与现实社会脱节，心理承受能力下降，遇到问题时容易逃避现实，不利于健全人格的形成。</w:t>
      </w:r>
    </w:p>
    <w:p w14:paraId="1B473E22">
      <w:pPr>
        <w:numPr>
          <w:ilvl w:val="0"/>
          <w:numId w:val="4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网络</w:t>
      </w:r>
      <w:r>
        <w:rPr>
          <w:rStyle w:val="10"/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使用结构失衡，娱乐化削弱了学习性本质</w:t>
      </w:r>
    </w:p>
    <w:p w14:paraId="7FEFED1A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大学生网络使用呈现出“娱乐为主、学习为辅”的失衡结构。网络作为便捷的学习工具，其拓展知识、提升能力的核心价值未得到有效发挥。部分大学生缺乏明确的网络学习目标，面对海量网络资源难以有效筛选和利用。加之娱乐化内容的吸引力远强于学习内容，网络在很大程度上成为主要的娱乐载体。这种失衡的使用结构不仅可能影响学业成绩，也不利于大学生借助网络资源提升专业素养和综合能力。</w:t>
      </w:r>
    </w:p>
    <w:p w14:paraId="164E94CA">
      <w:pPr>
        <w:numPr>
          <w:ilvl w:val="0"/>
          <w:numId w:val="4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社交异化，线下人际交往能力发展受限</w:t>
      </w:r>
    </w:p>
    <w:p w14:paraId="204D8210">
      <w:pPr>
        <w:numPr>
          <w:numId w:val="0"/>
        </w:numPr>
        <w:spacing w:line="360" w:lineRule="auto"/>
        <w:ind w:leftChars="0"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长期的线上网络社交导致大学生出现网络社交异化问题，线上的文字、表情交流无法替代线下社交的面对面沟通，使得部分学生的情绪感知、语言表达等线下社交能力逐渐弱化</w:t>
      </w:r>
      <w:r>
        <w:rPr>
          <w:rStyle w:val="12"/>
          <w:rFonts w:hint="eastAsia" w:ascii="黑体" w:hAnsi="黑体" w:eastAsia="黑体" w:cs="黑体"/>
          <w:b w:val="0"/>
          <w:bCs w:val="0"/>
          <w:sz w:val="30"/>
          <w:szCs w:val="30"/>
        </w:rPr>
        <w:t>[</w:t>
      </w:r>
      <w:r>
        <w:rPr>
          <w:rStyle w:val="12"/>
          <w:rFonts w:hint="eastAsia" w:ascii="黑体" w:hAnsi="黑体" w:eastAsia="黑体" w:cs="黑体"/>
          <w:b w:val="0"/>
          <w:bCs w:val="0"/>
          <w:sz w:val="30"/>
          <w:szCs w:val="30"/>
        </w:rPr>
        <w:footnoteReference w:id="1"/>
      </w:r>
      <w:r>
        <w:rPr>
          <w:rStyle w:val="12"/>
          <w:rFonts w:hint="eastAsia" w:ascii="黑体" w:hAnsi="黑体" w:eastAsia="黑体" w:cs="黑体"/>
          <w:b w:val="0"/>
          <w:bCs w:val="0"/>
          <w:sz w:val="30"/>
          <w:szCs w:val="30"/>
        </w:rPr>
        <w:t>]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。同时，网络社交中的 “碎片化交流”“虚拟人设塑造”，让大学生难以建立深度、真实的人际关系，容易产生孤独感和疏离感，不利于其人际交往能力的培养，也与新时代青年融入集体、服务社会的实践要求相脱节。</w:t>
      </w:r>
    </w:p>
    <w:p w14:paraId="59B1848F">
      <w:pPr>
        <w:numPr>
          <w:ilvl w:val="0"/>
          <w:numId w:val="4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网络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素养整体偏低，信息辨别与安全防范能力不足</w:t>
      </w:r>
    </w:p>
    <w:p w14:paraId="6AA57C97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网络素养是新时代大学生必备的综合素养之一，本校大学生的网络素养整体水平偏低</w:t>
      </w:r>
      <w:r>
        <w:rPr>
          <w:rStyle w:val="12"/>
          <w:rFonts w:hint="eastAsia" w:ascii="黑体" w:hAnsi="黑体" w:eastAsia="黑体" w:cs="黑体"/>
          <w:sz w:val="30"/>
          <w:szCs w:val="30"/>
        </w:rPr>
        <w:t>[</w:t>
      </w:r>
      <w:r>
        <w:rPr>
          <w:rStyle w:val="12"/>
          <w:rFonts w:hint="eastAsia" w:ascii="黑体" w:hAnsi="黑体" w:eastAsia="黑体" w:cs="黑体"/>
          <w:sz w:val="30"/>
          <w:szCs w:val="30"/>
        </w:rPr>
        <w:footnoteReference w:id="2"/>
      </w:r>
      <w:r>
        <w:rPr>
          <w:rStyle w:val="12"/>
          <w:rFonts w:hint="eastAsia" w:ascii="黑体" w:hAnsi="黑体" w:eastAsia="黑体" w:cs="黑体"/>
          <w:sz w:val="30"/>
          <w:szCs w:val="30"/>
        </w:rPr>
        <w:t>]</w:t>
      </w:r>
      <w:r>
        <w:rPr>
          <w:rFonts w:hint="eastAsia" w:ascii="黑体" w:hAnsi="黑体" w:eastAsia="黑体" w:cs="黑体"/>
          <w:sz w:val="24"/>
          <w:szCs w:val="24"/>
        </w:rPr>
        <w:t>，主要体现在信息辨别能力和安全防范能力不足两个方面。一方面，缺乏科学的信息辨别方法，易被网络虚假信息、不良信息误导，甚至成为不良信息的传播者；另一方面，网络安全防范的行动自觉不足，存在个人信息泄露、遭遇网络诈骗的潜在风险，同时部分学生存在网络谩骂、抄袭网络内容等不文明网络行为，违背了网络道德规范和新时代青年的文明素养要求。</w:t>
      </w:r>
    </w:p>
    <w:p w14:paraId="70B43501">
      <w:pPr>
        <w:numPr>
          <w:ilvl w:val="0"/>
          <w:numId w:val="1"/>
        </w:numPr>
        <w:spacing w:line="360" w:lineRule="auto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优化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大学生网络生活的对策与建议</w:t>
      </w:r>
    </w:p>
    <w:p w14:paraId="562055A4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针对本次调查发现的问题，结合习近平新时代中国特色社会主义思想中关于青年成长、网络文明建设的相关论述，从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个人、高校、社会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三个层面提出针对性对策与建议，形成协同发力的合力，引导大学生树立健康的网络生活观念，规范网络行为，让网络成为助力大学生成长成才的重要平台。</w:t>
      </w:r>
    </w:p>
    <w:p w14:paraId="31B9F9E5">
      <w:pPr>
        <w:numPr>
          <w:ilvl w:val="0"/>
          <w:numId w:val="5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大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学生个人：强化自我管理，树立健康网络观</w:t>
      </w:r>
    </w:p>
    <w:p w14:paraId="5C2FA462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作为网络使用的主体，大学生需立足自身，强化自我约束与管理，践行文明上网理念。一是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提升时间管理能力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，制定科学的网络使用计划，明确上网的时间、内容和目的，将网络使用合理分配到学习、娱乐、社交中，设置上网时间提醒，主动规避网络沉迷</w:t>
      </w:r>
      <w:r>
        <w:rPr>
          <w:rStyle w:val="12"/>
          <w:rFonts w:hint="eastAsia" w:ascii="黑体" w:hAnsi="黑体" w:eastAsia="黑体" w:cs="黑体"/>
          <w:b w:val="0"/>
          <w:bCs w:val="0"/>
          <w:sz w:val="30"/>
          <w:szCs w:val="30"/>
        </w:rPr>
        <w:t>[</w:t>
      </w:r>
      <w:r>
        <w:rPr>
          <w:rStyle w:val="12"/>
          <w:rFonts w:hint="eastAsia" w:ascii="黑体" w:hAnsi="黑体" w:eastAsia="黑体" w:cs="黑体"/>
          <w:b w:val="0"/>
          <w:bCs w:val="0"/>
          <w:sz w:val="30"/>
          <w:szCs w:val="30"/>
        </w:rPr>
        <w:footnoteReference w:id="3"/>
      </w:r>
      <w:r>
        <w:rPr>
          <w:rStyle w:val="12"/>
          <w:rFonts w:hint="eastAsia" w:ascii="黑体" w:hAnsi="黑体" w:eastAsia="黑体" w:cs="黑体"/>
          <w:b w:val="0"/>
          <w:bCs w:val="0"/>
          <w:sz w:val="30"/>
          <w:szCs w:val="30"/>
        </w:rPr>
        <w:t>]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；二是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优化网络使用结构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，主动减少无意义的娱乐化网络使用，充分利用慕课、专业数据库、学术论坛等网络优质学习资源，让网络成为拓展知识、提升能力的工具；三是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平衡线上线下社交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，主动参与校园活动、班级团建等线下交流场景，锻炼线下沟通表达能力，摆脱网络社交异化的困境；四是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主动提升网络素养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，通过自主学习网络安全知识、信息辨别方法，增强信息辨别能力和安全防范意识，自觉遵守网络道德规范，做到文明上网、理性发言，不造谣、不信谣、不传谣。</w:t>
      </w:r>
    </w:p>
    <w:p w14:paraId="47B1AB79">
      <w:pPr>
        <w:numPr>
          <w:ilvl w:val="0"/>
          <w:numId w:val="5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高校：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加强教育引导，完善网络素养教育体系</w:t>
      </w:r>
    </w:p>
    <w:p w14:paraId="793AD6B1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高校作为大学生培养的主阵地，需将网络素养教育融入思想政治教育和人才培养全过程，落实 “立德树人” 的根本任务。一是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开设网络素养相关课程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，将网络安全、信息辨别、网络道德、时间管理等内容纳入通识教育，系统提升大学生的网络素养，深化其对文明上网、合理用网的认识；二是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开展多样化校园活动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，举办 “健康上网” 主题班会、网络素养知识竞赛、线下社交体验活动等，引导大学生树立正确的网络观，培养健康的网络生活方式；三是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优化校园网络环境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，搭建优质的线上学习平台，为大学生提供便捷的专业学习资源，同时加强校园网络管理，屏蔽不良信息，营造健康的校园网络氛围；四是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4"/>
          <w:szCs w:val="24"/>
          <w:bdr w:val="none" w:color="auto" w:sz="0" w:space="0"/>
        </w:rPr>
        <w:t>强化心理与学业辅导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，针对网络沉迷、社交焦虑等问题，开展专业的心理疏导，同时通过学业督导，引导大学生将更多精力投入到专业学习中，平衡网络与学业的关系。</w:t>
      </w:r>
    </w:p>
    <w:p w14:paraId="455614BA">
      <w:pPr>
        <w:numPr>
          <w:ilvl w:val="0"/>
          <w:numId w:val="5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家庭：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加强沟通陪伴，营造良好的家庭氛围</w:t>
      </w:r>
    </w:p>
    <w:p w14:paraId="4A9C0547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作为家长，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仅要主动加强与大学生的沟通交流，密切关注其网络使用状况，及时发现并纠正不良上网行为，引导孩子合理使用网络；更要以身作则，自身树立健康的网络生活观念，避免过度上网，为孩子营造良好的家庭网络氛围。与此同时，还应鼓励孩子多参与家庭聚餐、户外运动等线下活动，通过增进家庭成员间的情感交流，让孩子切身感受现实生活的美好，从而有效减少对网络的过度依赖。</w:t>
      </w:r>
    </w:p>
    <w:p w14:paraId="44E5DF9C">
      <w:pPr>
        <w:numPr>
          <w:ilvl w:val="0"/>
          <w:numId w:val="5"/>
        </w:numPr>
        <w:spacing w:line="360" w:lineRule="auto"/>
        <w:ind w:leftChars="0"/>
        <w:jc w:val="both"/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社会：</w:t>
      </w:r>
      <w:r>
        <w:rPr>
          <w:rFonts w:hint="eastAsia" w:ascii="黑体" w:hAnsi="黑体" w:eastAsia="黑体" w:cs="黑体"/>
          <w:b/>
          <w:bCs/>
          <w:sz w:val="24"/>
          <w:szCs w:val="24"/>
        </w:rPr>
        <w:t>强化监管引导，营造清朗的网络空间</w:t>
      </w:r>
    </w:p>
    <w:p w14:paraId="7333F88F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社会层面应履行监管与引导责任，为大学生营造清朗的网络环境，助力其健康成长。一是加强网络平台监管，相关部门应严格规范网络平台的内容推送机制，加大对虚假信息、不良信息及网络诈骗等行为的打击力度，督促平台优化算法，减少低俗娱乐内容的过度传播</w:t>
      </w:r>
      <w:r>
        <w:rPr>
          <w:rStyle w:val="12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[</w:t>
      </w:r>
      <w:r>
        <w:rPr>
          <w:rStyle w:val="12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footnoteReference w:id="4"/>
      </w:r>
      <w:r>
        <w:rPr>
          <w:rStyle w:val="12"/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30"/>
          <w:szCs w:val="30"/>
          <w:shd w:val="clear" w:fill="FFFFFF"/>
        </w:rPr>
        <w:t>]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二是平台履行社会责任，完善青少年模式，为大学生设置合理的网络使用限制，增加优质学习、文化、公益内容的推送比例，引导用户合理用网。三是营造网络文明氛围，社会媒体应加强正面宣传，传播健康的网络生活理念和网络素养知识，宣传新时代青年文明上网的典型案例，推动“文明上网、理性用网”成为社会共识。</w:t>
      </w:r>
    </w:p>
    <w:p w14:paraId="4F746C14">
      <w:pPr>
        <w:numPr>
          <w:ilvl w:val="0"/>
          <w:numId w:val="1"/>
        </w:numPr>
        <w:spacing w:line="360" w:lineRule="auto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结语</w:t>
      </w:r>
    </w:p>
    <w:p w14:paraId="1F3021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本次调查通过对本校大学生网络生活现状的实地调研，全面掌握了大学生网络使用时长、内容、社交及素养等方面的真实情况，发现本校大学生网络生活呈现出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日均用时偏长、娱乐化倾向显著、线上社交为主、网络素养偏低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的特征，同时存在网络沉迷、使用结构失衡、社交异化等突出问题。</w:t>
      </w:r>
    </w:p>
    <w:p w14:paraId="21BF3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  <w:t>网络是一把 “双刃剑”，其便捷性为大学生的学习、生活带来诸多便利，但其负面影响也对大学生的成长成才提出挑战。引导大学生树立健康的网络生活观念，合理利用网络资源，是新时代青年教育的重要内容，需要大学生个人、高校和社会的协同发力。大学生需强化自我管理，主动提升网络素养；高校需加强教育引导，完善网络素养教育体系；社会需强化监管，营造清朗的网络空间。唯有多方合力，才能让大学生正确认识和使用网络，让网络成为助力大学生学业成长、个人发展的有效工具，推动新时代大学生在数字化时代践行勤学、修德、明辨、笃实的要求，成长为中国特色社会主义伟大事业的合格建设者和可靠接班人。</w:t>
      </w:r>
    </w:p>
    <w:p w14:paraId="31978D00">
      <w:pPr>
        <w:numPr>
          <w:ilvl w:val="0"/>
          <w:numId w:val="1"/>
        </w:numPr>
        <w:spacing w:line="360" w:lineRule="auto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参考文献</w:t>
      </w:r>
    </w:p>
    <w:p w14:paraId="19839F52">
      <w:pPr>
        <w:numPr>
          <w:ilvl w:val="0"/>
          <w:numId w:val="6"/>
        </w:numPr>
        <w:spacing w:line="360" w:lineRule="auto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习近平.论党的青年工作[M]. 北京: 中央文献出版社, 2022.</w:t>
      </w:r>
    </w:p>
    <w:p w14:paraId="6D6D7E54">
      <w:pPr>
        <w:numPr>
          <w:ilvl w:val="0"/>
          <w:numId w:val="6"/>
        </w:numPr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李娟.大学生网络生活异化问题及对策探析[J]. 青少年研究, 2023(5).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] 王静.当代大学生网络素养现状及培养路径研究[J]. 学校党建与思想教育, 2024(8).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] 张磊.数字化时代大学生网络时间管理能力培养研究[J]. 高教论坛, 2025(2).</w:t>
      </w:r>
    </w:p>
    <w:p w14:paraId="5FAD6816">
      <w:pPr>
        <w:numPr>
          <w:numId w:val="0"/>
        </w:numPr>
        <w:spacing w:line="360" w:lineRule="auto"/>
        <w:ind w:leftChars="0"/>
        <w:jc w:val="both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[</w:t>
      </w:r>
      <w:r>
        <w:rPr>
          <w:rFonts w:hint="eastAsia" w:ascii="宋体" w:hAnsi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] 中国互联网络信息中心.第54次中国互联网络发展状况统计报告[R]. 北京: 中国互联网络信息中心, 2024.</w:t>
      </w:r>
    </w:p>
    <w:p w14:paraId="6BB66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hint="eastAsia" w:ascii="黑体" w:hAnsi="黑体" w:eastAsia="黑体" w:cs="黑体"/>
          <w:b w:val="0"/>
          <w:bCs w:val="0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69897C2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3403733F">
      <w:pPr>
        <w:numPr>
          <w:numId w:val="0"/>
        </w:numPr>
        <w:spacing w:line="360" w:lineRule="auto"/>
        <w:jc w:val="both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2D6AA88">
      <w:pPr>
        <w:numPr>
          <w:numId w:val="0"/>
        </w:numPr>
        <w:spacing w:line="360" w:lineRule="auto"/>
        <w:jc w:val="both"/>
        <w:rPr>
          <w:rFonts w:hint="eastAsia" w:ascii="黑体" w:hAnsi="黑体" w:eastAsia="黑体" w:cs="黑体"/>
          <w:b/>
          <w:bCs/>
          <w:sz w:val="24"/>
          <w:szCs w:val="24"/>
          <w:lang w:eastAsia="zh-CN"/>
        </w:rPr>
      </w:pPr>
    </w:p>
    <w:p w14:paraId="64865292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985169D">
      <w:pPr>
        <w:numPr>
          <w:numId w:val="0"/>
        </w:numPr>
        <w:spacing w:line="360" w:lineRule="auto"/>
        <w:jc w:val="both"/>
        <w:rPr>
          <w:rFonts w:hint="eastAsia" w:ascii="黑体" w:hAnsi="黑体" w:eastAsia="黑体" w:cs="黑体"/>
          <w:sz w:val="24"/>
          <w:szCs w:val="24"/>
        </w:rPr>
      </w:pPr>
    </w:p>
    <w:p w14:paraId="209087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jc w:val="left"/>
        <w:rPr>
          <w:rFonts w:hint="eastAsia" w:ascii="黑体" w:hAnsi="黑体" w:eastAsia="黑体" w:cs="黑体"/>
          <w:color w:val="00000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E2F22FF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</w:p>
    <w:p w14:paraId="5BC54B7D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sz w:val="24"/>
          <w:szCs w:val="24"/>
        </w:rPr>
      </w:pPr>
    </w:p>
    <w:p w14:paraId="0D153166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附录</w:t>
      </w:r>
    </w:p>
    <w:p w14:paraId="76F2F878">
      <w:pPr>
        <w:numPr>
          <w:numId w:val="0"/>
        </w:numPr>
        <w:spacing w:line="360" w:lineRule="auto"/>
        <w:ind w:firstLine="420" w:firstLineChars="0"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问卷发布平台：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问卷星</w:t>
      </w:r>
    </w:p>
    <w:p w14:paraId="1599A3A5">
      <w:pPr>
        <w:numPr>
          <w:numId w:val="0"/>
        </w:numPr>
        <w:spacing w:line="360" w:lineRule="auto"/>
        <w:ind w:firstLine="420" w:firstLineChars="0"/>
        <w:jc w:val="both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调查问卷：</w:t>
      </w:r>
    </w:p>
    <w:p w14:paraId="3989904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你的性别：A. 男 B. 女</w:t>
      </w:r>
    </w:p>
    <w:p w14:paraId="3D95716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你的年级：A. 大一 B. 大二 C. 大三 D. 大四</w:t>
      </w:r>
    </w:p>
    <w:p w14:paraId="39DE01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你的专业类别：A. 文科 B. 理科 C. 工科 D. 经管 E. 其他</w:t>
      </w:r>
    </w:p>
    <w:p w14:paraId="22D7E0B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你日均网络使用时长（含手机、电脑等所有设备）：A.3 小时以内 B.3-6 小时 C.6 小时以上</w:t>
      </w:r>
    </w:p>
    <w:p w14:paraId="0C3E5A6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你使用网络的主要目的（选最主要 1 项）：A. 课程学习 / 查阅资料 B. 刷短视频 / 玩游戏 C. 网络社交 D. 了解热点新闻</w:t>
      </w:r>
    </w:p>
    <w:p w14:paraId="098CEE4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你日常主要的社交方式：A. 线上网络社交 B. 线下面对面交流 C.线上线下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  <w:lang w:val="en-US" w:eastAsia="zh-CN"/>
        </w:rPr>
        <w:t>结</w:t>
      </w: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合</w:t>
      </w:r>
    </w:p>
    <w:p w14:paraId="4FA6EB1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面对网络未知信息，你会：A. 核实来源与真实性 B. 简单判断，看似合理便相信 C. 从不辨别</w:t>
      </w:r>
    </w:p>
    <w:p w14:paraId="370DE7C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你是否在多个网络平台使用相同密码：A. 是（图方便） B. 否（各平台密码不同）</w:t>
      </w:r>
    </w:p>
    <w:p w14:paraId="77A1D8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你认为自己是否存在网络沉迷：A. 是，需刻意控制 B. 否，能合理管控上网时间</w:t>
      </w:r>
    </w:p>
    <w:p w14:paraId="04A2D16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你认为长期网络社交是否影响你的线下沟通能力：A. 是，沟通能力有所下降 B. 否，无明显影响</w:t>
      </w:r>
    </w:p>
    <w:p w14:paraId="24B0696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你是否曾因轻信网络信息遭遇诈骗 / 虚假宣传：A. 是 B. 否</w:t>
      </w:r>
    </w:p>
    <w:p w14:paraId="4E42BE7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1140" w:leftChars="0" w:right="0" w:hanging="573" w:firstLineChars="0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bdr w:val="none" w:color="auto" w:sz="0" w:space="0"/>
        </w:rPr>
        <w:t>你希望通过哪种方式提升网络素养（选 1 项）：A. 学校开设相关课程 B. 参与校园主题活动 C. 自主学习相关知识</w:t>
      </w:r>
    </w:p>
    <w:p w14:paraId="3D22EB28">
      <w:pPr>
        <w:numPr>
          <w:numId w:val="0"/>
        </w:numPr>
        <w:spacing w:line="360" w:lineRule="auto"/>
        <w:ind w:firstLine="420" w:firstLineChars="0"/>
        <w:jc w:val="both"/>
        <w:rPr>
          <w:rFonts w:hint="eastAsia" w:ascii="黑体" w:hAnsi="黑体" w:eastAsia="黑体" w:cs="黑体"/>
          <w:sz w:val="24"/>
          <w:szCs w:val="24"/>
          <w:lang w:val="en-US"/>
        </w:rPr>
      </w:pPr>
    </w:p>
    <w:p w14:paraId="0750C258">
      <w:pPr>
        <w:numPr>
          <w:numId w:val="0"/>
        </w:numPr>
        <w:spacing w:line="360" w:lineRule="auto"/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</w:p>
    <w:sectPr>
      <w:footerReference r:id="rId5" w:type="default"/>
      <w:footnotePr>
        <w:pos w:val="beneathText"/>
        <w:numFmt w:val="decimal"/>
      </w:footnote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FED18">
    <w:pPr>
      <w:pStyle w:val="5"/>
      <w:jc w:val="center"/>
      <w:rPr>
        <w:rFonts w:hint="eastAsia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A1914C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A1914C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0">
    <w:p/>
  </w:footnote>
  <w:footnote w:type="continuationSeparator" w:id="11">
    <w:p/>
  </w:footnote>
  <w:footnote w:id="0">
    <w:p w14:paraId="3D14114F">
      <w:pPr>
        <w:pStyle w:val="7"/>
        <w:snapToGrid w:val="0"/>
      </w:pPr>
    </w:p>
  </w:footnote>
  <w:footnote w:id="1">
    <w:p w14:paraId="42AB8D4B">
      <w:pPr>
        <w:pStyle w:val="7"/>
        <w:snapToGrid w:val="0"/>
      </w:pPr>
    </w:p>
  </w:footnote>
  <w:footnote w:id="2">
    <w:p w14:paraId="69676521">
      <w:pPr>
        <w:pStyle w:val="7"/>
        <w:snapToGrid w:val="0"/>
      </w:pPr>
    </w:p>
  </w:footnote>
  <w:footnote w:id="3">
    <w:p w14:paraId="5F85DFA2">
      <w:pPr>
        <w:pStyle w:val="7"/>
        <w:snapToGrid w:val="0"/>
      </w:pPr>
    </w:p>
  </w:footnote>
  <w:footnote w:id="4">
    <w:p w14:paraId="583C8620">
      <w:pPr>
        <w:pStyle w:val="7"/>
        <w:snapToGrid w:val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F665B"/>
    <w:multiLevelType w:val="singleLevel"/>
    <w:tmpl w:val="83FF665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A075E2C7"/>
    <w:multiLevelType w:val="singleLevel"/>
    <w:tmpl w:val="A075E2C7"/>
    <w:lvl w:ilvl="0" w:tentative="0">
      <w:start w:val="1"/>
      <w:numFmt w:val="decimal"/>
      <w:suff w:val="space"/>
      <w:lvlText w:val="[%1]"/>
      <w:lvlJc w:val="left"/>
    </w:lvl>
  </w:abstractNum>
  <w:abstractNum w:abstractNumId="2">
    <w:nsid w:val="A509C46F"/>
    <w:multiLevelType w:val="singleLevel"/>
    <w:tmpl w:val="A509C46F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CFC3F6EB"/>
    <w:multiLevelType w:val="multilevel"/>
    <w:tmpl w:val="CFC3F6E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DBCAA9C5"/>
    <w:multiLevelType w:val="multilevel"/>
    <w:tmpl w:val="DBCAA9C5"/>
    <w:lvl w:ilvl="0" w:tentative="0">
      <w:start w:val="1"/>
      <w:numFmt w:val="decimal"/>
      <w:suff w:val="nothing"/>
      <w:lvlText w:val="%1."/>
      <w:lvlJc w:val="left"/>
      <w:pPr>
        <w:ind w:left="1140" w:hanging="573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5">
    <w:nsid w:val="4FC3E281"/>
    <w:multiLevelType w:val="multilevel"/>
    <w:tmpl w:val="4FC3E28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6">
    <w:nsid w:val="5D05D73E"/>
    <w:multiLevelType w:val="multilevel"/>
    <w:tmpl w:val="5D05D73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pos w:val="beneathText"/>
    <w:footnote w:id="10"/>
    <w:footnote w:id="1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439CC"/>
    <w:rsid w:val="0BA43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endnote text"/>
    <w:basedOn w:val="1"/>
    <w:uiPriority w:val="0"/>
    <w:pPr>
      <w:snapToGrid w:val="0"/>
      <w:jc w:val="left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footnote text"/>
    <w:basedOn w:val="1"/>
    <w:uiPriority w:val="0"/>
    <w:pPr>
      <w:snapToGrid w:val="0"/>
      <w:jc w:val="left"/>
    </w:pPr>
    <w:rPr>
      <w:sz w:val="18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ndnote reference"/>
    <w:basedOn w:val="9"/>
    <w:uiPriority w:val="0"/>
    <w:rPr>
      <w:vertAlign w:val="superscript"/>
    </w:rPr>
  </w:style>
  <w:style w:type="character" w:styleId="12">
    <w:name w:val="footnote reference"/>
    <w:basedOn w:val="9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2026-02-26T11:34:00Z</dcterms:created>
  <dc:creator>O₂</dc:creator>
  <cp:lastModifiedBy>O₂</cp:lastModifiedBy>
  <dcterms:modified xsi:type="dcterms:W3CDTF">2026-02-26T15:38:15Z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D5E2E9C85BA542119D81B6243C5C4127_11</vt:lpwstr>
  </property>
  <property fmtid="{D5CDD505-2E9C-101B-9397-08002B2CF9AE}" pid="4" name="KSOTemplateDocerSaveRecord">
    <vt:lpwstr>eyJoZGlkIjoiOGY1ZmMwMDI4ZWU5Y2EyZGFjZTk2MzIwNTQ0OWI3NmEiLCJ1c2VySWQiOiIxNjE0MzczMjI3In0=</vt:lpwstr>
  </property>
</Properties>
</file>