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DCFCD">
      <w:pPr>
        <w:rPr>
          <w:rFonts w:hint="eastAsia"/>
        </w:rPr>
      </w:pPr>
    </w:p>
    <w:p w14:paraId="0590CA2F">
      <w:pPr>
        <w:autoSpaceDE w:val="0"/>
        <w:autoSpaceDN w:val="0"/>
        <w:adjustRightInd w:val="0"/>
        <w:ind w:firstLine="2108" w:firstLineChars="750"/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2025-2026学年第二学期</w:t>
      </w:r>
    </w:p>
    <w:p w14:paraId="1F752FD2">
      <w:pPr>
        <w:autoSpaceDE w:val="0"/>
        <w:autoSpaceDN w:val="0"/>
        <w:adjustRightInd w:val="0"/>
        <w:ind w:firstLine="1405" w:firstLineChars="500"/>
        <w:jc w:val="left"/>
        <w:rPr>
          <w:rFonts w:ascii="瀹嬩綋" w:eastAsia="瀹嬩綋" w:cs="瀹嬩綋"/>
          <w:b/>
          <w:kern w:val="0"/>
          <w:sz w:val="20"/>
          <w:szCs w:val="20"/>
        </w:rPr>
      </w:pPr>
      <w:r>
        <w:rPr>
          <w:rFonts w:hint="eastAsia" w:ascii="宋体" w:hAnsi="宋体"/>
          <w:b/>
          <w:bCs/>
          <w:sz w:val="28"/>
          <w:szCs w:val="28"/>
        </w:rPr>
        <w:t>数学实验</w:t>
      </w:r>
      <w:r>
        <w:rPr>
          <w:rFonts w:ascii="宋体" w:hAnsi="宋体" w:cs="LiberationSerif"/>
          <w:b/>
          <w:kern w:val="0"/>
          <w:sz w:val="28"/>
          <w:szCs w:val="28"/>
        </w:rPr>
        <w:t>MATH21011</w:t>
      </w:r>
      <w:r>
        <w:rPr>
          <w:rFonts w:hint="eastAsia" w:ascii="宋体" w:hAnsi="宋体"/>
          <w:b/>
          <w:bCs/>
          <w:sz w:val="28"/>
        </w:rPr>
        <w:t>考查安</w:t>
      </w:r>
      <w:r>
        <w:rPr>
          <w:rFonts w:hint="eastAsia"/>
          <w:b/>
          <w:bCs/>
          <w:sz w:val="28"/>
        </w:rPr>
        <w:t>排</w:t>
      </w:r>
      <w:r>
        <w:rPr>
          <w:rFonts w:hint="eastAsia"/>
          <w:b/>
          <w:bCs/>
          <w:sz w:val="28"/>
          <w:szCs w:val="28"/>
        </w:rPr>
        <w:t>（任选1</w:t>
      </w:r>
      <w:r>
        <w:rPr>
          <w:rFonts w:hint="eastAsia"/>
          <w:b/>
          <w:bCs/>
          <w:sz w:val="28"/>
          <w:szCs w:val="18"/>
        </w:rPr>
        <w:t>题）</w:t>
      </w:r>
    </w:p>
    <w:p w14:paraId="0AA61B75">
      <w:pPr>
        <w:rPr>
          <w:rFonts w:hint="eastAsia"/>
          <w:b/>
          <w:bCs/>
          <w:sz w:val="28"/>
        </w:rPr>
      </w:pPr>
    </w:p>
    <w:p w14:paraId="6004D8CF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题目：</w:t>
      </w:r>
      <w:r>
        <w:rPr>
          <w:rFonts w:hint="eastAsia" w:ascii="宋体" w:hAnsi="宋体"/>
          <w:b/>
          <w:sz w:val="28"/>
          <w:szCs w:val="28"/>
        </w:rPr>
        <w:t xml:space="preserve"> </w:t>
      </w:r>
    </w:p>
    <w:p w14:paraId="37C0B9DF">
      <w:pPr>
        <w:numPr>
          <w:ilvl w:val="0"/>
          <w:numId w:val="1"/>
        </w:numPr>
        <w:spacing w:line="360" w:lineRule="auto"/>
        <w:rPr>
          <w:rFonts w:hint="eastAsia" w:ascii="宋体" w:hAnsi="宋体"/>
          <w:b/>
          <w:bCs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新能源汽车产业快速发展，准确预测销量对生产计划、库存管理至关重要。收集历史销量数据，结合宏观经济、政策、油价等外部因素，建立</w:t>
      </w:r>
      <w:r>
        <w:rPr>
          <w:rFonts w:ascii="宋体" w:hAnsi="宋体"/>
          <w:b/>
          <w:bCs/>
          <w:sz w:val="28"/>
          <w:szCs w:val="28"/>
        </w:rPr>
        <w:t>新能源汽车销量</w:t>
      </w:r>
      <w:r>
        <w:rPr>
          <w:rFonts w:ascii="宋体" w:hAnsi="宋体"/>
          <w:b/>
          <w:sz w:val="28"/>
          <w:szCs w:val="28"/>
        </w:rPr>
        <w:t>预测模型</w:t>
      </w:r>
      <w:r>
        <w:rPr>
          <w:rFonts w:hint="eastAsia" w:ascii="宋体" w:hAnsi="宋体"/>
          <w:b/>
          <w:sz w:val="28"/>
          <w:szCs w:val="28"/>
        </w:rPr>
        <w:t>，分析销量的影响因素</w:t>
      </w:r>
      <w:r>
        <w:rPr>
          <w:rFonts w:ascii="宋体" w:hAnsi="宋体"/>
          <w:b/>
          <w:sz w:val="28"/>
          <w:szCs w:val="28"/>
        </w:rPr>
        <w:t>。</w:t>
      </w:r>
    </w:p>
    <w:p w14:paraId="2F6158B1">
      <w:pPr>
        <w:numPr>
          <w:ilvl w:val="0"/>
          <w:numId w:val="1"/>
        </w:numPr>
        <w:spacing w:line="360" w:lineRule="auto"/>
        <w:rPr>
          <w:rFonts w:hint="eastAsia" w:ascii="宋体" w:hAnsi="宋体"/>
          <w:b/>
          <w:bCs/>
          <w:sz w:val="28"/>
          <w:szCs w:val="28"/>
        </w:rPr>
      </w:pPr>
      <w:r>
        <w:rPr>
          <w:rFonts w:ascii="宋体" w:hAnsi="宋体"/>
          <w:b/>
          <w:sz w:val="28"/>
          <w:szCs w:val="28"/>
        </w:rPr>
        <w:t>学校希望通过学生的学习行为数据，</w:t>
      </w:r>
      <w:r>
        <w:rPr>
          <w:rFonts w:ascii="宋体" w:hAnsi="宋体"/>
          <w:b/>
          <w:bCs/>
          <w:sz w:val="28"/>
          <w:szCs w:val="28"/>
        </w:rPr>
        <w:t>预测期末成绩</w:t>
      </w:r>
      <w:r>
        <w:rPr>
          <w:rFonts w:ascii="宋体" w:hAnsi="宋体"/>
          <w:b/>
          <w:sz w:val="28"/>
          <w:szCs w:val="28"/>
        </w:rPr>
        <w:t>，并对可能不及格的学生</w:t>
      </w:r>
      <w:r>
        <w:rPr>
          <w:rFonts w:ascii="宋体" w:hAnsi="宋体"/>
          <w:b/>
          <w:bCs/>
          <w:sz w:val="28"/>
          <w:szCs w:val="28"/>
        </w:rPr>
        <w:t>提前预警</w:t>
      </w:r>
      <w:r>
        <w:rPr>
          <w:rFonts w:ascii="宋体" w:hAnsi="宋体"/>
          <w:b/>
          <w:sz w:val="28"/>
          <w:szCs w:val="28"/>
        </w:rPr>
        <w:t>，以便及时干预。按合理假设生成数据，并说明生成逻辑</w:t>
      </w:r>
      <w:r>
        <w:rPr>
          <w:rFonts w:hint="eastAsia" w:ascii="宋体" w:hAnsi="宋体"/>
          <w:b/>
          <w:sz w:val="28"/>
          <w:szCs w:val="28"/>
        </w:rPr>
        <w:t>，数据可能包括（不限）</w:t>
      </w:r>
      <w:r>
        <w:rPr>
          <w:rFonts w:ascii="宋体" w:hAnsi="宋体"/>
          <w:b/>
          <w:sz w:val="28"/>
          <w:szCs w:val="28"/>
        </w:rPr>
        <w:t>平时作业成绩</w:t>
      </w:r>
      <w:r>
        <w:rPr>
          <w:rFonts w:hint="eastAsia" w:ascii="宋体" w:hAnsi="宋体"/>
          <w:b/>
          <w:sz w:val="28"/>
          <w:szCs w:val="28"/>
        </w:rPr>
        <w:t>、</w:t>
      </w:r>
      <w:r>
        <w:rPr>
          <w:rFonts w:ascii="宋体" w:hAnsi="宋体"/>
          <w:b/>
          <w:sz w:val="28"/>
          <w:szCs w:val="28"/>
        </w:rPr>
        <w:t>考勤记录</w:t>
      </w:r>
      <w:r>
        <w:rPr>
          <w:rFonts w:hint="eastAsia" w:ascii="宋体" w:hAnsi="宋体"/>
          <w:b/>
          <w:sz w:val="28"/>
          <w:szCs w:val="28"/>
        </w:rPr>
        <w:t>、</w:t>
      </w:r>
      <w:r>
        <w:rPr>
          <w:rFonts w:ascii="宋体" w:hAnsi="宋体"/>
          <w:b/>
          <w:sz w:val="28"/>
          <w:szCs w:val="28"/>
        </w:rPr>
        <w:t>期中考试成绩</w:t>
      </w:r>
      <w:r>
        <w:rPr>
          <w:rFonts w:hint="eastAsia" w:ascii="宋体" w:hAnsi="宋体"/>
          <w:b/>
          <w:sz w:val="28"/>
          <w:szCs w:val="28"/>
        </w:rPr>
        <w:t>、</w:t>
      </w:r>
      <w:r>
        <w:rPr>
          <w:rFonts w:ascii="宋体" w:hAnsi="宋体"/>
          <w:b/>
          <w:sz w:val="28"/>
          <w:szCs w:val="28"/>
        </w:rPr>
        <w:t>在线学习平台</w:t>
      </w:r>
      <w:r>
        <w:rPr>
          <w:rFonts w:hint="eastAsia" w:ascii="宋体" w:hAnsi="宋体"/>
          <w:b/>
          <w:sz w:val="28"/>
          <w:szCs w:val="28"/>
        </w:rPr>
        <w:t>记录、期末考试成绩等。建立</w:t>
      </w:r>
      <w:r>
        <w:rPr>
          <w:rFonts w:ascii="宋体" w:hAnsi="宋体"/>
          <w:b/>
          <w:bCs/>
          <w:sz w:val="28"/>
          <w:szCs w:val="28"/>
        </w:rPr>
        <w:t>课程成绩预测与学习预警</w:t>
      </w:r>
      <w:r>
        <w:rPr>
          <w:rFonts w:hint="eastAsia" w:ascii="宋体" w:hAnsi="宋体"/>
          <w:b/>
          <w:bCs/>
          <w:sz w:val="28"/>
          <w:szCs w:val="28"/>
        </w:rPr>
        <w:t>模型，并给出预警结果和干预措施。</w:t>
      </w:r>
    </w:p>
    <w:p w14:paraId="0D16A64F">
      <w:pPr>
        <w:numPr>
          <w:ilvl w:val="0"/>
          <w:numId w:val="1"/>
        </w:numPr>
        <w:spacing w:line="360" w:lineRule="auto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随着云计算和大数据的快速发展，数据中心规模日益庞大。在物理机（PM）上合理部署虚拟机（VM）是提高资源利用率、降低能耗、保障服务质量的关键。每个 VM 对 CPU、内存、网络带宽有资源需求，每台 PM 有固定的资源容量。此外，出于高可用或通信性能的考虑，某些 VM 之间必须分离（反亲和性，如主备实例不能同机），而某些 VM 之间则希望聚集（亲和性，如高频通信实例最好同机）。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请</w:t>
      </w:r>
      <w:r>
        <w:rPr>
          <w:rFonts w:hint="eastAsia" w:ascii="宋体" w:hAnsi="宋体"/>
          <w:b/>
          <w:bCs/>
          <w:sz w:val="28"/>
          <w:szCs w:val="28"/>
        </w:rPr>
        <w:t>建立数学模型，设计高效的分配方案，为每个 VM 分配一台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PM</w:t>
      </w:r>
      <w:r>
        <w:rPr>
          <w:rFonts w:hint="eastAsia" w:ascii="宋体" w:hAnsi="宋体"/>
          <w:b/>
          <w:bCs/>
          <w:sz w:val="28"/>
          <w:szCs w:val="28"/>
        </w:rPr>
        <w:t>，在满足所有资源约束和反亲和性约束的前提下，尽可能减少激活的 PM 数量，并尽可能满足亲和性要求。</w:t>
      </w:r>
    </w:p>
    <w:p w14:paraId="2C886A16">
      <w:pPr>
        <w:ind w:firstLine="700" w:firstLineChars="249"/>
        <w:jc w:val="left"/>
        <w:rPr>
          <w:rFonts w:hint="eastAsia" w:ascii="宋体" w:hAnsi="宋体"/>
          <w:b/>
          <w:bCs/>
          <w:i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/>
          <w:b/>
          <w:bCs/>
          <w:sz w:val="28"/>
          <w:szCs w:val="28"/>
        </w:rPr>
        <w:t xml:space="preserve">  参加2</w:t>
      </w:r>
      <w:r>
        <w:rPr>
          <w:rFonts w:ascii="宋体" w:hAnsi="宋体"/>
          <w:b/>
          <w:bCs/>
          <w:sz w:val="28"/>
          <w:szCs w:val="28"/>
        </w:rPr>
        <w:t>02</w:t>
      </w:r>
      <w:r>
        <w:rPr>
          <w:rFonts w:hint="eastAsia" w:ascii="宋体" w:hAnsi="宋体"/>
          <w:b/>
          <w:bCs/>
          <w:sz w:val="28"/>
          <w:szCs w:val="28"/>
        </w:rPr>
        <w:t>6美赛、2</w:t>
      </w:r>
      <w:r>
        <w:rPr>
          <w:rFonts w:ascii="宋体" w:hAnsi="宋体"/>
          <w:b/>
          <w:bCs/>
          <w:sz w:val="28"/>
          <w:szCs w:val="28"/>
        </w:rPr>
        <w:t>02</w:t>
      </w:r>
      <w:bookmarkStart w:id="0" w:name="_Hlk148300388"/>
      <w:r>
        <w:rPr>
          <w:rFonts w:hint="eastAsia" w:ascii="宋体" w:hAnsi="宋体"/>
          <w:b/>
          <w:bCs/>
          <w:sz w:val="28"/>
          <w:szCs w:val="28"/>
        </w:rPr>
        <w:t>5数模</w:t>
      </w:r>
      <w:bookmarkEnd w:id="0"/>
      <w:r>
        <w:rPr>
          <w:rFonts w:hint="eastAsia" w:ascii="宋体" w:hAnsi="宋体"/>
          <w:b/>
          <w:bCs/>
          <w:sz w:val="28"/>
          <w:szCs w:val="28"/>
        </w:rPr>
        <w:t>国赛、2</w:t>
      </w:r>
      <w:r>
        <w:rPr>
          <w:rFonts w:ascii="宋体" w:hAnsi="宋体"/>
          <w:b/>
          <w:bCs/>
          <w:sz w:val="28"/>
          <w:szCs w:val="28"/>
        </w:rPr>
        <w:t>02</w:t>
      </w:r>
      <w:r>
        <w:rPr>
          <w:rFonts w:hint="eastAsia" w:ascii="宋体" w:hAnsi="宋体"/>
          <w:b/>
          <w:bCs/>
          <w:sz w:val="28"/>
          <w:szCs w:val="28"/>
        </w:rPr>
        <w:t>6数模校赛的同学可以提交竞赛论文（队员不能变）</w:t>
      </w:r>
      <w:r>
        <w:rPr>
          <w:rFonts w:hint="eastAsia" w:ascii="宋体" w:hAnsi="宋体"/>
          <w:b/>
          <w:bCs/>
          <w:iCs/>
          <w:sz w:val="28"/>
          <w:szCs w:val="28"/>
        </w:rPr>
        <w:t>。</w:t>
      </w:r>
    </w:p>
    <w:p w14:paraId="6C812E30">
      <w:pPr>
        <w:ind w:firstLine="703" w:firstLineChars="250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/>
          <w:b/>
          <w:bCs/>
          <w:sz w:val="28"/>
          <w:szCs w:val="28"/>
        </w:rPr>
        <w:t xml:space="preserve"> 选择一个你感兴趣的问题，用数学实验知识分析并讨论。</w:t>
      </w:r>
    </w:p>
    <w:p w14:paraId="011CA385">
      <w:pPr>
        <w:spacing w:line="360" w:lineRule="auto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格式：</w:t>
      </w:r>
      <w:r>
        <w:rPr>
          <w:rFonts w:hint="eastAsia"/>
          <w:b/>
          <w:bCs/>
          <w:sz w:val="28"/>
        </w:rPr>
        <w:t>封面＋正文</w:t>
      </w:r>
      <w:r>
        <w:rPr>
          <w:rFonts w:hint="eastAsia" w:ascii="宋体" w:hAnsi="宋体"/>
          <w:b/>
          <w:bCs/>
          <w:sz w:val="28"/>
          <w:szCs w:val="28"/>
        </w:rPr>
        <w:t>，交打印稿１份。</w:t>
      </w:r>
    </w:p>
    <w:p w14:paraId="1CC2CF6E">
      <w:pPr>
        <w:rPr>
          <w:rFonts w:hint="eastAsia" w:ascii="宋体" w:hAnsi="宋体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sz w:val="28"/>
        </w:rPr>
        <w:t>时间：</w:t>
      </w:r>
      <w:r>
        <w:rPr>
          <w:rFonts w:hint="eastAsia"/>
          <w:b/>
          <w:bCs/>
          <w:color w:val="FF0000"/>
          <w:sz w:val="28"/>
        </w:rPr>
        <w:t>第15周星期一（</w:t>
      </w:r>
      <w:r>
        <w:rPr>
          <w:rFonts w:hint="eastAsia"/>
          <w:b/>
          <w:bCs/>
          <w:color w:val="FF0000"/>
          <w:sz w:val="28"/>
          <w:szCs w:val="18"/>
        </w:rPr>
        <w:t>6</w:t>
      </w:r>
      <w:r>
        <w:rPr>
          <w:b/>
          <w:bCs/>
          <w:color w:val="FF0000"/>
          <w:sz w:val="28"/>
          <w:szCs w:val="18"/>
        </w:rPr>
        <w:t>月</w:t>
      </w:r>
      <w:r>
        <w:rPr>
          <w:rFonts w:hint="eastAsia"/>
          <w:b/>
          <w:bCs/>
          <w:color w:val="FF0000"/>
          <w:sz w:val="28"/>
          <w:szCs w:val="18"/>
        </w:rPr>
        <w:t>8</w:t>
      </w:r>
      <w:r>
        <w:rPr>
          <w:b/>
          <w:bCs/>
          <w:color w:val="FF0000"/>
          <w:sz w:val="28"/>
          <w:szCs w:val="18"/>
        </w:rPr>
        <w:t>日</w:t>
      </w:r>
      <w:r>
        <w:rPr>
          <w:rFonts w:hint="eastAsia"/>
          <w:b/>
          <w:bCs/>
          <w:color w:val="FF0000"/>
          <w:sz w:val="28"/>
        </w:rPr>
        <w:t>）中午12:50-13:</w:t>
      </w:r>
      <w:r>
        <w:rPr>
          <w:b/>
          <w:bCs/>
          <w:color w:val="FF0000"/>
          <w:sz w:val="28"/>
        </w:rPr>
        <w:t>3</w:t>
      </w:r>
      <w:r>
        <w:rPr>
          <w:rFonts w:hint="eastAsia"/>
          <w:b/>
          <w:bCs/>
          <w:color w:val="FF0000"/>
          <w:sz w:val="28"/>
        </w:rPr>
        <w:t>0交打印稿，电子稿请于第15周星期一以内发</w:t>
      </w:r>
      <w:r>
        <w:rPr>
          <w:rFonts w:hint="eastAsia"/>
          <w:b/>
          <w:bCs/>
          <w:color w:val="FF0000"/>
          <w:sz w:val="28"/>
          <w:lang w:val="en-US" w:eastAsia="zh-CN"/>
        </w:rPr>
        <w:t>到</w:t>
      </w:r>
      <w:r>
        <w:rPr>
          <w:rFonts w:hint="eastAsia" w:ascii="宋体" w:hAnsi="宋体"/>
          <w:b/>
          <w:bCs/>
          <w:color w:val="FF0000"/>
          <w:sz w:val="28"/>
          <w:lang w:val="en-US" w:eastAsia="zh-CN"/>
        </w:rPr>
        <w:t>Sakai平台</w:t>
      </w:r>
      <w:r>
        <w:rPr>
          <w:rFonts w:ascii="宋体" w:hAnsi="宋体"/>
          <w:b/>
          <w:bCs/>
          <w:color w:val="FF0000"/>
          <w:sz w:val="28"/>
        </w:rPr>
        <w:t>，</w:t>
      </w:r>
      <w:r>
        <w:rPr>
          <w:rFonts w:hint="eastAsia" w:ascii="宋体" w:hAnsi="宋体" w:cs="宋体"/>
          <w:b/>
          <w:color w:val="FF0000"/>
          <w:kern w:val="0"/>
          <w:sz w:val="28"/>
          <w:szCs w:val="28"/>
        </w:rPr>
        <w:t>电子文档名称均为：姓名1+姓名2+姓名3+（论文题目），如张三+李四+王五（人口问题）</w:t>
      </w:r>
      <w:r>
        <w:rPr>
          <w:rFonts w:hint="eastAsia" w:ascii="宋体" w:hAnsi="宋体"/>
          <w:b/>
          <w:bCs/>
          <w:color w:val="FF0000"/>
          <w:sz w:val="28"/>
          <w:szCs w:val="28"/>
        </w:rPr>
        <w:t>。</w:t>
      </w:r>
    </w:p>
    <w:p w14:paraId="29FAF064">
      <w:pPr>
        <w:spacing w:line="36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地点: </w:t>
      </w:r>
      <w:r>
        <w:rPr>
          <w:rFonts w:hint="eastAsia"/>
          <w:b/>
          <w:bCs/>
          <w:color w:val="FF0000"/>
          <w:sz w:val="28"/>
        </w:rPr>
        <w:t>虎溪理科大楼数统学院5</w:t>
      </w:r>
      <w:r>
        <w:rPr>
          <w:rFonts w:hint="eastAsia"/>
          <w:b/>
          <w:bCs/>
          <w:color w:val="FF0000"/>
          <w:sz w:val="28"/>
          <w:lang w:val="en-US" w:eastAsia="zh-CN"/>
        </w:rPr>
        <w:t>01</w:t>
      </w:r>
      <w:r>
        <w:rPr>
          <w:rFonts w:hint="eastAsia"/>
          <w:b/>
          <w:bCs/>
          <w:color w:val="FF0000"/>
          <w:sz w:val="28"/>
        </w:rPr>
        <w:t>办公室（兰园斜对面）</w:t>
      </w:r>
      <w:r>
        <w:rPr>
          <w:rFonts w:hint="eastAsia"/>
          <w:b/>
          <w:bCs/>
          <w:sz w:val="28"/>
        </w:rPr>
        <w:t>。</w:t>
      </w:r>
    </w:p>
    <w:p w14:paraId="4F7EA4A9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注： </w:t>
      </w:r>
      <w:bookmarkStart w:id="1" w:name="_GoBack"/>
      <w:bookmarkEnd w:id="1"/>
    </w:p>
    <w:p w14:paraId="1B5B9F81">
      <w:pPr>
        <w:rPr>
          <w:rFonts w:hint="eastAsia"/>
          <w:b/>
          <w:bCs/>
          <w:color w:val="FF0000"/>
          <w:sz w:val="28"/>
        </w:rPr>
      </w:pPr>
      <w:r>
        <w:rPr>
          <w:rFonts w:hint="eastAsia"/>
          <w:b/>
          <w:bCs/>
          <w:sz w:val="28"/>
        </w:rPr>
        <w:t>1) 如果是多人合作完成同一个题目（至多3人为1组），每人均须交1份打印稿，且需放在一起，</w:t>
      </w:r>
      <w:r>
        <w:rPr>
          <w:rFonts w:hint="eastAsia"/>
          <w:b/>
          <w:bCs/>
          <w:color w:val="FF0000"/>
          <w:sz w:val="28"/>
        </w:rPr>
        <w:t>在论文封面填写所有组员的信息，把自己写在第一行，组员为非本班上学生要在点名册序号处注明非本班。</w:t>
      </w:r>
    </w:p>
    <w:p w14:paraId="664D2FE7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2）如果有n份论文是同一个版本（非同组），则每份论文的成绩为第1份论文成绩/n。</w:t>
      </w:r>
    </w:p>
    <w:p w14:paraId="6AD8723E">
      <w:pPr>
        <w:rPr>
          <w:rFonts w:hint="eastAsia"/>
        </w:rPr>
      </w:pPr>
      <w:r>
        <w:rPr>
          <w:rFonts w:hint="eastAsia"/>
          <w:b/>
          <w:bCs/>
          <w:sz w:val="28"/>
        </w:rPr>
        <w:t>3）联系方式：gongqu@cqu.edu.cn,  18983009632.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瀹嬩綋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LiberationSerif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DF358F"/>
    <w:multiLevelType w:val="multilevel"/>
    <w:tmpl w:val="3EDF358F"/>
    <w:lvl w:ilvl="0" w:tentative="0">
      <w:start w:val="1"/>
      <w:numFmt w:val="decimal"/>
      <w:lvlText w:val="%1"/>
      <w:lvlJc w:val="left"/>
      <w:pPr>
        <w:ind w:left="1140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45" w:hanging="420"/>
      </w:pPr>
    </w:lvl>
    <w:lvl w:ilvl="2" w:tentative="0">
      <w:start w:val="1"/>
      <w:numFmt w:val="lowerRoman"/>
      <w:lvlText w:val="%3."/>
      <w:lvlJc w:val="right"/>
      <w:pPr>
        <w:ind w:left="1965" w:hanging="420"/>
      </w:pPr>
    </w:lvl>
    <w:lvl w:ilvl="3" w:tentative="0">
      <w:start w:val="1"/>
      <w:numFmt w:val="decimal"/>
      <w:lvlText w:val="%4."/>
      <w:lvlJc w:val="left"/>
      <w:pPr>
        <w:ind w:left="2385" w:hanging="420"/>
      </w:pPr>
    </w:lvl>
    <w:lvl w:ilvl="4" w:tentative="0">
      <w:start w:val="1"/>
      <w:numFmt w:val="lowerLetter"/>
      <w:lvlText w:val="%5)"/>
      <w:lvlJc w:val="left"/>
      <w:pPr>
        <w:ind w:left="2805" w:hanging="420"/>
      </w:pPr>
    </w:lvl>
    <w:lvl w:ilvl="5" w:tentative="0">
      <w:start w:val="1"/>
      <w:numFmt w:val="lowerRoman"/>
      <w:lvlText w:val="%6."/>
      <w:lvlJc w:val="right"/>
      <w:pPr>
        <w:ind w:left="3225" w:hanging="420"/>
      </w:pPr>
    </w:lvl>
    <w:lvl w:ilvl="6" w:tentative="0">
      <w:start w:val="1"/>
      <w:numFmt w:val="decimal"/>
      <w:lvlText w:val="%7."/>
      <w:lvlJc w:val="left"/>
      <w:pPr>
        <w:ind w:left="3645" w:hanging="420"/>
      </w:pPr>
    </w:lvl>
    <w:lvl w:ilvl="7" w:tentative="0">
      <w:start w:val="1"/>
      <w:numFmt w:val="lowerLetter"/>
      <w:lvlText w:val="%8)"/>
      <w:lvlJc w:val="left"/>
      <w:pPr>
        <w:ind w:left="4065" w:hanging="420"/>
      </w:pPr>
    </w:lvl>
    <w:lvl w:ilvl="8" w:tentative="0">
      <w:start w:val="1"/>
      <w:numFmt w:val="lowerRoman"/>
      <w:lvlText w:val="%9."/>
      <w:lvlJc w:val="right"/>
      <w:pPr>
        <w:ind w:left="448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B40"/>
    <w:rsid w:val="00016047"/>
    <w:rsid w:val="00020CA4"/>
    <w:rsid w:val="00022A70"/>
    <w:rsid w:val="00024B66"/>
    <w:rsid w:val="0002592B"/>
    <w:rsid w:val="00042ACB"/>
    <w:rsid w:val="00052C77"/>
    <w:rsid w:val="00056962"/>
    <w:rsid w:val="0006494C"/>
    <w:rsid w:val="000825E5"/>
    <w:rsid w:val="00083111"/>
    <w:rsid w:val="000839AB"/>
    <w:rsid w:val="00091E30"/>
    <w:rsid w:val="000A5B1A"/>
    <w:rsid w:val="000B2D66"/>
    <w:rsid w:val="000C66B4"/>
    <w:rsid w:val="000E2D2D"/>
    <w:rsid w:val="000E6D0A"/>
    <w:rsid w:val="001135BF"/>
    <w:rsid w:val="00113E91"/>
    <w:rsid w:val="00116E3C"/>
    <w:rsid w:val="00121256"/>
    <w:rsid w:val="001213C2"/>
    <w:rsid w:val="00124C73"/>
    <w:rsid w:val="00125804"/>
    <w:rsid w:val="00125E85"/>
    <w:rsid w:val="00133FF6"/>
    <w:rsid w:val="00144BCA"/>
    <w:rsid w:val="0015326E"/>
    <w:rsid w:val="00173DC4"/>
    <w:rsid w:val="001B7337"/>
    <w:rsid w:val="001D184F"/>
    <w:rsid w:val="001E4499"/>
    <w:rsid w:val="002219EB"/>
    <w:rsid w:val="00222A14"/>
    <w:rsid w:val="002266B3"/>
    <w:rsid w:val="00246D80"/>
    <w:rsid w:val="00252C66"/>
    <w:rsid w:val="00261FB9"/>
    <w:rsid w:val="00265898"/>
    <w:rsid w:val="00277C5C"/>
    <w:rsid w:val="0028164D"/>
    <w:rsid w:val="00283072"/>
    <w:rsid w:val="00291E3D"/>
    <w:rsid w:val="00295E85"/>
    <w:rsid w:val="002B2C1D"/>
    <w:rsid w:val="002B4CFA"/>
    <w:rsid w:val="002D4DBE"/>
    <w:rsid w:val="002E701A"/>
    <w:rsid w:val="002F5552"/>
    <w:rsid w:val="0033484C"/>
    <w:rsid w:val="00336CDB"/>
    <w:rsid w:val="00353189"/>
    <w:rsid w:val="00354551"/>
    <w:rsid w:val="003624C1"/>
    <w:rsid w:val="00380751"/>
    <w:rsid w:val="003823BF"/>
    <w:rsid w:val="003A194D"/>
    <w:rsid w:val="003B7481"/>
    <w:rsid w:val="00407BC9"/>
    <w:rsid w:val="00411F7F"/>
    <w:rsid w:val="004244E8"/>
    <w:rsid w:val="00425ABF"/>
    <w:rsid w:val="004328F2"/>
    <w:rsid w:val="00444C13"/>
    <w:rsid w:val="00473CBE"/>
    <w:rsid w:val="00483E2E"/>
    <w:rsid w:val="00486C78"/>
    <w:rsid w:val="004963AF"/>
    <w:rsid w:val="004A3CB3"/>
    <w:rsid w:val="004A6B41"/>
    <w:rsid w:val="004D668F"/>
    <w:rsid w:val="004E5B9E"/>
    <w:rsid w:val="004F7103"/>
    <w:rsid w:val="004F763E"/>
    <w:rsid w:val="00502AB1"/>
    <w:rsid w:val="00502AF4"/>
    <w:rsid w:val="00502CB3"/>
    <w:rsid w:val="00523EC6"/>
    <w:rsid w:val="005534D0"/>
    <w:rsid w:val="00555928"/>
    <w:rsid w:val="005637A4"/>
    <w:rsid w:val="00563A3E"/>
    <w:rsid w:val="005747BE"/>
    <w:rsid w:val="005759C9"/>
    <w:rsid w:val="00583469"/>
    <w:rsid w:val="005C47CC"/>
    <w:rsid w:val="005C510C"/>
    <w:rsid w:val="005C57CD"/>
    <w:rsid w:val="005D56DC"/>
    <w:rsid w:val="005F0320"/>
    <w:rsid w:val="005F3BB5"/>
    <w:rsid w:val="00605E79"/>
    <w:rsid w:val="00615218"/>
    <w:rsid w:val="006348FF"/>
    <w:rsid w:val="00640D67"/>
    <w:rsid w:val="00645008"/>
    <w:rsid w:val="006542CB"/>
    <w:rsid w:val="0066160C"/>
    <w:rsid w:val="00667969"/>
    <w:rsid w:val="006713AC"/>
    <w:rsid w:val="0067428E"/>
    <w:rsid w:val="00676E9E"/>
    <w:rsid w:val="00682838"/>
    <w:rsid w:val="0068376E"/>
    <w:rsid w:val="00684EDC"/>
    <w:rsid w:val="006979BA"/>
    <w:rsid w:val="006B0B40"/>
    <w:rsid w:val="006C393E"/>
    <w:rsid w:val="006F19C0"/>
    <w:rsid w:val="006F3FF9"/>
    <w:rsid w:val="007037B6"/>
    <w:rsid w:val="00703C06"/>
    <w:rsid w:val="00717254"/>
    <w:rsid w:val="00725DD7"/>
    <w:rsid w:val="00734C15"/>
    <w:rsid w:val="007350E6"/>
    <w:rsid w:val="00735730"/>
    <w:rsid w:val="007426EF"/>
    <w:rsid w:val="00751055"/>
    <w:rsid w:val="00772A35"/>
    <w:rsid w:val="007B34DB"/>
    <w:rsid w:val="007B63F0"/>
    <w:rsid w:val="007C0840"/>
    <w:rsid w:val="007C5A0F"/>
    <w:rsid w:val="007D406C"/>
    <w:rsid w:val="007D4510"/>
    <w:rsid w:val="00800A42"/>
    <w:rsid w:val="008039D8"/>
    <w:rsid w:val="00806237"/>
    <w:rsid w:val="00810BAF"/>
    <w:rsid w:val="00836F6B"/>
    <w:rsid w:val="0084061F"/>
    <w:rsid w:val="008741B4"/>
    <w:rsid w:val="00880287"/>
    <w:rsid w:val="00896093"/>
    <w:rsid w:val="008A2DE9"/>
    <w:rsid w:val="008A59A2"/>
    <w:rsid w:val="008A5CBA"/>
    <w:rsid w:val="008B346D"/>
    <w:rsid w:val="008B4E7D"/>
    <w:rsid w:val="008C4E07"/>
    <w:rsid w:val="008D27E1"/>
    <w:rsid w:val="008E20D3"/>
    <w:rsid w:val="008F46F7"/>
    <w:rsid w:val="009014F1"/>
    <w:rsid w:val="00902E0E"/>
    <w:rsid w:val="0092102A"/>
    <w:rsid w:val="009261BD"/>
    <w:rsid w:val="009267E9"/>
    <w:rsid w:val="00927D05"/>
    <w:rsid w:val="00944F4C"/>
    <w:rsid w:val="009566F6"/>
    <w:rsid w:val="00963768"/>
    <w:rsid w:val="00967093"/>
    <w:rsid w:val="009711C2"/>
    <w:rsid w:val="0097550E"/>
    <w:rsid w:val="009A41BA"/>
    <w:rsid w:val="009B01A4"/>
    <w:rsid w:val="009C20A7"/>
    <w:rsid w:val="009C247A"/>
    <w:rsid w:val="009C4223"/>
    <w:rsid w:val="009C44F2"/>
    <w:rsid w:val="009D1673"/>
    <w:rsid w:val="009D2E5E"/>
    <w:rsid w:val="009D66F3"/>
    <w:rsid w:val="009D7806"/>
    <w:rsid w:val="009E4387"/>
    <w:rsid w:val="009F05B3"/>
    <w:rsid w:val="00A000FD"/>
    <w:rsid w:val="00A118E2"/>
    <w:rsid w:val="00A343EC"/>
    <w:rsid w:val="00A46309"/>
    <w:rsid w:val="00A72CE6"/>
    <w:rsid w:val="00AB2BE9"/>
    <w:rsid w:val="00AC0DE5"/>
    <w:rsid w:val="00AD46D2"/>
    <w:rsid w:val="00AD7794"/>
    <w:rsid w:val="00AE5C07"/>
    <w:rsid w:val="00AE6340"/>
    <w:rsid w:val="00AF7B3B"/>
    <w:rsid w:val="00B0556A"/>
    <w:rsid w:val="00B12D50"/>
    <w:rsid w:val="00B222C0"/>
    <w:rsid w:val="00B42BF9"/>
    <w:rsid w:val="00B51DEE"/>
    <w:rsid w:val="00B57B38"/>
    <w:rsid w:val="00B71E6B"/>
    <w:rsid w:val="00B873D9"/>
    <w:rsid w:val="00B9432F"/>
    <w:rsid w:val="00BA7767"/>
    <w:rsid w:val="00BC6229"/>
    <w:rsid w:val="00BD05A3"/>
    <w:rsid w:val="00BD16A9"/>
    <w:rsid w:val="00BD2C52"/>
    <w:rsid w:val="00BD4ACD"/>
    <w:rsid w:val="00C204C8"/>
    <w:rsid w:val="00C3315A"/>
    <w:rsid w:val="00C62E5F"/>
    <w:rsid w:val="00C71D61"/>
    <w:rsid w:val="00C743C9"/>
    <w:rsid w:val="00C76218"/>
    <w:rsid w:val="00C772B2"/>
    <w:rsid w:val="00C809E2"/>
    <w:rsid w:val="00C841C8"/>
    <w:rsid w:val="00C847D2"/>
    <w:rsid w:val="00C85C45"/>
    <w:rsid w:val="00C949D2"/>
    <w:rsid w:val="00CA4790"/>
    <w:rsid w:val="00CC4581"/>
    <w:rsid w:val="00CD0C77"/>
    <w:rsid w:val="00CD3777"/>
    <w:rsid w:val="00CE1314"/>
    <w:rsid w:val="00CE5807"/>
    <w:rsid w:val="00CF0B44"/>
    <w:rsid w:val="00CF22FD"/>
    <w:rsid w:val="00D01D49"/>
    <w:rsid w:val="00D1446B"/>
    <w:rsid w:val="00D361D4"/>
    <w:rsid w:val="00D72B4D"/>
    <w:rsid w:val="00D80CD3"/>
    <w:rsid w:val="00D83008"/>
    <w:rsid w:val="00D84E04"/>
    <w:rsid w:val="00D901FB"/>
    <w:rsid w:val="00D90AEE"/>
    <w:rsid w:val="00D91034"/>
    <w:rsid w:val="00DA59EC"/>
    <w:rsid w:val="00DB321E"/>
    <w:rsid w:val="00DB3B61"/>
    <w:rsid w:val="00DC067E"/>
    <w:rsid w:val="00DE01A1"/>
    <w:rsid w:val="00DE6F8C"/>
    <w:rsid w:val="00E0409A"/>
    <w:rsid w:val="00E06264"/>
    <w:rsid w:val="00E07DE2"/>
    <w:rsid w:val="00E251EC"/>
    <w:rsid w:val="00E25290"/>
    <w:rsid w:val="00E27000"/>
    <w:rsid w:val="00E44FA0"/>
    <w:rsid w:val="00E549A2"/>
    <w:rsid w:val="00E61B9A"/>
    <w:rsid w:val="00E6792B"/>
    <w:rsid w:val="00E825A0"/>
    <w:rsid w:val="00EA7CE6"/>
    <w:rsid w:val="00ED12D4"/>
    <w:rsid w:val="00EF42AA"/>
    <w:rsid w:val="00F147C3"/>
    <w:rsid w:val="00F16662"/>
    <w:rsid w:val="00F17EEF"/>
    <w:rsid w:val="00F32267"/>
    <w:rsid w:val="00F4754D"/>
    <w:rsid w:val="00F522B9"/>
    <w:rsid w:val="00F53CB9"/>
    <w:rsid w:val="00F55C28"/>
    <w:rsid w:val="00FB694F"/>
    <w:rsid w:val="00FC36FF"/>
    <w:rsid w:val="00FD450A"/>
    <w:rsid w:val="00FE26A9"/>
    <w:rsid w:val="00FE5A65"/>
    <w:rsid w:val="00FF1281"/>
    <w:rsid w:val="00FF1384"/>
    <w:rsid w:val="00FF2A1B"/>
    <w:rsid w:val="05110760"/>
    <w:rsid w:val="08E70271"/>
    <w:rsid w:val="1D5675C9"/>
    <w:rsid w:val="216C4204"/>
    <w:rsid w:val="22C97440"/>
    <w:rsid w:val="232B5FBF"/>
    <w:rsid w:val="2F591BB5"/>
    <w:rsid w:val="68475F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semiHidden/>
    <w:uiPriority w:val="0"/>
    <w:rPr>
      <w:color w:val="800080"/>
      <w:u w:val="single"/>
    </w:rPr>
  </w:style>
  <w:style w:type="character" w:styleId="8">
    <w:name w:val="Hyperlink"/>
    <w:semiHidden/>
    <w:uiPriority w:val="0"/>
    <w:rPr>
      <w:color w:val="0000FF"/>
      <w:u w:val="single"/>
    </w:rPr>
  </w:style>
  <w:style w:type="character" w:customStyle="1" w:styleId="9">
    <w:name w:val="页眉 Char"/>
    <w:link w:val="4"/>
    <w:uiPriority w:val="99"/>
    <w:rPr>
      <w:kern w:val="2"/>
      <w:sz w:val="18"/>
      <w:szCs w:val="18"/>
    </w:rPr>
  </w:style>
  <w:style w:type="character" w:customStyle="1" w:styleId="10">
    <w:name w:val="页脚 Char"/>
    <w:link w:val="3"/>
    <w:uiPriority w:val="99"/>
    <w:rPr>
      <w:kern w:val="2"/>
      <w:sz w:val="18"/>
      <w:szCs w:val="18"/>
    </w:rPr>
  </w:style>
  <w:style w:type="character" w:customStyle="1" w:styleId="11">
    <w:name w:val="标题 2 字符"/>
    <w:link w:val="2"/>
    <w:semiHidden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2</Pages>
  <Words>839</Words>
  <Characters>942</Characters>
  <Lines>21</Lines>
  <Paragraphs>17</Paragraphs>
  <TotalTime>0</TotalTime>
  <ScaleCrop>false</ScaleCrop>
  <LinksUpToDate>false</LinksUpToDate>
  <CharactersWithSpaces>964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2009-12-01T13:24:00Z</dcterms:created>
  <dc:creator>重庆大学办公自动化系统</dc:creator>
  <cp:lastModifiedBy>gongqu</cp:lastModifiedBy>
  <dcterms:modified xsi:type="dcterms:W3CDTF">2026-04-24T05:04:45Z</dcterms:modified>
  <cp:revision>1072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40315B40AC39433E9CD5484198B01213_13</vt:lpwstr>
  </property>
  <property fmtid="{D5CDD505-2E9C-101B-9397-08002B2CF9AE}" pid="4" name="KSOTemplateDocerSaveRecord">
    <vt:lpwstr>eyJoZGlkIjoiNjIxYTBjNjk1MzZjYzZkZTcyOGUxMDdmYTQ3OGY5M2MiLCJ1c2VySWQiOiI4OTA3OTc3OTAifQ==</vt:lpwstr>
  </property>
</Properties>
</file>