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66C4" w14:textId="77777777" w:rsidR="00145E9E" w:rsidRPr="00145E9E" w:rsidRDefault="00145E9E" w:rsidP="00145E9E">
      <w:pPr>
        <w:spacing w:line="160" w:lineRule="exact"/>
        <w:jc w:val="left"/>
        <w:rPr>
          <w:rFonts w:ascii="Times New Roman" w:eastAsia="宋体" w:hAnsi="Times New Roman" w:cs="Times New Roman"/>
          <w:b/>
          <w:bCs/>
          <w:sz w:val="15"/>
          <w:szCs w:val="15"/>
        </w:rPr>
      </w:pPr>
      <w:bookmarkStart w:id="0" w:name="一关系代数必考五种基本运算"/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零、数据库基础概念与生命周期（小抄高度精简版）</w:t>
      </w:r>
    </w:p>
    <w:p w14:paraId="1A8A3F67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核心概念与包含关系</w:t>
      </w:r>
    </w:p>
    <w:p w14:paraId="44AF0FDC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数据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 (Data)</w:t>
      </w:r>
      <w:r w:rsidRPr="00145E9E">
        <w:rPr>
          <w:rFonts w:ascii="Times New Roman" w:eastAsia="宋体" w:hAnsi="Times New Roman" w:cs="Times New Roman"/>
          <w:sz w:val="15"/>
          <w:szCs w:val="15"/>
        </w:rPr>
        <w:t>：描述事物的符号记录，含结构化（表）、半结构化（</w:t>
      </w:r>
      <w:r w:rsidRPr="00145E9E">
        <w:rPr>
          <w:rFonts w:ascii="Times New Roman" w:eastAsia="宋体" w:hAnsi="Times New Roman" w:cs="Times New Roman"/>
          <w:sz w:val="15"/>
          <w:szCs w:val="15"/>
        </w:rPr>
        <w:t>JSON/</w:t>
      </w:r>
      <w:r w:rsidRPr="00145E9E">
        <w:rPr>
          <w:rFonts w:ascii="Times New Roman" w:eastAsia="宋体" w:hAnsi="Times New Roman" w:cs="Times New Roman"/>
          <w:sz w:val="15"/>
          <w:szCs w:val="15"/>
        </w:rPr>
        <w:t>图</w:t>
      </w:r>
      <w:r w:rsidRPr="00145E9E">
        <w:rPr>
          <w:rFonts w:ascii="Times New Roman" w:eastAsia="宋体" w:hAnsi="Times New Roman" w:cs="Times New Roman"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sz w:val="15"/>
          <w:szCs w:val="15"/>
        </w:rPr>
        <w:t>向量）与非结构化（音视频）。</w:t>
      </w:r>
    </w:p>
    <w:p w14:paraId="0B0042AB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</w:t>
      </w:r>
      <w:r w:rsidRPr="00145E9E">
        <w:rPr>
          <w:rFonts w:ascii="Times New Roman" w:eastAsia="宋体" w:hAnsi="Times New Roman" w:cs="Times New Roman"/>
          <w:sz w:val="15"/>
          <w:szCs w:val="15"/>
        </w:rPr>
        <w:t>：有组织、可共享的数据集合。</w:t>
      </w:r>
    </w:p>
    <w:p w14:paraId="240A4223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DBMS</w:t>
      </w:r>
      <w:r w:rsidRPr="00145E9E">
        <w:rPr>
          <w:rFonts w:ascii="Times New Roman" w:eastAsia="宋体" w:hAnsi="Times New Roman" w:cs="Times New Roman"/>
          <w:sz w:val="15"/>
          <w:szCs w:val="15"/>
        </w:rPr>
        <w:t>：数据库管理基础软件（核心：并发、恢复、安全、高效查询）。</w:t>
      </w:r>
    </w:p>
    <w:p w14:paraId="3897EC0B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DBS</w:t>
      </w:r>
      <w:r w:rsidRPr="00145E9E">
        <w:rPr>
          <w:rFonts w:ascii="Times New Roman" w:eastAsia="宋体" w:hAnsi="Times New Roman" w:cs="Times New Roman"/>
          <w:sz w:val="15"/>
          <w:szCs w:val="15"/>
        </w:rPr>
        <w:t>：软件、硬件、</w:t>
      </w:r>
      <w:r w:rsidRPr="00145E9E">
        <w:rPr>
          <w:rFonts w:ascii="Times New Roman" w:eastAsia="宋体" w:hAnsi="Times New Roman" w:cs="Times New Roman"/>
          <w:sz w:val="15"/>
          <w:szCs w:val="15"/>
        </w:rPr>
        <w:t>DB</w:t>
      </w:r>
      <w:r w:rsidRPr="00145E9E">
        <w:rPr>
          <w:rFonts w:ascii="Times New Roman" w:eastAsia="宋体" w:hAnsi="Times New Roman" w:cs="Times New Roman"/>
          <w:sz w:val="15"/>
          <w:szCs w:val="15"/>
        </w:rPr>
        <w:t>、</w:t>
      </w:r>
      <w:r w:rsidRPr="00145E9E">
        <w:rPr>
          <w:rFonts w:ascii="Times New Roman" w:eastAsia="宋体" w:hAnsi="Times New Roman" w:cs="Times New Roman"/>
          <w:sz w:val="15"/>
          <w:szCs w:val="15"/>
        </w:rPr>
        <w:t>DBMS</w:t>
      </w:r>
      <w:r w:rsidRPr="00145E9E">
        <w:rPr>
          <w:rFonts w:ascii="Times New Roman" w:eastAsia="宋体" w:hAnsi="Times New Roman" w:cs="Times New Roman"/>
          <w:sz w:val="15"/>
          <w:szCs w:val="15"/>
        </w:rPr>
        <w:t>、</w:t>
      </w:r>
      <w:r w:rsidRPr="00145E9E">
        <w:rPr>
          <w:rFonts w:ascii="Times New Roman" w:eastAsia="宋体" w:hAnsi="Times New Roman" w:cs="Times New Roman"/>
          <w:sz w:val="15"/>
          <w:szCs w:val="15"/>
        </w:rPr>
        <w:t>DBA</w:t>
      </w:r>
      <w:r w:rsidRPr="00145E9E">
        <w:rPr>
          <w:rFonts w:ascii="Times New Roman" w:eastAsia="宋体" w:hAnsi="Times New Roman" w:cs="Times New Roman"/>
          <w:sz w:val="15"/>
          <w:szCs w:val="15"/>
        </w:rPr>
        <w:t>（管理员）的整体。关系：</w:t>
      </w:r>
    </w:p>
    <w:p w14:paraId="374725BB" w14:textId="77777777" w:rsidR="00145E9E" w:rsidRPr="00145E9E" w:rsidRDefault="00145E9E" w:rsidP="00145E9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sz w:val="15"/>
          <w:szCs w:val="15"/>
        </w:rPr>
        <w:t>$$DBS 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supset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DBMS 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supset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DB$$</w:t>
      </w:r>
    </w:p>
    <w:p w14:paraId="3F7F5891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文件系统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 VS 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数据库系统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 (DBS)</w:t>
      </w:r>
    </w:p>
    <w:p w14:paraId="13758028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文件系统</w:t>
      </w:r>
      <w:r w:rsidRPr="00145E9E">
        <w:rPr>
          <w:rFonts w:ascii="Times New Roman" w:eastAsia="宋体" w:hAnsi="Times New Roman" w:cs="Times New Roman"/>
          <w:sz w:val="15"/>
          <w:szCs w:val="15"/>
        </w:rPr>
        <w:t>：面向特定应用，冗余大、共享差、不独立（牵一发而动全身）、整体无结构。</w:t>
      </w:r>
    </w:p>
    <w:p w14:paraId="1DC22AF7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DBS</w:t>
      </w:r>
      <w:r w:rsidRPr="00145E9E">
        <w:rPr>
          <w:rFonts w:ascii="Times New Roman" w:eastAsia="宋体" w:hAnsi="Times New Roman" w:cs="Times New Roman"/>
          <w:sz w:val="15"/>
          <w:szCs w:val="15"/>
        </w:rPr>
        <w:t>：面向现实世界，冗余小、共享高、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整体结构化</w:t>
      </w:r>
      <w:r w:rsidRPr="00145E9E">
        <w:rPr>
          <w:rFonts w:ascii="Times New Roman" w:eastAsia="宋体" w:hAnsi="Times New Roman" w:cs="Times New Roman"/>
          <w:sz w:val="15"/>
          <w:szCs w:val="15"/>
        </w:rPr>
        <w:t>、具备高度的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物理与逻辑独立性</w:t>
      </w:r>
      <w:r w:rsidRPr="00145E9E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3CF7148E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事物描述映射</w:t>
      </w:r>
    </w:p>
    <w:p w14:paraId="6DDC68B8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内涵</w:t>
      </w:r>
      <w:r w:rsidRPr="00145E9E">
        <w:rPr>
          <w:rFonts w:ascii="Times New Roman" w:eastAsia="宋体" w:hAnsi="Times New Roman" w:cs="Times New Roman"/>
          <w:sz w:val="15"/>
          <w:szCs w:val="15"/>
        </w:rPr>
        <w:t>（性质特征）</w:t>
      </w:r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$ </w:t>
      </w:r>
      <w:r w:rsidRPr="00145E9E">
        <w:rPr>
          <w:rFonts w:ascii="Times New Roman" w:eastAsia="宋体" w:hAnsi="Times New Roman" w:cs="Times New Roman"/>
          <w:sz w:val="15"/>
          <w:szCs w:val="15"/>
        </w:rPr>
        <w:t>映射为二维表的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列</w:t>
      </w:r>
      <w:r w:rsidRPr="00145E9E">
        <w:rPr>
          <w:rFonts w:ascii="Times New Roman" w:eastAsia="宋体" w:hAnsi="Times New Roman" w:cs="Times New Roman"/>
          <w:sz w:val="15"/>
          <w:szCs w:val="15"/>
        </w:rPr>
        <w:t>（属性）。</w:t>
      </w:r>
    </w:p>
    <w:p w14:paraId="3BAA5294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外延</w:t>
      </w:r>
      <w:r w:rsidRPr="00145E9E">
        <w:rPr>
          <w:rFonts w:ascii="Times New Roman" w:eastAsia="宋体" w:hAnsi="Times New Roman" w:cs="Times New Roman"/>
          <w:sz w:val="15"/>
          <w:szCs w:val="15"/>
        </w:rPr>
        <w:t>（个体集合）</w:t>
      </w:r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$ </w:t>
      </w:r>
      <w:r w:rsidRPr="00145E9E">
        <w:rPr>
          <w:rFonts w:ascii="Times New Roman" w:eastAsia="宋体" w:hAnsi="Times New Roman" w:cs="Times New Roman"/>
          <w:sz w:val="15"/>
          <w:szCs w:val="15"/>
        </w:rPr>
        <w:t>映射为二维表的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行</w:t>
      </w:r>
      <w:r w:rsidRPr="00145E9E">
        <w:rPr>
          <w:rFonts w:ascii="Times New Roman" w:eastAsia="宋体" w:hAnsi="Times New Roman" w:cs="Times New Roman"/>
          <w:sz w:val="15"/>
          <w:szCs w:val="15"/>
        </w:rPr>
        <w:t>（元组</w:t>
      </w:r>
      <w:r w:rsidRPr="00145E9E">
        <w:rPr>
          <w:rFonts w:ascii="Times New Roman" w:eastAsia="宋体" w:hAnsi="Times New Roman" w:cs="Times New Roman"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sz w:val="15"/>
          <w:szCs w:val="15"/>
        </w:rPr>
        <w:t>记录）。</w:t>
      </w:r>
    </w:p>
    <w:p w14:paraId="102EDBCC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两步抽象与模型分类</w:t>
      </w:r>
    </w:p>
    <w:p w14:paraId="70B2E764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sz w:val="15"/>
          <w:szCs w:val="15"/>
        </w:rPr>
        <w:t>流程：现实世界</w:t>
      </w:r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$ </w:t>
      </w:r>
      <w:r w:rsidRPr="00145E9E">
        <w:rPr>
          <w:rFonts w:ascii="Times New Roman" w:eastAsia="宋体" w:hAnsi="Times New Roman" w:cs="Times New Roman"/>
          <w:sz w:val="15"/>
          <w:szCs w:val="15"/>
        </w:rPr>
        <w:t>概念模型</w:t>
      </w:r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$ </w:t>
      </w:r>
      <w:r w:rsidRPr="00145E9E">
        <w:rPr>
          <w:rFonts w:ascii="Times New Roman" w:eastAsia="宋体" w:hAnsi="Times New Roman" w:cs="Times New Roman"/>
          <w:sz w:val="15"/>
          <w:szCs w:val="15"/>
        </w:rPr>
        <w:t>数据模型（逻辑模型）。</w:t>
      </w:r>
    </w:p>
    <w:p w14:paraId="1A63CFB5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概念模型</w:t>
      </w:r>
      <w:r w:rsidRPr="00145E9E">
        <w:rPr>
          <w:rFonts w:ascii="Times New Roman" w:eastAsia="宋体" w:hAnsi="Times New Roman" w:cs="Times New Roman"/>
          <w:sz w:val="15"/>
          <w:szCs w:val="15"/>
        </w:rPr>
        <w:t>：面向客观世界，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独立于具体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DBMS</w:t>
      </w:r>
      <w:r w:rsidRPr="00145E9E">
        <w:rPr>
          <w:rFonts w:ascii="Times New Roman" w:eastAsia="宋体" w:hAnsi="Times New Roman" w:cs="Times New Roman"/>
          <w:sz w:val="15"/>
          <w:szCs w:val="15"/>
        </w:rPr>
        <w:t>（如：</w:t>
      </w:r>
      <w:r w:rsidRPr="00145E9E">
        <w:rPr>
          <w:rFonts w:ascii="Times New Roman" w:eastAsia="宋体" w:hAnsi="Times New Roman" w:cs="Times New Roman"/>
          <w:sz w:val="15"/>
          <w:szCs w:val="15"/>
        </w:rPr>
        <w:t>E-R</w:t>
      </w:r>
      <w:r w:rsidRPr="00145E9E">
        <w:rPr>
          <w:rFonts w:ascii="Times New Roman" w:eastAsia="宋体" w:hAnsi="Times New Roman" w:cs="Times New Roman"/>
          <w:sz w:val="15"/>
          <w:szCs w:val="15"/>
        </w:rPr>
        <w:t>模型、</w:t>
      </w:r>
      <w:r w:rsidRPr="00145E9E">
        <w:rPr>
          <w:rFonts w:ascii="Times New Roman" w:eastAsia="宋体" w:hAnsi="Times New Roman" w:cs="Times New Roman"/>
          <w:sz w:val="15"/>
          <w:szCs w:val="15"/>
        </w:rPr>
        <w:t>UML</w:t>
      </w:r>
      <w:r w:rsidRPr="00145E9E">
        <w:rPr>
          <w:rFonts w:ascii="Times New Roman" w:eastAsia="宋体" w:hAnsi="Times New Roman" w:cs="Times New Roman"/>
          <w:sz w:val="15"/>
          <w:szCs w:val="15"/>
        </w:rPr>
        <w:t>）。</w:t>
      </w:r>
    </w:p>
    <w:p w14:paraId="02240748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数据模型</w:t>
      </w:r>
      <w:r w:rsidRPr="00145E9E">
        <w:rPr>
          <w:rFonts w:ascii="Times New Roman" w:eastAsia="宋体" w:hAnsi="Times New Roman" w:cs="Times New Roman"/>
          <w:sz w:val="15"/>
          <w:szCs w:val="15"/>
        </w:rPr>
        <w:t>：面向计算机实现，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与具体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DBMS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相关</w:t>
      </w:r>
      <w:r w:rsidRPr="00145E9E">
        <w:rPr>
          <w:rFonts w:ascii="Times New Roman" w:eastAsia="宋体" w:hAnsi="Times New Roman" w:cs="Times New Roman"/>
          <w:sz w:val="15"/>
          <w:szCs w:val="15"/>
        </w:rPr>
        <w:t>（如：关系模型、网状、层次）。</w:t>
      </w:r>
    </w:p>
    <w:p w14:paraId="3B38154C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数据库系统生命周期（大题流程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排序必背）</w:t>
      </w:r>
    </w:p>
    <w:p w14:paraId="7195CAAB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1. 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需求分析</w:t>
      </w:r>
      <w:r w:rsidRPr="00145E9E">
        <w:rPr>
          <w:rFonts w:ascii="Times New Roman" w:eastAsia="宋体" w:hAnsi="Times New Roman" w:cs="Times New Roman"/>
          <w:sz w:val="15"/>
          <w:szCs w:val="15"/>
        </w:rPr>
        <w:t>：产出需求说明书、数据流程图（</w:t>
      </w:r>
      <w:r w:rsidRPr="00145E9E">
        <w:rPr>
          <w:rFonts w:ascii="Times New Roman" w:eastAsia="宋体" w:hAnsi="Times New Roman" w:cs="Times New Roman"/>
          <w:sz w:val="15"/>
          <w:szCs w:val="15"/>
        </w:rPr>
        <w:t>DFD</w:t>
      </w:r>
      <w:r w:rsidRPr="00145E9E">
        <w:rPr>
          <w:rFonts w:ascii="Times New Roman" w:eastAsia="宋体" w:hAnsi="Times New Roman" w:cs="Times New Roman"/>
          <w:sz w:val="15"/>
          <w:szCs w:val="15"/>
        </w:rPr>
        <w:t>）、</w:t>
      </w:r>
      <w:r w:rsidRPr="00145E9E">
        <w:rPr>
          <w:rFonts w:ascii="Times New Roman" w:eastAsia="宋体" w:hAnsi="Times New Roman" w:cs="Times New Roman"/>
          <w:sz w:val="15"/>
          <w:szCs w:val="15"/>
        </w:rPr>
        <w:t>UML</w:t>
      </w:r>
      <w:r w:rsidRPr="00145E9E">
        <w:rPr>
          <w:rFonts w:ascii="Times New Roman" w:eastAsia="宋体" w:hAnsi="Times New Roman" w:cs="Times New Roman"/>
          <w:sz w:val="15"/>
          <w:szCs w:val="15"/>
        </w:rPr>
        <w:t>图。</w:t>
      </w:r>
    </w:p>
    <w:p w14:paraId="1A8CEC99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2. 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系统设计（高频）</w:t>
      </w:r>
      <w:r w:rsidRPr="00145E9E">
        <w:rPr>
          <w:rFonts w:ascii="Times New Roman" w:eastAsia="宋体" w:hAnsi="Times New Roman" w:cs="Times New Roman"/>
          <w:sz w:val="15"/>
          <w:szCs w:val="15"/>
        </w:rPr>
        <w:t>：</w:t>
      </w:r>
    </w:p>
    <w:p w14:paraId="2B5D6168" w14:textId="77777777" w:rsidR="00145E9E" w:rsidRPr="00145E9E" w:rsidRDefault="00145E9E" w:rsidP="00145E9E">
      <w:pPr>
        <w:numPr>
          <w:ilvl w:val="2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概念设计</w:t>
      </w:r>
      <w:r w:rsidRPr="00145E9E">
        <w:rPr>
          <w:rFonts w:ascii="Times New Roman" w:eastAsia="宋体" w:hAnsi="Times New Roman" w:cs="Times New Roman"/>
          <w:sz w:val="15"/>
          <w:szCs w:val="15"/>
        </w:rPr>
        <w:t>：构建</w:t>
      </w:r>
      <w:r w:rsidRPr="00145E9E">
        <w:rPr>
          <w:rFonts w:ascii="Times New Roman" w:eastAsia="宋体" w:hAnsi="Times New Roman" w:cs="Times New Roman"/>
          <w:sz w:val="15"/>
          <w:szCs w:val="15"/>
        </w:rPr>
        <w:t>E-R</w:t>
      </w:r>
      <w:r w:rsidRPr="00145E9E">
        <w:rPr>
          <w:rFonts w:ascii="Times New Roman" w:eastAsia="宋体" w:hAnsi="Times New Roman" w:cs="Times New Roman"/>
          <w:sz w:val="15"/>
          <w:szCs w:val="15"/>
        </w:rPr>
        <w:t>模型（与具体</w:t>
      </w:r>
      <w:r w:rsidRPr="00145E9E">
        <w:rPr>
          <w:rFonts w:ascii="Times New Roman" w:eastAsia="宋体" w:hAnsi="Times New Roman" w:cs="Times New Roman"/>
          <w:sz w:val="15"/>
          <w:szCs w:val="15"/>
        </w:rPr>
        <w:t>DBMS</w:t>
      </w:r>
      <w:r w:rsidRPr="00145E9E">
        <w:rPr>
          <w:rFonts w:ascii="Times New Roman" w:eastAsia="宋体" w:hAnsi="Times New Roman" w:cs="Times New Roman"/>
          <w:sz w:val="15"/>
          <w:szCs w:val="15"/>
        </w:rPr>
        <w:t>无关）。</w:t>
      </w:r>
    </w:p>
    <w:p w14:paraId="386E929F" w14:textId="77777777" w:rsidR="00145E9E" w:rsidRPr="00145E9E" w:rsidRDefault="00145E9E" w:rsidP="00145E9E">
      <w:pPr>
        <w:numPr>
          <w:ilvl w:val="2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逻辑设计</w:t>
      </w:r>
      <w:r w:rsidRPr="00145E9E">
        <w:rPr>
          <w:rFonts w:ascii="Times New Roman" w:eastAsia="宋体" w:hAnsi="Times New Roman" w:cs="Times New Roman"/>
          <w:sz w:val="15"/>
          <w:szCs w:val="15"/>
        </w:rPr>
        <w:t>：</w:t>
      </w:r>
      <w:r w:rsidRPr="00145E9E">
        <w:rPr>
          <w:rFonts w:ascii="Times New Roman" w:eastAsia="宋体" w:hAnsi="Times New Roman" w:cs="Times New Roman"/>
          <w:sz w:val="15"/>
          <w:szCs w:val="15"/>
        </w:rPr>
        <w:t>E-R</w:t>
      </w:r>
      <w:r w:rsidRPr="00145E9E">
        <w:rPr>
          <w:rFonts w:ascii="Times New Roman" w:eastAsia="宋体" w:hAnsi="Times New Roman" w:cs="Times New Roman"/>
          <w:sz w:val="15"/>
          <w:szCs w:val="15"/>
        </w:rPr>
        <w:t>转关系模式、范式优化、完整性与安全授权设计。</w:t>
      </w:r>
    </w:p>
    <w:p w14:paraId="04FBAE50" w14:textId="77777777" w:rsidR="00145E9E" w:rsidRPr="00145E9E" w:rsidRDefault="00145E9E" w:rsidP="00145E9E">
      <w:pPr>
        <w:numPr>
          <w:ilvl w:val="2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物理设计</w:t>
      </w:r>
      <w:r w:rsidRPr="00145E9E">
        <w:rPr>
          <w:rFonts w:ascii="Times New Roman" w:eastAsia="宋体" w:hAnsi="Times New Roman" w:cs="Times New Roman"/>
          <w:sz w:val="15"/>
          <w:szCs w:val="15"/>
        </w:rPr>
        <w:t>：设计存储模式、文件组织（堆</w:t>
      </w:r>
      <w:r w:rsidRPr="00145E9E">
        <w:rPr>
          <w:rFonts w:ascii="Times New Roman" w:eastAsia="宋体" w:hAnsi="Times New Roman" w:cs="Times New Roman"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sz w:val="15"/>
          <w:szCs w:val="15"/>
        </w:rPr>
        <w:t>顺序）、索引与散列。</w:t>
      </w:r>
    </w:p>
    <w:p w14:paraId="465AF0A7" w14:textId="77777777" w:rsidR="00145E9E" w:rsidRPr="00145E9E" w:rsidRDefault="00145E9E" w:rsidP="00145E9E">
      <w:pPr>
        <w:numPr>
          <w:ilvl w:val="1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3. </w:t>
      </w: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系统实现与维护</w:t>
      </w:r>
      <w:r w:rsidRPr="00145E9E">
        <w:rPr>
          <w:rFonts w:ascii="Times New Roman" w:eastAsia="宋体" w:hAnsi="Times New Roman" w:cs="Times New Roman"/>
          <w:sz w:val="15"/>
          <w:szCs w:val="15"/>
        </w:rPr>
        <w:t>：</w:t>
      </w:r>
      <w:r w:rsidRPr="00145E9E">
        <w:rPr>
          <w:rFonts w:ascii="Times New Roman" w:eastAsia="宋体" w:hAnsi="Times New Roman" w:cs="Times New Roman"/>
          <w:sz w:val="15"/>
          <w:szCs w:val="15"/>
        </w:rPr>
        <w:t>DDL</w:t>
      </w:r>
      <w:proofErr w:type="gramStart"/>
      <w:r w:rsidRPr="00145E9E">
        <w:rPr>
          <w:rFonts w:ascii="Times New Roman" w:eastAsia="宋体" w:hAnsi="Times New Roman" w:cs="Times New Roman"/>
          <w:sz w:val="15"/>
          <w:szCs w:val="15"/>
        </w:rPr>
        <w:t>建表</w:t>
      </w:r>
      <w:proofErr w:type="gram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>$ SQL</w:t>
      </w:r>
      <w:r w:rsidRPr="00145E9E">
        <w:rPr>
          <w:rFonts w:ascii="Times New Roman" w:eastAsia="宋体" w:hAnsi="Times New Roman" w:cs="Times New Roman"/>
          <w:sz w:val="15"/>
          <w:szCs w:val="15"/>
        </w:rPr>
        <w:t>编码</w:t>
      </w:r>
      <w:r w:rsidRPr="00145E9E">
        <w:rPr>
          <w:rFonts w:ascii="Times New Roman" w:eastAsia="宋体" w:hAnsi="Times New Roman" w:cs="Times New Roman"/>
          <w:sz w:val="15"/>
          <w:szCs w:val="15"/>
        </w:rPr>
        <w:t xml:space="preserve"> $\</w:t>
      </w:r>
      <w:proofErr w:type="spellStart"/>
      <w:r w:rsidRPr="00145E9E">
        <w:rPr>
          <w:rFonts w:ascii="Times New Roman" w:eastAsia="宋体" w:hAnsi="Times New Roman" w:cs="Times New Roman"/>
          <w:sz w:val="15"/>
          <w:szCs w:val="15"/>
        </w:rPr>
        <w:t>rightarrow</w:t>
      </w:r>
      <w:proofErr w:type="spellEnd"/>
      <w:r w:rsidRPr="00145E9E">
        <w:rPr>
          <w:rFonts w:ascii="Times New Roman" w:eastAsia="宋体" w:hAnsi="Times New Roman" w:cs="Times New Roman"/>
          <w:sz w:val="15"/>
          <w:szCs w:val="15"/>
        </w:rPr>
        <w:t xml:space="preserve">$ </w:t>
      </w:r>
      <w:r w:rsidRPr="00145E9E">
        <w:rPr>
          <w:rFonts w:ascii="Times New Roman" w:eastAsia="宋体" w:hAnsi="Times New Roman" w:cs="Times New Roman"/>
          <w:sz w:val="15"/>
          <w:szCs w:val="15"/>
        </w:rPr>
        <w:t>运行维护（更新、结构修改、备份恢复）。</w:t>
      </w:r>
    </w:p>
    <w:p w14:paraId="29CF1C59" w14:textId="77777777" w:rsidR="00145E9E" w:rsidRPr="00145E9E" w:rsidRDefault="00145E9E" w:rsidP="00145E9E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考场防摔提示</w:t>
      </w:r>
      <w:r w:rsidRPr="00145E9E">
        <w:rPr>
          <w:rFonts w:ascii="Times New Roman" w:eastAsia="宋体" w:hAnsi="Times New Roman" w:cs="Times New Roman"/>
          <w:sz w:val="15"/>
          <w:szCs w:val="15"/>
        </w:rPr>
        <w:t>：</w:t>
      </w:r>
    </w:p>
    <w:p w14:paraId="097F4878" w14:textId="77777777" w:rsidR="00145E9E" w:rsidRPr="00145E9E" w:rsidRDefault="00145E9E" w:rsidP="00145E9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145E9E">
        <w:rPr>
          <w:rFonts w:ascii="Times New Roman" w:eastAsia="宋体" w:hAnsi="Times New Roman" w:cs="Times New Roman"/>
          <w:b/>
          <w:bCs/>
          <w:sz w:val="15"/>
          <w:szCs w:val="15"/>
        </w:rPr>
        <w:t>逻辑独立性</w:t>
      </w:r>
      <w:r w:rsidRPr="00145E9E">
        <w:rPr>
          <w:rFonts w:ascii="Times New Roman" w:eastAsia="宋体" w:hAnsi="Times New Roman" w:cs="Times New Roman"/>
          <w:sz w:val="15"/>
          <w:szCs w:val="15"/>
        </w:rPr>
        <w:t>是由</w:t>
      </w:r>
      <w:r w:rsidRPr="00145E9E">
        <w:rPr>
          <w:rFonts w:ascii="Times New Roman" w:eastAsia="宋体" w:hAnsi="Times New Roman" w:cs="Times New Roman"/>
          <w:sz w:val="15"/>
          <w:szCs w:val="15"/>
        </w:rPr>
        <w:t>“</w:t>
      </w:r>
      <w:r w:rsidRPr="00145E9E">
        <w:rPr>
          <w:rFonts w:ascii="Times New Roman" w:eastAsia="宋体" w:hAnsi="Times New Roman" w:cs="Times New Roman"/>
          <w:sz w:val="15"/>
          <w:szCs w:val="15"/>
        </w:rPr>
        <w:t>外模式</w:t>
      </w:r>
      <w:r w:rsidRPr="00145E9E">
        <w:rPr>
          <w:rFonts w:ascii="Times New Roman" w:eastAsia="宋体" w:hAnsi="Times New Roman" w:cs="Times New Roman"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sz w:val="15"/>
          <w:szCs w:val="15"/>
        </w:rPr>
        <w:t>概念模式映射</w:t>
      </w:r>
      <w:r w:rsidRPr="00145E9E">
        <w:rPr>
          <w:rFonts w:ascii="Times New Roman" w:eastAsia="宋体" w:hAnsi="Times New Roman" w:cs="Times New Roman"/>
          <w:sz w:val="15"/>
          <w:szCs w:val="15"/>
        </w:rPr>
        <w:t>”</w:t>
      </w:r>
      <w:r w:rsidRPr="00145E9E">
        <w:rPr>
          <w:rFonts w:ascii="Times New Roman" w:eastAsia="宋体" w:hAnsi="Times New Roman" w:cs="Times New Roman"/>
          <w:sz w:val="15"/>
          <w:szCs w:val="15"/>
        </w:rPr>
        <w:t>保证的（即：概念模式</w:t>
      </w:r>
      <w:r w:rsidRPr="00145E9E">
        <w:rPr>
          <w:rFonts w:ascii="Times New Roman" w:eastAsia="宋体" w:hAnsi="Times New Roman" w:cs="Times New Roman"/>
          <w:sz w:val="15"/>
          <w:szCs w:val="15"/>
        </w:rPr>
        <w:t>/</w:t>
      </w:r>
      <w:r w:rsidRPr="00145E9E">
        <w:rPr>
          <w:rFonts w:ascii="Times New Roman" w:eastAsia="宋体" w:hAnsi="Times New Roman" w:cs="Times New Roman"/>
          <w:sz w:val="15"/>
          <w:szCs w:val="15"/>
        </w:rPr>
        <w:t>表结构变了，只需修改视图映射，上层应用程序无需重写）。</w:t>
      </w:r>
    </w:p>
    <w:p w14:paraId="697C02EF" w14:textId="77777777" w:rsidR="00145E9E" w:rsidRPr="00145E9E" w:rsidRDefault="00145E9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</w:p>
    <w:p w14:paraId="16DB71E9" w14:textId="77777777" w:rsidR="00145E9E" w:rsidRDefault="00145E9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</w:p>
    <w:p w14:paraId="585B4ABE" w14:textId="55897F09" w:rsidR="00B3095E" w:rsidRPr="00A7175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一、关系代数（五种基本运算）</w:t>
      </w:r>
    </w:p>
    <w:p w14:paraId="414F3430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选择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σ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取满足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条件的行</w:t>
      </w:r>
    </w:p>
    <w:p w14:paraId="1691F520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投影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π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：取指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定列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，去重</w:t>
      </w:r>
    </w:p>
    <w:p w14:paraId="78757E60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并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：合并，去重（要求同元性）</w:t>
      </w:r>
    </w:p>
    <w:p w14:paraId="4E7E1A17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差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−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：在</w:t>
      </w:r>
      <w:r w:rsidRPr="00A71758">
        <w:rPr>
          <w:rFonts w:ascii="Times New Roman" w:eastAsia="宋体" w:hAnsi="Times New Roman" w:cs="Times New Roman"/>
          <w:sz w:val="15"/>
          <w:szCs w:val="15"/>
        </w:rPr>
        <w:t>r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不在</w:t>
      </w:r>
      <w:r w:rsidRPr="00A71758">
        <w:rPr>
          <w:rFonts w:ascii="Times New Roman" w:eastAsia="宋体" w:hAnsi="Times New Roman" w:cs="Times New Roman"/>
          <w:sz w:val="15"/>
          <w:szCs w:val="15"/>
        </w:rPr>
        <w:t>s</w:t>
      </w:r>
    </w:p>
    <w:p w14:paraId="56BBCFE0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笛卡尔积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×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：所有元组组合</w:t>
      </w:r>
    </w:p>
    <w:p w14:paraId="7E22B750" w14:textId="77777777" w:rsidR="00B3095E" w:rsidRPr="00A71758" w:rsidRDefault="00B3095E" w:rsidP="00B3095E">
      <w:pPr>
        <w:numPr>
          <w:ilvl w:val="0"/>
          <w:numId w:val="1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更名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ρ</w:t>
      </w:r>
      <w:r w:rsidRPr="00A71758">
        <w:rPr>
          <w:rFonts w:ascii="Times New Roman" w:eastAsia="宋体" w:hAnsi="Times New Roman" w:cs="Times New Roman"/>
          <w:sz w:val="15"/>
          <w:szCs w:val="15"/>
        </w:rPr>
        <w:t>新名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</w:p>
    <w:p w14:paraId="14DF6A55" w14:textId="6DFE6D58" w:rsidR="00B3095E" w:rsidRPr="00EE254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附加运算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（可由基本导出</w:t>
      </w:r>
      <w:r>
        <w:rPr>
          <w:rFonts w:ascii="Times New Roman" w:eastAsia="宋体" w:hAnsi="Times New Roman" w:cs="Times New Roman" w:hint="eastAsia"/>
          <w:sz w:val="15"/>
          <w:szCs w:val="15"/>
        </w:rPr>
        <w:t>，</w:t>
      </w:r>
      <w:r w:rsidRPr="00B3095E">
        <w:rPr>
          <w:rFonts w:ascii="Times New Roman" w:eastAsia="宋体" w:hAnsi="Times New Roman" w:cs="Times New Roman" w:hint="eastAsia"/>
          <w:b/>
          <w:bCs/>
          <w:sz w:val="15"/>
          <w:szCs w:val="15"/>
        </w:rPr>
        <w:t>不增加查询效率</w:t>
      </w:r>
      <w:r w:rsidRPr="00A71758">
        <w:rPr>
          <w:rFonts w:ascii="Times New Roman" w:eastAsia="宋体" w:hAnsi="Times New Roman" w:cs="Times New Roman"/>
          <w:sz w:val="15"/>
          <w:szCs w:val="15"/>
        </w:rPr>
        <w:t>）：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9FEF281" w14:textId="77777777" w:rsidR="00B3095E" w:rsidRPr="00EE254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∩ s = r − (r − s) </w:t>
      </w:r>
    </w:p>
    <w:p w14:paraId="24AA1E79" w14:textId="77777777" w:rsidR="00B3095E" w:rsidRPr="00EE254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自然连接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</w:t>
      </w:r>
      <w:r w:rsidRPr="00A71758">
        <w:rPr>
          <w:rFonts w:ascii="Cambria Math" w:eastAsia="宋体" w:hAnsi="Cambria Math" w:cs="Cambria Math"/>
          <w:sz w:val="15"/>
          <w:szCs w:val="15"/>
        </w:rPr>
        <w:t>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：相同属性等值连接后去重复列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2D5FD91B" w14:textId="77777777" w:rsidR="00B3095E" w:rsidRPr="00EE254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外连接：左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⟕</w:t>
      </w:r>
      <w:r w:rsidRPr="00A71758">
        <w:rPr>
          <w:rFonts w:ascii="Times New Roman" w:eastAsia="宋体" w:hAnsi="Times New Roman" w:cs="Times New Roman"/>
          <w:sz w:val="15"/>
          <w:szCs w:val="15"/>
        </w:rPr>
        <w:t>、右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⟖</w:t>
      </w:r>
      <w:r w:rsidRPr="00A71758">
        <w:rPr>
          <w:rFonts w:ascii="Times New Roman" w:eastAsia="宋体" w:hAnsi="Times New Roman" w:cs="Times New Roman"/>
          <w:sz w:val="15"/>
          <w:szCs w:val="15"/>
        </w:rPr>
        <w:t>、全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⟗</w:t>
      </w:r>
      <w:r w:rsidRPr="00A71758">
        <w:rPr>
          <w:rFonts w:ascii="Times New Roman" w:eastAsia="宋体" w:hAnsi="Times New Roman" w:cs="Times New Roman"/>
          <w:sz w:val="15"/>
          <w:szCs w:val="15"/>
        </w:rPr>
        <w:t>（保留未匹配，填</w:t>
      </w:r>
      <w:r w:rsidRPr="00A71758">
        <w:rPr>
          <w:rFonts w:ascii="Times New Roman" w:eastAsia="宋体" w:hAnsi="Times New Roman" w:cs="Times New Roman"/>
          <w:sz w:val="15"/>
          <w:szCs w:val="15"/>
        </w:rPr>
        <w:t>null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118AFC8" w14:textId="77777777" w:rsidR="00B3095E" w:rsidRPr="00A7175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聚集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gℊf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：分组聚集（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avg,min,max,sum,count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3B1C76BB" w14:textId="77777777" w:rsidR="00B3095E" w:rsidRPr="00A7175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最大工资查询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（复合示例）：</w:t>
      </w:r>
    </w:p>
    <w:p w14:paraId="4E03AD10" w14:textId="77777777" w:rsidR="00B3095E" w:rsidRPr="00A71758" w:rsidRDefault="00B3095E" w:rsidP="00B3095E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π salary(instructor) − π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instructor.salary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 σ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instructor.salary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&lt;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d.salary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instructor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×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ρ_d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(instructor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) )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bookmarkEnd w:id="0"/>
    <w:p w14:paraId="3C674CF2" w14:textId="77777777" w:rsidR="00565ECA" w:rsidRPr="00B3095E" w:rsidRDefault="00565ECA">
      <w:pPr>
        <w:rPr>
          <w:rFonts w:hint="eastAsia"/>
        </w:rPr>
      </w:pPr>
    </w:p>
    <w:sectPr w:rsidR="00565ECA" w:rsidRPr="00B3095E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D4DF1" w14:textId="77777777" w:rsidR="001D0676" w:rsidRDefault="001D0676" w:rsidP="00BA75D1">
      <w:pPr>
        <w:rPr>
          <w:rFonts w:hint="eastAsia"/>
        </w:rPr>
      </w:pPr>
      <w:r>
        <w:separator/>
      </w:r>
    </w:p>
  </w:endnote>
  <w:endnote w:type="continuationSeparator" w:id="0">
    <w:p w14:paraId="078FC3E5" w14:textId="77777777" w:rsidR="001D0676" w:rsidRDefault="001D0676" w:rsidP="00BA75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EC5BE" w14:textId="77777777" w:rsidR="001D0676" w:rsidRDefault="001D0676" w:rsidP="00BA75D1">
      <w:pPr>
        <w:rPr>
          <w:rFonts w:hint="eastAsia"/>
        </w:rPr>
      </w:pPr>
      <w:r>
        <w:separator/>
      </w:r>
    </w:p>
  </w:footnote>
  <w:footnote w:type="continuationSeparator" w:id="0">
    <w:p w14:paraId="7EDEAB4B" w14:textId="77777777" w:rsidR="001D0676" w:rsidRDefault="001D0676" w:rsidP="00BA75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1D2B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B510F0"/>
    <w:multiLevelType w:val="multilevel"/>
    <w:tmpl w:val="FF3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21864">
    <w:abstractNumId w:val="0"/>
  </w:num>
  <w:num w:numId="2" w16cid:durableId="209462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05"/>
    <w:rsid w:val="000F0366"/>
    <w:rsid w:val="0011046A"/>
    <w:rsid w:val="00145E9E"/>
    <w:rsid w:val="001D0676"/>
    <w:rsid w:val="00240A44"/>
    <w:rsid w:val="004B3090"/>
    <w:rsid w:val="00501F1E"/>
    <w:rsid w:val="00565ECA"/>
    <w:rsid w:val="00677708"/>
    <w:rsid w:val="00835CF9"/>
    <w:rsid w:val="00A12FE8"/>
    <w:rsid w:val="00B3095E"/>
    <w:rsid w:val="00B320C1"/>
    <w:rsid w:val="00BA75D1"/>
    <w:rsid w:val="00F965A3"/>
    <w:rsid w:val="00FB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FF215"/>
  <w15:chartTrackingRefBased/>
  <w15:docId w15:val="{9C6B3D07-C6AC-4FFC-B5B3-2637E736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95E"/>
    <w:pPr>
      <w:widowControl w:val="0"/>
      <w:jc w:val="both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FB6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2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2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2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2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2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2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2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2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2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62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2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2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2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2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2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2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2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2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5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75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75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75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516</Words>
  <Characters>688</Characters>
  <Application>Microsoft Office Word</Application>
  <DocSecurity>0</DocSecurity>
  <Lines>27</Lines>
  <Paragraphs>42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2026-06-09T16:55:00Z</dcterms:created>
  <dcterms:modified xsi:type="dcterms:W3CDTF">2026-06-09T16:55:00Z</dcterms:modified>
</cp:coreProperties>
</file>