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85cbc8e74604bf5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Расчёт железобетонного сечения</w:t>
      </w:r>
    </w:p>
    <w:p>
      <w:pPr>
        <w:pStyle w:val="Subtitle"/>
      </w:pPr>
      <w:r>
        <w:rPr/>
        <w:t xml:space="preserve">СВГ 600 мм · СП 63.13330.2018 · 20.10.2026</w:t>
      </w:r>
    </w:p>
    <w:p>
      <w:pPr>
        <w:pStyle w:val="Heading1"/>
      </w:pPr>
      <w:r>
        <w:rPr/>
        <w:t xml:space="preserve">1. Исходные данные</w:t>
      </w:r>
    </w:p>
    <w:p>
      <w:pPr>
        <w:pStyle w:val="Heading2"/>
      </w:pPr>
      <w:r>
        <w:rPr/>
        <w:t xml:space="preserve">1.1. Сечение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072"/>
        <w:gridCol w:w="6528"/>
      </w:tblGrid>
      <w:tr>
        <w:trPr>
          <w:tblHeader/>
        </w:trPr>
        <w:tc>
          <w:tcPr>
            <w:tcW w:w="16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Параметр</w:t>
            </w:r>
          </w:p>
        </w:tc>
        <w:tc>
          <w:tcPr>
            <w:tcW w:w="34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Тип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стена в грунте, прямоугольное сечение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Размеры b × h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1000 × 600 мм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Арматура грани «+» (y &gt; 0)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5 Ø25 A500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Арматура грани «−» (y &lt; 0)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5 Ø25 A500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Площадь арматуры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As = 4909 мм², μs = 0,82 %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Хомуты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Ø10 A240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Защитный слой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60 мм до продольных стержней в свету; до оси стержней 72,5 мм (грань «+»), 72,5 мм (грань «−»)</w:t>
            </w:r>
          </w:p>
        </w:tc>
      </w:tr>
    </w:tbl>
    <w:p>
      <w:pPr>
        <w:spacing w:before="160"/>
        <w:jc w:val="center"/>
      </w:pPr>
      <w:r>
        <w:drawing>
          <wp:inline xmlns:wp="http://schemas.openxmlformats.org/drawingml/2006/wordprocessingDrawing" distT="0" distB="0" distL="0" distR="0">
            <wp:extent cx="3960000" cy="2815200"/>
            <wp:docPr id="1" name="Эскиз сеч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tion.png"/>
                    <pic:cNvPicPr/>
                  </pic:nvPicPr>
                  <pic:blipFill>
                    <a:blip xmlns:r="http://schemas.openxmlformats.org/officeDocument/2006/relationships" r:embed="Rbfa48f35bf444f3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Рис. 1. Сечение. Положительный момент Mx растягивает грань y &gt; 0.</w:t>
      </w:r>
    </w:p>
    <w:p>
      <w:pPr>
        <w:pStyle w:val="Heading2"/>
      </w:pPr>
      <w:r>
        <w:rPr/>
        <w:t xml:space="preserve">1.2. Материалы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112"/>
        <w:gridCol w:w="4800"/>
        <w:gridCol w:w="2688"/>
      </w:tblGrid>
      <w:tr>
        <w:trPr>
          <w:tblHeader/>
        </w:trPr>
        <w:tc>
          <w:tcPr>
            <w:tcW w:w="11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Материал</w:t>
            </w:r>
          </w:p>
        </w:tc>
        <w:tc>
          <w:tcPr>
            <w:tcW w:w="25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Нормативные и расчётные характеристики, МПа</w:t>
            </w:r>
          </w:p>
        </w:tc>
        <w:tc>
          <w:tcPr>
            <w:tcW w:w="14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Коэффициенты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Бетон B30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Rb = 17; Rbt = 1,15; Rb,n = 22; Rbt,n = 1,75; Eb = 32500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γb1 = 0,9; γb2 = 1; γb3 = 0,85; γb5 = 1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Продольная арматура A500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Rs = 435; Rs,n = 500; Es = 200000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γs = 1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Поперечная арматура A240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Rsw = 170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γs = 1</w:t>
            </w:r>
          </w:p>
        </w:tc>
      </w:tr>
    </w:tbl>
    <w:p>
      <w:pPr>
        <w:pStyle w:val="Lead"/>
      </w:pPr>
      <w:r>
        <w:rPr/>
        <w:t xml:space="preserve">Расчётные сопротивления по видам сочетаний, МПа: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8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w="20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Вид сочетания</w:t>
            </w:r>
          </w:p>
        </w:tc>
        <w:tc>
          <w:tcPr>
            <w:tcW w:w="7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Rb</w:t>
            </w:r>
          </w:p>
        </w:tc>
        <w:tc>
          <w:tcPr>
            <w:tcW w:w="7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Rbt</w:t>
            </w:r>
          </w:p>
        </w:tc>
        <w:tc>
          <w:tcPr>
            <w:tcW w:w="7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Rs</w:t>
            </w:r>
          </w:p>
        </w:tc>
        <w:tc>
          <w:tcPr>
            <w:tcW w:w="7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Rsw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Основное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13,01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1,035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435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170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Основное, кратковременное (γb1 = 1)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14,45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1,15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435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170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Особое (нормативные характеристики)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1,75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500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195,5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Трещиностойкость (нормативные)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1,75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500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Heading2"/>
      </w:pPr>
      <w:r>
        <w:rPr/>
        <w:t xml:space="preserve">1.3. Расчётные параметры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072"/>
        <w:gridCol w:w="6528"/>
      </w:tblGrid>
      <w:tr>
        <w:trPr>
          <w:tblHeader/>
        </w:trPr>
        <w:tc>
          <w:tcPr>
            <w:tcW w:w="16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Параметр</w:t>
            </w:r>
          </w:p>
        </w:tc>
        <w:tc>
          <w:tcPr>
            <w:tcW w:w="34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Длина элемента, расчётные длины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L = 6 м; l₀,x = μx·L = 1·6 = 6 м; l₀,y = μy·L = 1·6 = 6 м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Предельная гибкость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λult = 200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Расчётная схема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статически неопределимая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Случайный эксцентриситет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по п. 8.1.7 СП 63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Влияние прогиба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коэффициент η по п. 8.1.15 СП 63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Коэффициент надёжности по ответственности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γn = 1,1 (прочность), 1,1 (трещиностойкость)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Трещиностойкость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сохранность арматуры: acrc,ult = 0,3 мм (продолжительное), 0,4 мм (непродолжительное); ψs консервативный (σs,crc по сечению без трещин)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Поперечное армирование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хомуты Ø10 A240 с шагом 200 мм, 4 ветви в сечении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Особые сочетания (СП 296)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γb = 1; γs = 1; γsw = 1; понижающий коэффициент 1</w:t>
            </w:r>
          </w:p>
        </w:tc>
      </w:tr>
    </w:tbl>
    <w:p>
      <w:pPr>
        <w:pStyle w:val="Heading2"/>
      </w:pPr>
      <w:r>
        <w:rPr/>
        <w:t xml:space="preserve">1.4. Расчётные усилия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960"/>
        <w:gridCol w:w="1248"/>
        <w:gridCol w:w="1248"/>
        <w:gridCol w:w="1248"/>
        <w:gridCol w:w="1056"/>
        <w:gridCol w:w="864"/>
        <w:gridCol w:w="864"/>
        <w:gridCol w:w="2112"/>
      </w:tblGrid>
      <w:tr>
        <w:trPr>
          <w:tblHeader/>
        </w:trPr>
        <w:tc>
          <w:tcPr>
            <w:tcW w:w="5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№</w:t>
            </w:r>
          </w:p>
        </w:tc>
        <w:tc>
          <w:tcPr>
            <w:tcW w:w="6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N, кН</w:t>
            </w:r>
          </w:p>
        </w:tc>
        <w:tc>
          <w:tcPr>
            <w:tcW w:w="6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Mx, кН·м</w:t>
            </w:r>
          </w:p>
        </w:tc>
        <w:tc>
          <w:tcPr>
            <w:tcW w:w="6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My, кН·м</w:t>
            </w:r>
          </w:p>
        </w:tc>
        <w:tc>
          <w:tcPr>
            <w:tcW w:w="5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Q, кН</w:t>
            </w:r>
          </w:p>
        </w:tc>
        <w:tc>
          <w:tcPr>
            <w:tcW w:w="4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γf</w:t>
            </w:r>
          </w:p>
        </w:tc>
        <w:tc>
          <w:tcPr>
            <w:tcW w:w="45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kдл</w:t>
            </w:r>
          </w:p>
        </w:tc>
        <w:tc>
          <w:tcPr>
            <w:tcW w:w="11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Вид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-1500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250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120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1,15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основное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-900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-180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90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1,15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основное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-700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150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кратковременное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-1000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380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170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особое</w:t>
            </w:r>
          </w:p>
        </w:tc>
      </w:tr>
    </w:tbl>
    <w:p>
      <w:pPr>
        <w:pStyle w:val="Note"/>
      </w:pPr>
      <w:r>
        <w:rPr/>
        <w:t xml:space="preserve">N &lt; 0 — сжатие. Нормативные усилия: Nn = N·γn/γf; длительная часть: Nl = kдл·Nn (так же для моментов).</w:t>
      </w:r>
    </w:p>
    <w:p>
      <w:pPr>
        <w:pStyle w:val="Heading1"/>
      </w:pPr>
      <w:r>
        <w:rPr/>
        <w:t xml:space="preserve">2. Результаты расчёта</w:t>
      </w:r>
    </w:p>
    <w:p>
      <w:pPr>
        <w:pStyle w:val="Normal"/>
      </w:pPr>
      <w:r>
        <w:rPr/>
        <w:t xml:space="preserve">Вывод: требования выполнены. Наибольший коэффициент использования K = 0,388 — ширина раскрытия трещин, непродолжительное, сочетание 3.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4416"/>
        <w:gridCol w:w="2304"/>
        <w:gridCol w:w="960"/>
        <w:gridCol w:w="1920"/>
      </w:tblGrid>
      <w:tr>
        <w:trPr>
          <w:tblHeader/>
        </w:trPr>
        <w:tc>
          <w:tcPr>
            <w:tcW w:w="23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Проверка</w:t>
            </w:r>
          </w:p>
        </w:tc>
        <w:tc>
          <w:tcPr>
            <w:tcW w:w="12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Сочетание</w:t>
            </w:r>
          </w:p>
        </w:tc>
        <w:tc>
          <w:tcPr>
            <w:tcW w:w="5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K</w:t>
            </w:r>
          </w:p>
        </w:tc>
        <w:tc>
          <w:tcPr>
            <w:tcW w:w="10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Результат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Гибкость в плоскости Mx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0,173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Гибкость в плоскости My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0,104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нормального сечения с учётом прогиба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 · кратковременное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0,356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по наклонной полосе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 · кратковременное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0,067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Прочность наклонного сечения на Q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 · кратковременное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0,308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Ширина раскрытия трещин, продолжительное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0,304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Ширина раскрытия трещин, непродолжительное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0,388</w:t>
            </w:r>
          </w:p>
        </w:tc>
        <w:tc>
          <w:tcPr>
            <w:shd w:val="clear" w:fill="EAF3EB"/>
          </w:tcPr>
          <w:p>
            <w:pPr>
              <w:spacing w:after="0"/>
            </w:pPr>
            <w:r>
              <w:rPr>
                <w:color w:val="337C3B"/>
                <w:sz w:val="17"/>
              </w:rPr>
              <w:t xml:space="preserve">выполнено</w:t>
            </w:r>
          </w:p>
        </w:tc>
      </w:tr>
    </w:tbl>
    <w:p>
      <w:pPr>
        <w:pStyle w:val="Lead"/>
      </w:pPr>
      <w:r>
        <w:rPr/>
        <w:t xml:space="preserve">Коэффициенты использования по сочетаниям:</w:t>
      </w:r>
    </w:p>
    <w:tbl>
      <w:tblPr>
        <w:tblW w:w="5000" w:type="pct"/>
        <w:tblBorders>
          <w:top w:val="single" w:color="C8D1D5" w:sz="4"/>
          <w:left w:val="single" w:color="C8D1D5" w:sz="4"/>
          <w:bottom w:val="single" w:color="C8D1D5" w:sz="4"/>
          <w:right w:val="single" w:color="C8D1D5" w:sz="4"/>
          <w:insideH w:val="single" w:color="C8D1D5" w:sz="4"/>
          <w:insideV w:val="single" w:color="C8D1D5" w:sz="4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728"/>
        <w:gridCol w:w="1536"/>
        <w:gridCol w:w="1536"/>
        <w:gridCol w:w="1536"/>
        <w:gridCol w:w="1536"/>
        <w:gridCol w:w="1536"/>
      </w:tblGrid>
      <w:tr>
        <w:trPr>
          <w:tblHeader/>
        </w:trPr>
        <w:tc>
          <w:tcPr>
            <w:tcW w:w="9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№</w:t>
            </w:r>
          </w:p>
        </w:tc>
        <w:tc>
          <w:tcPr>
            <w:tcW w:w="8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Прочность</w:t>
            </w:r>
          </w:p>
        </w:tc>
        <w:tc>
          <w:tcPr>
            <w:tcW w:w="8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N/Ncr</w:t>
            </w:r>
          </w:p>
        </w:tc>
        <w:tc>
          <w:tcPr>
            <w:tcW w:w="8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Q</w:t>
            </w:r>
          </w:p>
        </w:tc>
        <w:tc>
          <w:tcPr>
            <w:tcW w:w="8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acrc, прод.</w:t>
            </w:r>
          </w:p>
        </w:tc>
        <w:tc>
          <w:tcPr>
            <w:tcW w:w="800" w:type="pct"/>
            <w:shd w:val="clear" w:fill="EDF1F2"/>
          </w:tcPr>
          <w:p>
            <w:pPr>
              <w:spacing w:after="0"/>
            </w:pPr>
            <w:r>
              <w:rPr>
                <w:b/>
                <w:color w:val="455A64"/>
                <w:sz w:val="17"/>
              </w:rPr>
              <w:t xml:space="preserve">acrc, непрод.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0,335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0,050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0,249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нет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нет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0,224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0,032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0,193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нет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нет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3 · кратковременное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0,356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0,030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0,308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0,304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0,388</w:t>
            </w:r>
          </w:p>
        </w:tc>
      </w:tr>
      <w:tr>
        <w:trPr>
          <w:cantSplit/>
        </w:trPr>
        <w:tc>
          <w:tcPr/>
          <w:p>
            <w:pPr>
              <w:spacing w:after="0"/>
            </w:pPr>
            <w:r>
              <w:rPr>
                <w:sz w:val="17"/>
              </w:rPr>
              <w:t xml:space="preserve">4 · особое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0,318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0,039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0,231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Note"/>
      </w:pPr>
      <w:r>
        <w:rPr/>
        <w:t xml:space="preserve">K — коэффициент использования, условие выполнено при K ≤ 1; «нет» — трещины не образуются; «—» — не проверялось.</w:t>
      </w:r>
    </w:p>
    <w:p>
      <w:pPr>
        <w:pStyle w:val="Heading1"/>
      </w:pPr>
      <w:r>
        <w:rPr/>
        <w:t xml:space="preserve">3. Расчёт по прочности</w:t>
      </w:r>
    </w:p>
    <w:p>
      <w:pPr>
        <w:pStyle w:val="Heading2"/>
      </w:pPr>
      <w:r>
        <w:rPr/>
        <w:t xml:space="preserve">Гибкость элемента</w:t>
      </w:r>
    </w:p>
    <w:p>
      <w:pPr>
        <w:pStyle w:val="Calc"/>
      </w:pPr>
      <w:r>
        <w:rPr/>
        <w:t xml:space="preserve">ix = h/√12 = 600/3,464 = 173,2 мм;  iy = b/√12 = 1000/3,464 = 288,7 мм;</w:t>
      </w:r>
    </w:p>
    <w:p>
      <w:pPr>
        <w:pStyle w:val="Calc"/>
      </w:pPr>
      <w:r>
        <w:rPr/>
        <w:t xml:space="preserve">λx = l₀,x/ix = 6000/173,2 = 34,6;  λy = l₀,y/iy = 6000/288,7 = 20,8.</w:t>
      </w:r>
    </w:p>
    <w:p>
      <w:pPr>
        <w:pStyle w:val="Calc"/>
      </w:pPr>
      <w:r>
        <w:rPr/>
        <w:t xml:space="preserve">λmax = 34,6 ≤ λult = 200.</w:t>
      </w:r>
    </w:p>
    <w:p>
      <w:pPr>
        <w:pStyle w:val="Normal"/>
      </w:pPr>
      <w:r>
        <w:rPr/>
        <w:t xml:space="preserve">Определяющее сочетание — 3 · кратковременное, с учётом γn = 1,1: N = -770,0 кН, Mx = 330,0 кН·м, My = 0,0 кН·м.</w:t>
      </w:r>
    </w:p>
    <w:p>
      <w:pPr>
        <w:pStyle w:val="Heading2"/>
      </w:pPr>
      <w:r>
        <w:rPr/>
        <w:t xml:space="preserve">Случайный эксцентриситет (п. 8.1.7)</w:t>
      </w:r>
    </w:p>
    <w:p>
      <w:pPr>
        <w:pStyle w:val="Calc"/>
      </w:pPr>
      <w:r>
        <w:rPr/>
        <w:t xml:space="preserve">ea,x = max(L/600; h/30; 10) = max(10,0; 20,0; 10) = 20,0 мм;</w:t>
      </w:r>
    </w:p>
    <w:p>
      <w:pPr>
        <w:pStyle w:val="Calc"/>
      </w:pPr>
      <w:r>
        <w:rPr/>
        <w:t xml:space="preserve">ea,y = max(L/600; h/30; 10) = max(10,0; 33,3; 10) = 33,3 мм;</w:t>
      </w:r>
    </w:p>
    <w:p>
      <w:pPr>
        <w:pStyle w:val="Calc"/>
      </w:pPr>
      <w:r>
        <w:rPr/>
        <w:t xml:space="preserve">e0,x = max(|Mx/N|; ea,x) = max(428,6; 20,0) = 428,6 мм;  Mx,0 = 330,0 кН·м.</w:t>
      </w:r>
    </w:p>
    <w:p>
      <w:pPr>
        <w:pStyle w:val="Calc"/>
      </w:pPr>
      <w:r>
        <w:rPr/>
        <w:t xml:space="preserve">e0,y = max(|My/N|; ea,y) = max(0,0; 33,3) = 33,3 мм;  My,0 = -25,7 кН·м.</w:t>
      </w:r>
    </w:p>
    <w:p>
      <w:pPr>
        <w:pStyle w:val="Heading2"/>
      </w:pPr>
      <w:r>
        <w:rPr/>
        <w:t xml:space="preserve">Влияние прогиба (пп. 8.1.15, 8.1.16)</w:t>
      </w:r>
    </w:p>
    <w:p>
      <w:pPr>
        <w:pStyle w:val="Calc"/>
      </w:pPr>
      <w:r>
        <w:rPr/>
        <w:t xml:space="preserve">Ncr,x = 25554 кН;  ηx = 1/(1 − N/Ncr,x) = 1/(1 − 770/25554) = 1,031;</w:t>
      </w:r>
    </w:p>
    <w:p>
      <w:pPr>
        <w:pStyle w:val="Calc"/>
      </w:pPr>
      <w:r>
        <w:rPr/>
        <w:t xml:space="preserve">Mx = ηx·Mx,0 = 1,031·330,0 = 340,3 кН·м.</w:t>
      </w:r>
    </w:p>
    <w:p>
      <w:pPr>
        <w:pStyle w:val="Calc"/>
      </w:pPr>
      <w:r>
        <w:rPr/>
        <w:t xml:space="preserve">Ncr,y = 116158 кН;  ηy = 1/(1 − N/Ncr,y) = 1/(1 − 770/116158) = 1,007;</w:t>
      </w:r>
    </w:p>
    <w:p>
      <w:pPr>
        <w:pStyle w:val="Calc"/>
      </w:pPr>
      <w:r>
        <w:rPr/>
        <w:t xml:space="preserve">My = ηy·My,0 = 1,007·(-25,7) = -25,8 кН·м.</w:t>
      </w:r>
    </w:p>
    <w:p>
      <w:pPr>
        <w:pStyle w:val="Heading2"/>
      </w:pPr>
      <w:r>
        <w:rPr/>
        <w:t xml:space="preserve">Прочность нормального сечения (пп. 8.1.20–8.1.30)</w:t>
      </w:r>
    </w:p>
    <w:p>
      <w:pPr>
        <w:pStyle w:val="Normal"/>
      </w:pPr>
      <w:r>
        <w:rPr/>
        <w:t xml:space="preserve">Расчёт по нелинейной деформационной модели. Диаграммы деформирования: бетона — двухлинейная (εb1,red = 0,0015; εb2 = 0,0035; при растяжении εbt1,red = 0,00008; εbt2 = 0,00015), арматуры — двухлинейная (εs2 = 0,025).</w:t>
      </w:r>
    </w:p>
    <w:p>
      <w:pPr>
        <w:pStyle w:val="Calc"/>
      </w:pPr>
      <w:r>
        <w:rPr/>
        <w:t xml:space="preserve">Rb = 14,45 МПа;  Rbt = 1,15 МПа;  Rs = 435 МПа (растяжение и сжатие);  Eb = 32500 МПа;  Es = 200000 МПа.</w:t>
      </w:r>
    </w:p>
    <w:p>
      <w:pPr>
        <w:pStyle w:val="Calc"/>
      </w:pPr>
      <w:r>
        <w:rPr/>
        <w:t xml:space="preserve">Усилия в сечении: N = -770,0 кН;  Mx = 340,3 кН·м;  My = -25,8 кН·м.</w:t>
      </w:r>
    </w:p>
    <w:p>
      <w:pPr>
        <w:pStyle w:val="Calc"/>
      </w:pPr>
      <w:r>
        <w:rPr/>
        <w:t xml:space="preserve">Предельные усилия при пропорциональном увеличении: kult = 2,810;  Nult = -2163,4 кН;  Mx,ult = 956,0 кН·м;  My,ult = -72,6 кН·м.</w:t>
      </w:r>
    </w:p>
    <w:p>
      <w:pPr>
        <w:pStyle w:val="Calc"/>
      </w:pPr>
      <w:r>
        <w:rPr/>
        <w:t xml:space="preserve">K = 0,356 ≤ 1 — прочность обеспечена.</w:t>
      </w:r>
    </w:p>
    <w:p>
      <w:pPr>
        <w:pStyle w:val="Heading1"/>
      </w:pPr>
      <w:r>
        <w:rPr/>
        <w:t xml:space="preserve">4. Расчёт на действие поперечной силы</w:t>
      </w:r>
    </w:p>
    <w:p>
      <w:pPr>
        <w:pStyle w:val="Normal"/>
      </w:pPr>
      <w:r>
        <w:rPr/>
        <w:t xml:space="preserve">Определяющее сочетание — 3 · кратковременное: Q = 165,0 кН, N = -770,0 кН.</w:t>
      </w:r>
    </w:p>
    <w:p>
      <w:pPr>
        <w:pStyle w:val="Calc"/>
      </w:pPr>
      <w:r>
        <w:rPr/>
        <w:t xml:space="preserve">b = 1000 мм;  h0 = 527,5 мм.</w:t>
      </w:r>
    </w:p>
    <w:p>
      <w:pPr>
        <w:pStyle w:val="Calc"/>
      </w:pPr>
      <w:r>
        <w:rPr/>
        <w:t xml:space="preserve">Rb = 14,45 МПа;  Rbt = 1,15 МПа;  Rsw = 170 МПа;  φn = 1,072 (п. 8.1.32).</w:t>
      </w:r>
    </w:p>
    <w:p>
      <w:pPr>
        <w:pStyle w:val="Heading2"/>
      </w:pPr>
      <w:r>
        <w:rPr/>
        <w:t xml:space="preserve">Прочность по наклонной полосе (8.55)</w:t>
      </w:r>
    </w:p>
    <w:p>
      <w:pPr>
        <w:pStyle w:val="Calc"/>
      </w:pPr>
      <w:r>
        <w:rPr/>
        <w:t xml:space="preserve">Q ≤ φb1·φn·Rb·b·h0 = 0,3·1,072·14,45·1000·527,5·10⁻³ = 2452,3 кН;</w:t>
      </w:r>
    </w:p>
    <w:p>
      <w:pPr>
        <w:pStyle w:val="Calc"/>
      </w:pPr>
      <w:r>
        <w:rPr/>
        <w:t xml:space="preserve">Q = 165,0 кН;  K = 0,067 ≤ 1 — условие выполнено.</w:t>
      </w:r>
    </w:p>
    <w:p>
      <w:pPr>
        <w:pStyle w:val="Heading2"/>
      </w:pPr>
      <w:r>
        <w:rPr/>
        <w:t xml:space="preserve">Прочность по наклонному сечению (8.56)</w:t>
      </w:r>
    </w:p>
    <w:p>
      <w:pPr>
        <w:pStyle w:val="Calc"/>
      </w:pPr>
      <w:r>
        <w:rPr/>
        <w:t xml:space="preserve">qsw = Rsw·Asw/sw = 170·314,2/200 = 267,0 Н/мм (Asw — 4 ветви);</w:t>
      </w:r>
    </w:p>
    <w:p>
      <w:pPr>
        <w:pStyle w:val="Calc"/>
      </w:pPr>
      <w:r>
        <w:rPr/>
        <w:t xml:space="preserve">C = 1472 мм — наиболее опасная проекция наклонного сечения;  C0 = min(C; 2h0) = 1055 мм;</w:t>
      </w:r>
    </w:p>
    <w:p>
      <w:pPr>
        <w:pStyle w:val="Calc"/>
      </w:pPr>
      <w:r>
        <w:rPr/>
        <w:t xml:space="preserve">Qsw = 0,75·qsw·C0 = 0,75·267,0·1055·10⁻³ = 211,3 кН;</w:t>
      </w:r>
    </w:p>
    <w:p>
      <w:pPr>
        <w:pStyle w:val="Calc"/>
      </w:pPr>
      <w:r>
        <w:rPr/>
        <w:t xml:space="preserve">Qb = 325,3 кН (п. 8.1.33; 0,5·φn·Rbt·b·h0 = 325,3 ≤ Qb ≤ 2,5·φn·Rbt·b·h0 = 1626,4) — принято по нижнему пределу;</w:t>
      </w:r>
    </w:p>
    <w:p>
      <w:pPr>
        <w:pStyle w:val="Calc"/>
      </w:pPr>
      <w:r>
        <w:rPr/>
        <w:t xml:space="preserve">Q = 165,0 кН ≤ Qb + Qsw = 536,6 кН;  K = 0,308 ≤ 1 — условие выполнено.</w:t>
      </w:r>
    </w:p>
    <w:p>
      <w:pPr>
        <w:pStyle w:val="Heading1"/>
      </w:pPr>
      <w:r>
        <w:rPr/>
        <w:t xml:space="preserve">5. Расчёт по трещиностойкости</w:t>
      </w:r>
    </w:p>
    <w:p>
      <w:pPr>
        <w:pStyle w:val="Normal"/>
      </w:pPr>
      <w:r>
        <w:rPr/>
        <w:t xml:space="preserve">Определяющее сочетание — 3. Нормативные усилия:</w:t>
      </w:r>
    </w:p>
    <w:p>
      <w:pPr>
        <w:pStyle w:val="Calc"/>
      </w:pPr>
      <w:r>
        <w:rPr/>
        <w:t xml:space="preserve">N = Nd·γn/γf = (-700,0)·1,1/1 = -770,0 кН;  Mx = 330,0 кН·м;  My = 0,0 кН·м;</w:t>
      </w:r>
    </w:p>
    <w:p>
      <w:pPr>
        <w:pStyle w:val="Calc"/>
      </w:pPr>
      <w:r>
        <w:rPr/>
        <w:t xml:space="preserve">длительная часть, kдл = 0,5: Nl = -385,0 кН;  Mx,l = 165,0 кН·м;  My,l = 0,0 кН·м.</w:t>
      </w:r>
    </w:p>
    <w:p>
      <w:pPr>
        <w:pStyle w:val="Normal"/>
      </w:pPr>
      <w:r>
        <w:rPr/>
        <w:t xml:space="preserve">Расчёт по нелинейной деформационной модели при нормативных сопротивлениях; случайный эксцентриситет и η не учитываются.</w:t>
      </w:r>
    </w:p>
    <w:p>
      <w:pPr>
        <w:pStyle w:val="Heading2"/>
      </w:pPr>
      <w:r>
        <w:rPr/>
        <w:t xml:space="preserve">Образование трещин (пп. 8.2.8–8.2.14)</w:t>
      </w:r>
    </w:p>
    <w:p>
      <w:pPr>
        <w:pStyle w:val="Calc"/>
      </w:pPr>
      <w:r>
        <w:rPr/>
        <w:t xml:space="preserve">Mcrc = 247,1 кН·м;  M = √(Mx² + My²) = 330,0 кН·м &gt; Mcrc — трещины образуются.</w:t>
      </w:r>
    </w:p>
    <w:p>
      <w:pPr>
        <w:pStyle w:val="Heading2"/>
      </w:pPr>
      <w:r>
        <w:rPr/>
        <w:t xml:space="preserve">Ширина раскрытия трещин (пп. 8.2.15–8.2.17)</w:t>
      </w:r>
    </w:p>
    <w:p>
      <w:pPr>
        <w:pStyle w:val="Calc"/>
      </w:pPr>
      <w:r>
        <w:rPr/>
        <w:t xml:space="preserve">acrc = φ1·φ2·φ3·ψs·σs/Es·ls;  φ1 = 1,4 (продолжительное) или 1,0 (непродолжительное);  φ2 = 0,5;  φ3 = 1,0.</w:t>
      </w:r>
    </w:p>
    <w:p>
      <w:pPr>
        <w:pStyle w:val="Calc"/>
      </w:pPr>
      <w:r>
        <w:rPr/>
        <w:t xml:space="preserve">σs = 144,2 МПа — напряжение в арматуре в сечении с трещиной от полных нормативных усилий;</w:t>
      </w:r>
    </w:p>
    <w:p>
      <w:pPr>
        <w:pStyle w:val="Calc"/>
      </w:pPr>
      <w:r>
        <w:rPr/>
        <w:t xml:space="preserve">σs,crc = 18,7 МПа — то же при M = Mcrc по сечению без трещин;  ψs = 1 − 0,8·σs,crc/σs = 1 − 0,8·18,7/144,2 = 0,896;</w:t>
      </w:r>
    </w:p>
    <w:p>
      <w:pPr>
        <w:pStyle w:val="Calc"/>
      </w:pPr>
      <w:r>
        <w:rPr/>
        <w:t xml:space="preserve">ls = 400 мм — базовое расстояние между трещинами (п. 8.2.17);  Es = 200000 МПа.</w:t>
      </w:r>
    </w:p>
    <w:p>
      <w:pPr>
        <w:pStyle w:val="Calc"/>
      </w:pPr>
      <w:r>
        <w:rPr/>
        <w:t xml:space="preserve">acrc(N, M; φ1 = 1,4) = 1,4·0,5·1,0·0,896·144,2/200000·400 = 0,181 мм;</w:t>
      </w:r>
    </w:p>
    <w:p>
      <w:pPr>
        <w:pStyle w:val="Calc"/>
      </w:pPr>
      <w:r>
        <w:rPr/>
        <w:t xml:space="preserve">acrc,1 = acrc(N, M; φ1 = 1,4)·σs,l/σs = 0,181·0,505 = 0,091 мм — от длительных усилий (Ml &lt; Mcrc, σs,l — по сечению с трещиной);</w:t>
      </w:r>
    </w:p>
    <w:p>
      <w:pPr>
        <w:pStyle w:val="Calc"/>
      </w:pPr>
      <w:r>
        <w:rPr/>
        <w:t xml:space="preserve">acrc,2 = acrc(N, M; φ1 = 1,0) = 0,181/1,4 = 0,129 мм — от полных усилий;</w:t>
      </w:r>
    </w:p>
    <w:p>
      <w:pPr>
        <w:pStyle w:val="Calc"/>
      </w:pPr>
      <w:r>
        <w:rPr/>
        <w:t xml:space="preserve">acrc,3 = acrc,1/1,4 = 0,065 мм — от длительных усилий, φ1 = 1,0;</w:t>
      </w:r>
    </w:p>
    <w:p>
      <w:pPr>
        <w:pStyle w:val="Calc"/>
      </w:pPr>
      <w:r>
        <w:rPr/>
        <w:t xml:space="preserve">acrc,прод = acrc,1 = 0,091 мм;  acrc,непрод = acrc,1 + acrc,2 − acrc,3 = 0,091 + 0,129 − 0,065 = 0,155 мм.</w:t>
      </w:r>
    </w:p>
    <w:p>
      <w:pPr>
        <w:pStyle w:val="Calc"/>
      </w:pPr>
      <w:r>
        <w:rPr/>
        <w:t xml:space="preserve">acrc,прод = 0,091 мм ≤ acrc,ult = 0,3 мм;  K = 0,304.</w:t>
      </w:r>
    </w:p>
    <w:p>
      <w:pPr>
        <w:pStyle w:val="Calc"/>
      </w:pPr>
      <w:r>
        <w:rPr/>
        <w:t xml:space="preserve">acrc,непрод = 0,155 мм ≤ acrc,ult = 0,4 мм;  K = 0,388.</w:t>
      </w:r>
    </w:p>
    <w:p>
      <w:pPr>
        <w:pStyle w:val="Heading1"/>
      </w:pPr>
      <w:r>
        <w:rPr/>
        <w:t xml:space="preserve">6. Примечания</w:t>
      </w:r>
    </w:p>
    <w:p>
      <w:pPr>
        <w:pStyle w:val="Normal"/>
      </w:pPr>
      <w:r>
        <w:rPr/>
        <w:t xml:space="preserve">1. Особые сочетания — по СП 296.1325800: нормативные характеристики материалов, γn = 1; трещиностойкость не проверяется.</w:t>
      </w:r>
    </w:p>
    <w:p>
      <w:pPr>
        <w:pStyle w:val="Normal"/>
      </w:pPr>
      <w:r>
        <w:rPr/>
        <w:t xml:space="preserve">2. При определении ψs напряжение σs,crc принято по сечению без трещин при M = Mcrc, что идёт в запас.</w:t>
      </w:r>
    </w:p>
    <w:p>
      <w:pPr>
        <w:pStyle w:val="Normal"/>
      </w:pPr>
      <w:r>
        <w:rPr/>
        <w:t xml:space="preserve">3. Не проверялись: анкеровка и стыки арматуры, конструктивные требования раздела 10 СП 63.</w:t>
      </w:r>
    </w:p>
    <w:sectPr>
      <w:pgSz w:w="11906" w:h="16838"/>
      <w:pgMar w:top="1134" w:right="850" w:bottom="1134" w:left="1418" w:header="709" w:footer="70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263238"/>
        <w:sz w:val="19"/>
        <w:lang w:val="ru-RU"/>
      </w:rPr>
    </w:rPrDefault>
    <w:pPrDefault>
      <w:pPr>
        <w:spacing w:after="80" w:line="264" w:lineRule="auto"/>
      </w:pPr>
    </w:pPrDefault>
  </w:docDefaults>
  <w:style w:type="paragraph" w:styleId="Normal">
    <w:name w:val="Обычный"/>
    <w:qFormat/>
    <w:rPr/>
  </w:style>
  <w:style w:type="paragraph" w:styleId="Title">
    <w:name w:val="Заголовок"/>
    <w:qFormat/>
    <w:pPr>
      <w:spacing w:after="40"/>
    </w:pPr>
    <w:rPr>
      <w:b/>
      <w:color w:val="263238"/>
      <w:sz w:val="34"/>
    </w:rPr>
  </w:style>
  <w:style w:type="paragraph" w:styleId="Subtitle">
    <w:name w:val="Подзаголовок"/>
    <w:qFormat/>
    <w:pPr>
      <w:spacing w:after="200"/>
    </w:pPr>
    <w:rPr>
      <w:color w:val="616161"/>
      <w:sz w:val="19"/>
    </w:rPr>
  </w:style>
  <w:style w:type="paragraph" w:styleId="Heading1">
    <w:name w:val="Заголовок 1"/>
    <w:qFormat/>
    <w:pPr>
      <w:keepNext/>
      <w:spacing w:before="280" w:after="100"/>
    </w:pPr>
    <w:rPr>
      <w:b/>
      <w:color w:val="216897"/>
      <w:sz w:val="24"/>
    </w:rPr>
  </w:style>
  <w:style w:type="paragraph" w:styleId="Heading2">
    <w:name w:val="Заголовок 2"/>
    <w:qFormat/>
    <w:pPr>
      <w:keepNext/>
      <w:spacing w:before="160" w:after="60"/>
    </w:pPr>
    <w:rPr>
      <w:b/>
      <w:color w:val="263238"/>
      <w:sz w:val="20"/>
    </w:rPr>
  </w:style>
  <w:style w:type="paragraph" w:styleId="Lead">
    <w:name w:val="Подпись таблицы"/>
    <w:qFormat/>
    <w:pPr>
      <w:spacing w:before="160" w:after="60"/>
    </w:pPr>
    <w:rPr/>
  </w:style>
  <w:style w:type="paragraph" w:styleId="Note">
    <w:name w:val="Пояснение"/>
    <w:qFormat/>
    <w:rPr>
      <w:color w:val="616161"/>
      <w:sz w:val="16"/>
    </w:rPr>
  </w:style>
  <w:style w:type="paragraph" w:styleId="Caption">
    <w:name w:val="Название объекта"/>
    <w:qFormat/>
    <w:pPr>
      <w:spacing w:after="160"/>
      <w:jc w:val="center"/>
    </w:pPr>
    <w:rPr>
      <w:color w:val="616161"/>
      <w:sz w:val="17"/>
    </w:rPr>
  </w:style>
  <w:style w:type="paragraph" w:styleId="Calc">
    <w:name w:val="Расчёт"/>
    <w:qFormat/>
    <w:pPr>
      <w:spacing w:after="40"/>
      <w:ind w:left="426"/>
    </w:pPr>
    <w:rPr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0e7eec0a97b42d9" /><Relationship Type="http://schemas.openxmlformats.org/officeDocument/2006/relationships/image" Target="/media/image.png" Id="Rbfa48f35bf444f38" /></Relationships>
</file>