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47c13ccb824f66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Расчёт железобетонного сечения</w:t>
      </w:r>
    </w:p>
    <w:p>
      <w:pPr>
        <w:pStyle w:val="Subtitle"/>
      </w:pPr>
      <w:r>
        <w:rPr/>
        <w:t xml:space="preserve">БНС Ø800 · СП 63.13330.2018 · 20.10.2026</w:t>
      </w:r>
    </w:p>
    <w:p>
      <w:pPr>
        <w:pStyle w:val="Heading1"/>
      </w:pPr>
      <w:r>
        <w:rPr/>
        <w:t xml:space="preserve">1. Исходные данные</w:t>
      </w:r>
    </w:p>
    <w:p>
      <w:pPr>
        <w:pStyle w:val="Heading2"/>
      </w:pPr>
      <w:r>
        <w:rPr/>
        <w:t xml:space="preserve">1.1. Сечение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72"/>
        <w:gridCol w:w="6528"/>
      </w:tblGrid>
      <w:tr>
        <w:trPr>
          <w:tblHeader/>
        </w:trPr>
        <w:tc>
          <w:tcPr>
            <w:tcW w:w="16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Параметр</w:t>
            </w:r>
          </w:p>
        </w:tc>
        <w:tc>
          <w:tcPr>
            <w:tcW w:w="3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Тип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буронабивная свая, круглое сечение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Диаметр 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800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Продольная арматура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12 Ø25 A500, As = 5890 мм², μs = 1,17 %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Спираль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Ø10 A240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Защитный слой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60 мм до продольных стержней в свету; до оси стержней 72,5 мм</w:t>
            </w:r>
          </w:p>
        </w:tc>
      </w:tr>
    </w:tbl>
    <w:p>
      <w:pPr>
        <w:spacing w:before="160"/>
        <w:jc w:val="center"/>
      </w:pPr>
      <w:r>
        <w:drawing>
          <wp:inline xmlns:wp="http://schemas.openxmlformats.org/drawingml/2006/wordprocessingDrawing" distT="0" distB="0" distL="0" distR="0">
            <wp:extent cx="3960000" cy="2815200"/>
            <wp:docPr id="1" name="Эскиз се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.png"/>
                    <pic:cNvPicPr/>
                  </pic:nvPicPr>
                  <pic:blipFill>
                    <a:blip xmlns:r="http://schemas.openxmlformats.org/officeDocument/2006/relationships" r:embed="R6bbb78b57545479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Рис. 1. Сечение. Положительный момент Mx растягивает грань y &gt; 0.</w:t>
      </w:r>
    </w:p>
    <w:p>
      <w:pPr>
        <w:pStyle w:val="Heading2"/>
      </w:pPr>
      <w:r>
        <w:rPr/>
        <w:t xml:space="preserve">1.2. Материалы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12"/>
        <w:gridCol w:w="4800"/>
        <w:gridCol w:w="2688"/>
      </w:tblGrid>
      <w:tr>
        <w:trPr>
          <w:tblHeader/>
        </w:trPr>
        <w:tc>
          <w:tcPr>
            <w:tcW w:w="11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Материал</w:t>
            </w:r>
          </w:p>
        </w:tc>
        <w:tc>
          <w:tcPr>
            <w:tcW w:w="2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Нормативные и расчётные характеристики, МПа</w:t>
            </w:r>
          </w:p>
        </w:tc>
        <w:tc>
          <w:tcPr>
            <w:tcW w:w="1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Коэффициенты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Бетон B30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Rb = 17; Rbt = 1,15; Rb,n = 22; Rbt,n = 1,75; Eb = 32500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γb1 = 0,9; γb2 = 1; γb3 = 1; γb5 =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Продольная арматура A500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Rs = 435; Rs,n = 500; Es = 200000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γs =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Поперечная арматура A240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Rsw = 170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γs = 1</w:t>
            </w:r>
          </w:p>
        </w:tc>
      </w:tr>
    </w:tbl>
    <w:p>
      <w:pPr>
        <w:pStyle w:val="Lead"/>
      </w:pPr>
      <w:r>
        <w:rPr/>
        <w:t xml:space="preserve">Расчётные сопротивления по видам сочетаний, МПа: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8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w="2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Вид сочетания</w:t>
            </w:r>
          </w:p>
        </w:tc>
        <w:tc>
          <w:tcPr>
            <w:tcW w:w="7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Rb</w:t>
            </w:r>
          </w:p>
        </w:tc>
        <w:tc>
          <w:tcPr>
            <w:tcW w:w="7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Rbt</w:t>
            </w:r>
          </w:p>
        </w:tc>
        <w:tc>
          <w:tcPr>
            <w:tcW w:w="7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Rs</w:t>
            </w:r>
          </w:p>
        </w:tc>
        <w:tc>
          <w:tcPr>
            <w:tcW w:w="7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Rsw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15,3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1,035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435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170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Сейсмическое, m_tr = 1,2 / 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18,36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1,242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522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170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Трещиностойкость (нормативные)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1,75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Heading2"/>
      </w:pPr>
      <w:r>
        <w:rPr/>
        <w:t xml:space="preserve">1.3. Расчётные параметры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72"/>
        <w:gridCol w:w="6528"/>
      </w:tblGrid>
      <w:tr>
        <w:trPr>
          <w:tblHeader/>
        </w:trPr>
        <w:tc>
          <w:tcPr>
            <w:tcW w:w="16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Параметр</w:t>
            </w:r>
          </w:p>
        </w:tc>
        <w:tc>
          <w:tcPr>
            <w:tcW w:w="3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Длина элемента, расчётные длины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L = 8 м; l₀,x = μx·L = 0,7·8 = 5,6 м; l₀,y = μy·L = 0,7·8 = 5,6 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Предельная гибкость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λult = 200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Расчётная схема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статически неопределимая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Случайный эксцентриситет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 п. 8.1.7 СП 63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Влияние прогиба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коэффициент η по п. 8.1.15 СП 63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Коэффициент надёжности по ответственности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γn = 1 (прочность), 1 (трещиностойкость)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Трещиностойкость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сохранность арматуры: acrc,ult = 0,3 мм (продолжительное), 0,4 мм (непродолжительное); ψs консервативный (σs,crc по сечению без трещин)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Поперечное армирование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спираль Ø10 A240 с шагом 200 мм</w:t>
            </w:r>
          </w:p>
        </w:tc>
      </w:tr>
    </w:tbl>
    <w:p>
      <w:pPr>
        <w:pStyle w:val="Heading2"/>
      </w:pPr>
      <w:r>
        <w:rPr/>
        <w:t xml:space="preserve">1.4. Расчётные усилия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60"/>
        <w:gridCol w:w="1248"/>
        <w:gridCol w:w="1248"/>
        <w:gridCol w:w="1248"/>
        <w:gridCol w:w="1056"/>
        <w:gridCol w:w="864"/>
        <w:gridCol w:w="864"/>
        <w:gridCol w:w="2112"/>
      </w:tblGrid>
      <w:tr>
        <w:trPr>
          <w:tblHeader/>
        </w:trPr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№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N, кН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Mx, кН·м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My, кН·м</w:t>
            </w:r>
          </w:p>
        </w:tc>
        <w:tc>
          <w:tcPr>
            <w:tcW w:w="5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Q, кН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γf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kдл</w:t>
            </w:r>
          </w:p>
        </w:tc>
        <w:tc>
          <w:tcPr>
            <w:tcW w:w="11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Вид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120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-900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-180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90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-1300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330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160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сейсмическое</w:t>
            </w:r>
          </w:p>
        </w:tc>
      </w:tr>
    </w:tbl>
    <w:p>
      <w:pPr>
        <w:pStyle w:val="Note"/>
      </w:pPr>
      <w:r>
        <w:rPr/>
        <w:t xml:space="preserve">N &lt; 0 — сжатие. Нормативные усилия: Nn = N·γn/γf; длительная часть: Nl = kдл·Nn (так же для моментов).</w:t>
      </w:r>
    </w:p>
    <w:p>
      <w:pPr>
        <w:pStyle w:val="Heading1"/>
      </w:pPr>
      <w:r>
        <w:rPr/>
        <w:t xml:space="preserve">2. Результаты расчёта</w:t>
      </w:r>
    </w:p>
    <w:p>
      <w:pPr>
        <w:pStyle w:val="Normal"/>
      </w:pPr>
      <w:r>
        <w:rPr/>
        <w:t xml:space="preserve">Вывод: требования выполнены. Наибольший коэффициент использования K = 0,418 — прочность наклонного сечения на Q, сочетание 3 · сейсмическое.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4416"/>
        <w:gridCol w:w="2304"/>
        <w:gridCol w:w="960"/>
        <w:gridCol w:w="1920"/>
      </w:tblGrid>
      <w:tr>
        <w:trPr>
          <w:tblHeader/>
        </w:trPr>
        <w:tc>
          <w:tcPr>
            <w:tcW w:w="23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Проверка</w:t>
            </w:r>
          </w:p>
        </w:tc>
        <w:tc>
          <w:tcPr>
            <w:tcW w:w="12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Сочетание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</w:t>
            </w:r>
          </w:p>
        </w:tc>
        <w:tc>
          <w:tcPr>
            <w:tcW w:w="1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Гибкость в плоскости Mx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0,140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Гибкость в плоскости My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0,140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с учётом прогиба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· сейсмическое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0,285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по наклонной полосе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· сейсмическое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0,070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наклонного сечения на Q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· сейсмическое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0,418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Ширина раскрытия трещин, 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 нет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Ширина раскрытия трещин, непродолжительное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 нет</w:t>
            </w:r>
          </w:p>
        </w:tc>
      </w:tr>
    </w:tbl>
    <w:p>
      <w:pPr>
        <w:pStyle w:val="Lead"/>
      </w:pPr>
      <w:r>
        <w:rPr/>
        <w:t xml:space="preserve">Коэффициенты использования по сочетаниям: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28"/>
        <w:gridCol w:w="1536"/>
        <w:gridCol w:w="1536"/>
        <w:gridCol w:w="1536"/>
        <w:gridCol w:w="1536"/>
        <w:gridCol w:w="1536"/>
      </w:tblGrid>
      <w:tr>
        <w:trPr>
          <w:tblHeader/>
        </w:trPr>
        <w:tc>
          <w:tcPr>
            <w:tcW w:w="9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№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Прочность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N/Ncr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Q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acrc, прод.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acrc, непрод.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0,281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0,189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0,020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0,241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3 · сейсмическое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0,285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0,029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0,418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Note"/>
      </w:pPr>
      <w:r>
        <w:rPr/>
        <w:t xml:space="preserve">K — коэффициент использования, условие выполнено при K ≤ 1; «нет» — трещины не образуются; «—» — не проверялось.</w:t>
      </w:r>
    </w:p>
    <w:p>
      <w:pPr>
        <w:pStyle w:val="Heading1"/>
      </w:pPr>
      <w:r>
        <w:rPr/>
        <w:t xml:space="preserve">3. Расчёт по прочности</w:t>
      </w:r>
    </w:p>
    <w:p>
      <w:pPr>
        <w:pStyle w:val="Heading2"/>
      </w:pPr>
      <w:r>
        <w:rPr/>
        <w:t xml:space="preserve">Гибкость элемента</w:t>
      </w:r>
    </w:p>
    <w:p>
      <w:pPr>
        <w:pStyle w:val="Calc"/>
      </w:pPr>
      <w:r>
        <w:rPr/>
        <w:t xml:space="preserve">i = D/4 = 800/4 = 200,0 мм;</w:t>
      </w:r>
    </w:p>
    <w:p>
      <w:pPr>
        <w:pStyle w:val="Calc"/>
      </w:pPr>
      <w:r>
        <w:rPr/>
        <w:t xml:space="preserve">λx = l₀,x/i = 5600/200,0 = 28,0;  λy = l₀,y/i = 5600/200,0 = 28,0.</w:t>
      </w:r>
    </w:p>
    <w:p>
      <w:pPr>
        <w:pStyle w:val="Calc"/>
      </w:pPr>
      <w:r>
        <w:rPr/>
        <w:t xml:space="preserve">λmax = 28,0 ≤ λult = 200.</w:t>
      </w:r>
    </w:p>
    <w:p>
      <w:pPr>
        <w:pStyle w:val="Normal"/>
      </w:pPr>
      <w:r>
        <w:rPr/>
        <w:t xml:space="preserve">Определяющее сочетание — 3 · сейсмическое: N = -1300,0 кН, Mx = 330,0 кН·м, My = 0,0 кН·м.</w:t>
      </w:r>
    </w:p>
    <w:p>
      <w:pPr>
        <w:pStyle w:val="Heading2"/>
      </w:pPr>
      <w:r>
        <w:rPr/>
        <w:t xml:space="preserve">Случайный эксцентриситет (п. 8.1.7)</w:t>
      </w:r>
    </w:p>
    <w:p>
      <w:pPr>
        <w:pStyle w:val="Calc"/>
      </w:pPr>
      <w:r>
        <w:rPr/>
        <w:t xml:space="preserve">ea,x = max(L/600; h/30; 10) = max(13,3; 26,7; 10) = 26,7 мм;</w:t>
      </w:r>
    </w:p>
    <w:p>
      <w:pPr>
        <w:pStyle w:val="Calc"/>
      </w:pPr>
      <w:r>
        <w:rPr/>
        <w:t xml:space="preserve">ea,y = max(L/600; h/30; 10) = max(13,3; 26,7; 10) = 26,7 мм;</w:t>
      </w:r>
    </w:p>
    <w:p>
      <w:pPr>
        <w:pStyle w:val="Calc"/>
      </w:pPr>
      <w:r>
        <w:rPr/>
        <w:t xml:space="preserve">e0,x = max(|Mx/N|; ea,x) = max(253,8; 26,7) = 253,8 мм;  Mx,0 = 330,0 кН·м.</w:t>
      </w:r>
    </w:p>
    <w:p>
      <w:pPr>
        <w:pStyle w:val="Calc"/>
      </w:pPr>
      <w:r>
        <w:rPr/>
        <w:t xml:space="preserve">e0,y = max(|My/N|; ea,y) = max(0,0; 26,7) = 26,7 мм;  My,0 = -34,7 кН·м.</w:t>
      </w:r>
    </w:p>
    <w:p>
      <w:pPr>
        <w:pStyle w:val="Heading2"/>
      </w:pPr>
      <w:r>
        <w:rPr/>
        <w:t xml:space="preserve">Влияние прогиба (пп. 8.1.15, 8.1.16)</w:t>
      </w:r>
    </w:p>
    <w:p>
      <w:pPr>
        <w:pStyle w:val="Calc"/>
      </w:pPr>
      <w:r>
        <w:rPr/>
        <w:t xml:space="preserve">Ncr,x = 45082 кН;  ηx = 1/(1 − N/Ncr,x) = 1/(1 − 1300/45082) = 1,030;</w:t>
      </w:r>
    </w:p>
    <w:p>
      <w:pPr>
        <w:pStyle w:val="Calc"/>
      </w:pPr>
      <w:r>
        <w:rPr/>
        <w:t xml:space="preserve">Mx = ηx·Mx,0 = 1,030·330,0 = 339,8 кН·м.</w:t>
      </w:r>
    </w:p>
    <w:p>
      <w:pPr>
        <w:pStyle w:val="Calc"/>
      </w:pPr>
      <w:r>
        <w:rPr/>
        <w:t xml:space="preserve">Ncr,y = 56668 кН;  ηy = 1/(1 − N/Ncr,y) = 1/(1 − 1300/56668) = 1,023;</w:t>
      </w:r>
    </w:p>
    <w:p>
      <w:pPr>
        <w:pStyle w:val="Calc"/>
      </w:pPr>
      <w:r>
        <w:rPr/>
        <w:t xml:space="preserve">My = ηy·My,0 = 1,023·(-34,7) = -35,5 кН·м.</w:t>
      </w:r>
    </w:p>
    <w:p>
      <w:pPr>
        <w:pStyle w:val="Heading2"/>
      </w:pPr>
      <w:r>
        <w:rPr/>
        <w:t xml:space="preserve">Прочность нормального сечения (пп. 8.1.20–8.1.30)</w:t>
      </w:r>
    </w:p>
    <w:p>
      <w:pPr>
        <w:pStyle w:val="Normal"/>
      </w:pPr>
      <w:r>
        <w:rPr/>
        <w:t xml:space="preserve">Расчёт по нелинейной деформационной модели. Диаграммы деформирования: бетона — двухлинейная (εb1,red = 0,0015; εb2 = 0,0035; при растяжении εbt1,red = 0,00008; εbt2 = 0,00015), арматуры — двухлинейная (εs2 = 0,025).</w:t>
      </w:r>
    </w:p>
    <w:p>
      <w:pPr>
        <w:pStyle w:val="Calc"/>
      </w:pPr>
      <w:r>
        <w:rPr/>
        <w:t xml:space="preserve">Rb = 18,36 МПа;  Rbt = 1,242 МПа;  Rs = 522 МПа (растяжение и сжатие);  Eb = 32500 МПа;  Es = 200000 МПа.</w:t>
      </w:r>
    </w:p>
    <w:p>
      <w:pPr>
        <w:pStyle w:val="Calc"/>
      </w:pPr>
      <w:r>
        <w:rPr/>
        <w:t xml:space="preserve">Усилия в сечении: N = -1300,0 кН;  Mx = 339,8 кН·м;  My = -35,5 кН·м.</w:t>
      </w:r>
    </w:p>
    <w:p>
      <w:pPr>
        <w:pStyle w:val="Calc"/>
      </w:pPr>
      <w:r>
        <w:rPr/>
        <w:t xml:space="preserve">Предельные усилия при пропорциональном увеличении: kult = 3,513;  Nult = -4567,1 кН;  Mx,ult = 1193,8 кН·м;  My,ult = -124,6 кН·м.</w:t>
      </w:r>
    </w:p>
    <w:p>
      <w:pPr>
        <w:pStyle w:val="Calc"/>
      </w:pPr>
      <w:r>
        <w:rPr/>
        <w:t xml:space="preserve">K = 0,285 ≤ 1 — прочность обеспечена.</w:t>
      </w:r>
    </w:p>
    <w:p>
      <w:pPr>
        <w:pStyle w:val="Heading1"/>
      </w:pPr>
      <w:r>
        <w:rPr/>
        <w:t xml:space="preserve">4. Расчёт на действие поперечной силы</w:t>
      </w:r>
    </w:p>
    <w:p>
      <w:pPr>
        <w:pStyle w:val="Normal"/>
      </w:pPr>
      <w:r>
        <w:rPr/>
        <w:t xml:space="preserve">Определяющее сочетание — 3 · сейсмическое: Q = 160,0 кН, N = -1300,0 кН.</w:t>
      </w:r>
    </w:p>
    <w:p>
      <w:pPr>
        <w:pStyle w:val="Calc"/>
      </w:pPr>
      <w:r>
        <w:rPr/>
        <w:t xml:space="preserve">Круглое сечение приводится к прямоугольному: b = 0,885·D = 0,885·800 = 708 мм;  h0 = b − a = 708 − 85 = 623 мм.</w:t>
      </w:r>
    </w:p>
    <w:p>
      <w:pPr>
        <w:pStyle w:val="Calc"/>
      </w:pPr>
      <w:r>
        <w:rPr/>
        <w:t xml:space="preserve">Rb = 15,3 МПа;  Rbt = 1,035 МПа;  Rsw = 170 МПа;  φn = 1,129 (п. 8.1.32).</w:t>
      </w:r>
    </w:p>
    <w:p>
      <w:pPr>
        <w:pStyle w:val="Heading2"/>
      </w:pPr>
      <w:r>
        <w:rPr/>
        <w:t xml:space="preserve">Прочность по наклонной полосе (8.55)</w:t>
      </w:r>
    </w:p>
    <w:p>
      <w:pPr>
        <w:pStyle w:val="Calc"/>
      </w:pPr>
      <w:r>
        <w:rPr/>
        <w:t xml:space="preserve">Q ≤ φb1·φn·Rb·b·h0 = 0,3·1,129·15,3·708·623·10⁻³ = 2286,7 кН;</w:t>
      </w:r>
    </w:p>
    <w:p>
      <w:pPr>
        <w:pStyle w:val="Calc"/>
      </w:pPr>
      <w:r>
        <w:rPr/>
        <w:t xml:space="preserve">Q = 160,0 кН;  K = 0,070 ≤ 1 — условие выполнено.</w:t>
      </w:r>
    </w:p>
    <w:p>
      <w:pPr>
        <w:pStyle w:val="Heading2"/>
      </w:pPr>
      <w:r>
        <w:rPr/>
        <w:t xml:space="preserve">Прочность по наклонному сечению (8.56)</w:t>
      </w:r>
    </w:p>
    <w:p>
      <w:pPr>
        <w:pStyle w:val="Calc"/>
      </w:pPr>
      <w:r>
        <w:rPr/>
        <w:t xml:space="preserve">qsw = Rsw·Asw/sw = 170·157,1/200 = 133,5 Н/мм (Asw — две ветви витка);</w:t>
      </w:r>
    </w:p>
    <w:p>
      <w:pPr>
        <w:pStyle w:val="Calc"/>
      </w:pPr>
      <w:r>
        <w:rPr/>
        <w:t xml:space="preserve">C = 1364 мм — наиболее опасная проекция наклонного сечения;  C0 = min(C; 2h0) = 1246 мм;</w:t>
      </w:r>
    </w:p>
    <w:p>
      <w:pPr>
        <w:pStyle w:val="Calc"/>
      </w:pPr>
      <w:r>
        <w:rPr/>
        <w:t xml:space="preserve">Qsw = 0,75·qsw·C0 = 0,75·133,5·1246·10⁻³ = 124,8 кН;</w:t>
      </w:r>
    </w:p>
    <w:p>
      <w:pPr>
        <w:pStyle w:val="Calc"/>
      </w:pPr>
      <w:r>
        <w:rPr/>
        <w:t xml:space="preserve">Qb = 257,8 кН (п. 8.1.33; 0,5·φn·Rbt·b·h0 = 257,8 ≤ Qb ≤ 2,5·φn·Rbt·b·h0 = 1289,1) — принято по нижнему пределу;</w:t>
      </w:r>
    </w:p>
    <w:p>
      <w:pPr>
        <w:pStyle w:val="Calc"/>
      </w:pPr>
      <w:r>
        <w:rPr/>
        <w:t xml:space="preserve">Q = 160,0 кН ≤ Qb + Qsw = 382,6 кН;  K = 0,418 ≤ 1 — условие выполнено.</w:t>
      </w:r>
    </w:p>
    <w:p>
      <w:pPr>
        <w:pStyle w:val="Heading1"/>
      </w:pPr>
      <w:r>
        <w:rPr/>
        <w:t xml:space="preserve">5. Расчёт по трещиностойкости</w:t>
      </w:r>
    </w:p>
    <w:p>
      <w:pPr>
        <w:pStyle w:val="Normal"/>
      </w:pPr>
      <w:r>
        <w:rPr/>
        <w:t xml:space="preserve">Определяющее сочетание — 1. Нормативные усилия:</w:t>
      </w:r>
    </w:p>
    <w:p>
      <w:pPr>
        <w:pStyle w:val="Calc"/>
      </w:pPr>
      <w:r>
        <w:rPr/>
        <w:t xml:space="preserve">N = Nd·γn/γf = (-1500,0)·1/1,15 = -1304,3 кН;  Mx = 217,4 кН·м;  My = 0,0 кН·м;</w:t>
      </w:r>
    </w:p>
    <w:p>
      <w:pPr>
        <w:pStyle w:val="Calc"/>
      </w:pPr>
      <w:r>
        <w:rPr/>
        <w:t xml:space="preserve">длительная часть, kдл = 0,8: Nl = -1043,5 кН;  Mx,l = 173,9 кН·м;  My,l = 0,0 кН·м.</w:t>
      </w:r>
    </w:p>
    <w:p>
      <w:pPr>
        <w:pStyle w:val="Normal"/>
      </w:pPr>
      <w:r>
        <w:rPr/>
        <w:t xml:space="preserve">Расчёт по нелинейной деформационной модели при нормативных сопротивлениях; случайный эксцентриситет и η не учитываются.</w:t>
      </w:r>
    </w:p>
    <w:p>
      <w:pPr>
        <w:pStyle w:val="Heading2"/>
      </w:pPr>
      <w:r>
        <w:rPr/>
        <w:t xml:space="preserve">Образование трещин (пп. 8.2.8–8.2.14)</w:t>
      </w:r>
    </w:p>
    <w:p>
      <w:pPr>
        <w:pStyle w:val="Calc"/>
      </w:pPr>
      <w:r>
        <w:rPr/>
        <w:t xml:space="preserve">Mcrc = 276,8 кН·м;  M = √(Mx² + My²) = 217,4 кН·м ≤ Mcrc — трещины не образуются.</w:t>
      </w:r>
    </w:p>
    <w:p>
      <w:pPr>
        <w:pStyle w:val="Calc"/>
      </w:pPr>
      <w:r>
        <w:rPr/>
        <w:t xml:space="preserve">Трещины не образуются ни в одном сочетании; ширина раскрытия не определяется.</w:t>
      </w:r>
    </w:p>
    <w:p>
      <w:pPr>
        <w:pStyle w:val="Heading1"/>
      </w:pPr>
      <w:r>
        <w:rPr/>
        <w:t xml:space="preserve">6. Примечания</w:t>
      </w:r>
    </w:p>
    <w:p>
      <w:pPr>
        <w:pStyle w:val="Normal"/>
      </w:pPr>
      <w:r>
        <w:rPr/>
        <w:t xml:space="preserve">1. Сейсмические сочетания — по СП 14.13330: m_tr = 1,2 для нормальных и 1 для наклонных сечений (табл. 5.4). Ограничение ξR (п. 6.7.2) при расчёте по деформационной модели не применяется.</w:t>
      </w:r>
    </w:p>
    <w:p>
      <w:pPr>
        <w:pStyle w:val="Normal"/>
      </w:pPr>
      <w:r>
        <w:rPr/>
        <w:t xml:space="preserve">2. Трещиностойкость при сейсмических сочетаниях не проверялась (п. 5.18 СП 14.13330).</w:t>
      </w:r>
    </w:p>
    <w:p>
      <w:pPr>
        <w:pStyle w:val="Normal"/>
      </w:pPr>
      <w:r>
        <w:rPr/>
        <w:t xml:space="preserve">3. Расчёт круглого сечения на действие поперечной силы выполнен по приведённому прямоугольному сечению (b = 0,885D), один виток спирали учитывается как две ветви. Методика не регламентирована СП 63.</w:t>
      </w:r>
    </w:p>
    <w:p>
      <w:pPr>
        <w:pStyle w:val="Normal"/>
      </w:pPr>
      <w:r>
        <w:rPr/>
        <w:t xml:space="preserve">4. Не проверялись: анкеровка и стыки арматуры, конструктивные требования раздела 10 СП 63.</w:t>
      </w:r>
    </w:p>
    <w:sectPr>
      <w:pgSz w:w="11906" w:h="16838"/>
      <w:pgMar w:top="1134" w:right="850" w:bottom="1134" w:left="1418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263238"/>
        <w:sz w:val="19"/>
        <w:lang w:val="ru-RU"/>
      </w:rPr>
    </w:rPrDefault>
    <w:pPrDefault>
      <w:pPr>
        <w:spacing w:after="80" w:line="264" w:lineRule="auto"/>
      </w:pPr>
    </w:pPrDefault>
  </w:docDefaults>
  <w:style w:type="paragraph" w:styleId="Normal">
    <w:name w:val="Обычный"/>
    <w:qFormat/>
    <w:rPr/>
  </w:style>
  <w:style w:type="paragraph" w:styleId="Title">
    <w:name w:val="Заголовок"/>
    <w:qFormat/>
    <w:pPr>
      <w:spacing w:after="40"/>
    </w:pPr>
    <w:rPr>
      <w:b/>
      <w:color w:val="263238"/>
      <w:sz w:val="34"/>
    </w:rPr>
  </w:style>
  <w:style w:type="paragraph" w:styleId="Subtitle">
    <w:name w:val="Подзаголовок"/>
    <w:qFormat/>
    <w:pPr>
      <w:spacing w:after="200"/>
    </w:pPr>
    <w:rPr>
      <w:color w:val="616161"/>
      <w:sz w:val="19"/>
    </w:rPr>
  </w:style>
  <w:style w:type="paragraph" w:styleId="Heading1">
    <w:name w:val="Заголовок 1"/>
    <w:qFormat/>
    <w:pPr>
      <w:keepNext/>
      <w:spacing w:before="280" w:after="100"/>
    </w:pPr>
    <w:rPr>
      <w:b/>
      <w:color w:val="216897"/>
      <w:sz w:val="24"/>
    </w:rPr>
  </w:style>
  <w:style w:type="paragraph" w:styleId="Heading2">
    <w:name w:val="Заголовок 2"/>
    <w:qFormat/>
    <w:pPr>
      <w:keepNext/>
      <w:spacing w:before="160" w:after="60"/>
    </w:pPr>
    <w:rPr>
      <w:b/>
      <w:color w:val="263238"/>
      <w:sz w:val="20"/>
    </w:rPr>
  </w:style>
  <w:style w:type="paragraph" w:styleId="Lead">
    <w:name w:val="Подпись таблицы"/>
    <w:qFormat/>
    <w:pPr>
      <w:spacing w:before="160" w:after="60"/>
    </w:pPr>
    <w:rPr/>
  </w:style>
  <w:style w:type="paragraph" w:styleId="Note">
    <w:name w:val="Пояснение"/>
    <w:qFormat/>
    <w:rPr>
      <w:color w:val="616161"/>
      <w:sz w:val="16"/>
    </w:rPr>
  </w:style>
  <w:style w:type="paragraph" w:styleId="Caption">
    <w:name w:val="Название объекта"/>
    <w:qFormat/>
    <w:pPr>
      <w:spacing w:after="160"/>
      <w:jc w:val="center"/>
    </w:pPr>
    <w:rPr>
      <w:color w:val="616161"/>
      <w:sz w:val="17"/>
    </w:rPr>
  </w:style>
  <w:style w:type="paragraph" w:styleId="Calc">
    <w:name w:val="Расчёт"/>
    <w:qFormat/>
    <w:pPr>
      <w:spacing w:after="40"/>
      <w:ind w:left="426"/>
    </w:pPr>
    <w:r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5c7880f3bbf4169" /><Relationship Type="http://schemas.openxmlformats.org/officeDocument/2006/relationships/image" Target="/media/image.png" Id="R6bbb78b575454799" /></Relationships>
</file>