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e564ec95774ba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Расчёт сечения: СВГ 600 мм</w:t>
      </w:r>
    </w:p>
    <w:p>
      <w:pPr>
        <w:pStyle w:val="Subtitle"/>
      </w:pPr>
      <w:r>
        <w:rPr/>
        <w:t xml:space="preserve">СВГ 1000×600 · бетон B30 · арматура A500 · 19.10.2026</w:t>
      </w:r>
    </w:p>
    <w:tbl>
      <w:tblPr>
        <w:tblW w:w="5000" w:type="pct"/>
        <w:tblBorders>
          <w:left w:val="single" w:color="337C3B" w:sz="18"/>
        </w:tblBorders>
      </w:tblPr>
      <w:tblGrid>
        <w:gridCol w:w="9600"/>
      </w:tblGrid>
      <w:tr>
        <w:tc>
          <w:tcPr>
            <w:shd w:val="clear" w:fill="EAF3EB"/>
            <w:tcMar>
              <w:top w:w="120" w:type="dxa"/>
              <w:left w:w="160" w:type="dxa"/>
              <w:bottom w:w="120" w:type="dxa"/>
            </w:tcMar>
          </w:tcPr>
          <w:p>
            <w:pPr>
              <w:spacing w:after="40"/>
            </w:pPr>
            <w:r>
              <w:rPr>
                <w:b/>
                <w:color w:val="337C3B"/>
                <w:sz w:val="24"/>
              </w:rPr>
              <w:t xml:space="preserve">Все выполненные проверки удовлетворяются</w:t>
            </w:r>
          </w:p>
          <w:p>
            <w:pPr>
              <w:spacing w:after="0"/>
            </w:pPr>
            <w:r>
              <w:rPr>
                <w:color w:val="263238"/>
              </w:rPr>
              <w:t xml:space="preserve">Определяющая проверка: Прочность с учётом прогиба (η), сочетание «Расчётное 1 (ea: +x, −y)», K = 0,354.</w:t>
            </w:r>
          </w:p>
        </w:tc>
      </w:tr>
    </w:tbl>
    <w:p>
      <w:pPr>
        <w:pStyle w:val="Heading1"/>
      </w:pPr>
      <w:r>
        <w:rPr/>
        <w:t xml:space="preserve">1. Исходные данные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Сечение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прямоугольное, b × h = 1000 × 600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Арматура грани «+»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Ø16 A500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Арматура грани «−»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Ø16 A500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Площадь арматуры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As = 1206 мм²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Защитный слой до хомута / Ø хомута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 мм / Ø10 A240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Бетон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B30: Rb = 15,3 МПа, Rbt = 1,035 МПа (с γb1 = 0,9); Rb,ser = 22 МПа, Rbt,ser = 1,75 МПа; Eb = 32500 МПа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Арматура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A500: Rs = 435 МПа, Rs,ser = 500 МПа, Es = 200000 МПа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Случайный эксцентриситет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 СП 63 (CScore): L = 6 м, схема статически неопределимая; ea,x = 20 мм, ea,y = 33,3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Влияние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рассчитывается CScore: l₀x = 6 м, l₀y = 6 м, доля длительной нагрузки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ширина: продолжительное 0,3 мм, непродолжительное 0,4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Поперечная сила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хомуты Ø10 шагом 200 мм, рабочих ветвей 4</w:t>
            </w:r>
          </w:p>
        </w:tc>
      </w:tr>
    </w:tbl>
    <w:p>
      <w:pPr>
        <w:spacing w:before="160"/>
        <w:jc w:val="center"/>
      </w:pPr>
      <w:r>
        <w:drawing>
          <wp:inline xmlns:wp="http://schemas.openxmlformats.org/drawingml/2006/wordprocessingDrawing" distT="0" distB="0" distL="0" distR="0">
            <wp:extent cx="4320000" cy="3070800"/>
            <wp:docPr id="1" name="Эскиз с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.png"/>
                    <pic:cNvPicPr/>
                  </pic:nvPicPr>
                  <pic:blipFill>
                    <a:blip xmlns:r="http://schemas.openxmlformats.org/officeDocument/2006/relationships" r:embed="R2f640a42646341db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te"/>
      </w:pPr>
      <w:r>
        <w:rPr/>
        <w:t xml:space="preserve">Эскиз сечения: точки — продольная арматура, пунктир — ось поперечной арматуры. Положительный Mx растягивает верхнюю грань (y &gt; 0).</w:t>
      </w:r>
    </w:p>
    <w:p>
      <w:pPr>
        <w:pStyle w:val="Heading1"/>
      </w:pPr>
      <w:r>
        <w:rPr/>
        <w:t xml:space="preserve">2. Усилия</w:t>
      </w:r>
    </w:p>
    <w:p>
      <w:pPr>
        <w:pStyle w:val="Note"/>
      </w:pPr>
      <w:r>
        <w:rPr/>
        <w:t xml:space="preserve">Знак N: сжатие — минус. Расчётные (ULS) — для прочности, нормативные (SLS) — для трещин.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12"/>
        <w:gridCol w:w="864"/>
        <w:gridCol w:w="960"/>
        <w:gridCol w:w="1056"/>
        <w:gridCol w:w="1056"/>
        <w:gridCol w:w="864"/>
        <w:gridCol w:w="960"/>
        <w:gridCol w:w="864"/>
        <w:gridCol w:w="864"/>
      </w:tblGrid>
      <w:tr>
        <w:trPr>
          <w:tblHeader/>
        </w:trPr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Тип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N, кН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Mx, кН·м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My, кН·м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Q, кН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Nдл, кН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Mx,дл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My,дл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ULS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ULS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-900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SLS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-1200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-1200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Heading1"/>
      </w:pPr>
      <w:r>
        <w:rPr/>
        <w:t xml:space="preserve">3. Результаты проверок</w:t>
      </w:r>
    </w:p>
    <w:p>
      <w:pPr>
        <w:pStyle w:val="Note"/>
      </w:pPr>
      <w:r>
        <w:rPr/>
        <w:t xml:space="preserve">Коэффициент использования — отношение усилия (ширины раскрытия) к предельному; проверка выполнена при K ≤ 1. Показано определяющее сочетание.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840"/>
        <w:gridCol w:w="2880"/>
        <w:gridCol w:w="960"/>
        <w:gridCol w:w="1920"/>
      </w:tblGrid>
      <w:tr>
        <w:trPr>
          <w:tblHeader/>
        </w:trPr>
        <w:tc>
          <w:tcPr>
            <w:tcW w:w="2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Определяющее 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0,333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0,354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0,043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</w:tbl>
    <w:p>
      <w:pPr>
        <w:pStyle w:val="Heading1"/>
      </w:pPr>
      <w:r>
        <w:rPr/>
        <w:t xml:space="preserve">4. Проверки по каждому сочетанию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840"/>
        <w:gridCol w:w="2880"/>
        <w:gridCol w:w="960"/>
        <w:gridCol w:w="1920"/>
      </w:tblGrid>
      <w:tr>
        <w:trPr>
          <w:tblHeader/>
        </w:trPr>
        <w:tc>
          <w:tcPr>
            <w:tcW w:w="2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0,333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элемента, η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0,354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0,043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0,333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элемента, η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0,354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0,043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1 (ea: +x,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0,238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элемента, η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0,250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−y)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0,175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(N, M)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0,238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элемента, η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0,250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прочность бетонной полосы (8.55)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Q: наклонное сечение (8.56)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Расчётное 2 (ea: −x, +y)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0,175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Устойчивость при нормативных усилиях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устойчив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Раскрытие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Нормативное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трещины не образуются</w:t>
            </w:r>
          </w:p>
        </w:tc>
      </w:tr>
    </w:tbl>
    <w:p>
      <w:pPr>
        <w:pStyle w:val="Heading1"/>
      </w:pPr>
      <w:r>
        <w:rPr/>
        <w:t xml:space="preserve">5. Подбор армирования</w:t>
      </w:r>
    </w:p>
    <w:p>
      <w:pPr>
        <w:pStyle w:val="Note"/>
      </w:pPr>
      <w:r>
        <w:rPr/>
        <w:t xml:space="preserve">Варианты проверены в порядке возрастания площади арматуры. Отброшено по геометрии: 0; не проверялось после найденного решения: 37.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96"/>
        <w:gridCol w:w="1056"/>
        <w:gridCol w:w="3552"/>
        <w:gridCol w:w="864"/>
        <w:gridCol w:w="1632"/>
      </w:tblGrid>
      <w:tr>
        <w:trPr>
          <w:tblHeader/>
        </w:trPr>
        <w:tc>
          <w:tcPr>
            <w:tcW w:w="13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Вариант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As, мм²</w:t>
            </w:r>
          </w:p>
        </w:tc>
        <w:tc>
          <w:tcPr>
            <w:tcW w:w="18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Определяющая проверка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8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 Ø16 на каждой грани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1206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0,354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принят (самый лёгкий)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4 Ø16 на каждой грани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1608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0,340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проходит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 Ø20 на каждой грани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1885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с учётом прогиба (η)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0,332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проходит</w:t>
            </w:r>
          </w:p>
        </w:tc>
      </w:tr>
    </w:tbl>
    <w:p>
      <w:pPr>
        <w:pStyle w:val="Heading1"/>
      </w:pPr>
      <w:r>
        <w:rPr/>
        <w:t xml:space="preserve">6. Примечания</w:t>
      </w:r>
    </w:p>
    <w:p>
      <w:pPr>
        <w:pStyle w:val="Normal"/>
      </w:pPr>
      <w:r>
        <w:rPr/>
        <w:t xml:space="preserve">• Прочность, η, трещины и Q вычислены ядром CScore (OpenCS 4ae6aa0, с исправлением φn по изменению № 2 к СП 63). Собственных формул сопротивления программа не содержит.</w:t>
      </w:r>
    </w:p>
    <w:p>
      <w:pPr>
        <w:pStyle w:val="Normal"/>
      </w:pPr>
      <w:r>
        <w:rPr/>
        <w:t xml:space="preserve">• Ширина раскрытия трещин — консервативная оценка по нелинейной деформационной модели (σs,crc при моменте трещинообразования, разделение длительной и полной нагрузки по п. 8.2.6 СП 63). Усилия для трещин берутся без случайного эксцентриситета и η.</w:t>
      </w:r>
    </w:p>
    <w:p>
      <w:pPr>
        <w:pStyle w:val="Normal"/>
      </w:pPr>
      <w:r>
        <w:rPr/>
        <w:t xml:space="preserve">• Анкеровка, стыки, обрывы стержней и конструктивные требования не проверялись. Результат предварительный: перед выпуском рабочей документации требуется проверка инженером.</w:t>
      </w:r>
    </w:p>
    <w:sectPr>
      <w:pgSz w:w="11906" w:h="16838"/>
      <w:pgMar w:top="1134" w:right="850" w:bottom="1134" w:left="1418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63238"/>
        <w:sz w:val="19"/>
        <w:lang w:val="ru-RU"/>
      </w:rPr>
    </w:rPrDefault>
    <w:pPrDefault>
      <w:pPr>
        <w:spacing w:after="80" w:line="264" w:lineRule="auto"/>
      </w:pPr>
    </w:pPrDefault>
  </w:docDefaults>
  <w:style w:type="paragraph" w:styleId="Normal">
    <w:name w:val="Обычный"/>
    <w:qFormat/>
    <w:rPr/>
  </w:style>
  <w:style w:type="paragraph" w:styleId="Title">
    <w:name w:val="Заголовок"/>
    <w:qFormat/>
    <w:pPr>
      <w:keepNext/>
      <w:spacing w:after="40"/>
    </w:pPr>
    <w:rPr>
      <w:b/>
      <w:color w:val="263238"/>
      <w:sz w:val="34"/>
    </w:rPr>
  </w:style>
  <w:style w:type="paragraph" w:styleId="Subtitle">
    <w:name w:val="Подзаголовок"/>
    <w:qFormat/>
    <w:pPr>
      <w:keepNext/>
      <w:spacing w:after="200"/>
    </w:pPr>
    <w:rPr>
      <w:color w:val="616161"/>
      <w:sz w:val="19"/>
    </w:rPr>
  </w:style>
  <w:style w:type="paragraph" w:styleId="Heading1">
    <w:name w:val="Заголовок 1"/>
    <w:qFormat/>
    <w:pPr>
      <w:keepNext/>
      <w:spacing w:before="280" w:after="100"/>
    </w:pPr>
    <w:rPr>
      <w:b/>
      <w:color w:val="216897"/>
      <w:sz w:val="24"/>
    </w:rPr>
  </w:style>
  <w:style w:type="paragraph" w:styleId="Note">
    <w:name w:val="Пояснение"/>
    <w:qFormat/>
    <w:rPr>
      <w:color w:val="616161"/>
      <w:sz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b483a28b3749d6" /><Relationship Type="http://schemas.openxmlformats.org/officeDocument/2006/relationships/image" Target="/media/image.png" Id="R2f640a42646341db" /></Relationships>
</file>