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DF6DD" w14:textId="20CEEA51" w:rsidR="015A879D" w:rsidRPr="00883B0B" w:rsidRDefault="00883B0B" w:rsidP="00883B0B">
      <w:pPr>
        <w:spacing w:line="240" w:lineRule="auto"/>
        <w:jc w:val="center"/>
        <w:rPr>
          <w:rFonts w:ascii="Calibri" w:eastAsia="Calibri" w:hAnsi="Calibri" w:cs="Calibri"/>
          <w:b/>
          <w:bCs/>
          <w:sz w:val="24"/>
          <w:szCs w:val="24"/>
        </w:rPr>
      </w:pPr>
      <w:r w:rsidRPr="00883B0B">
        <w:rPr>
          <w:rFonts w:ascii="Calibri" w:eastAsia="Calibri" w:hAnsi="Calibri" w:cs="Calibri"/>
          <w:b/>
          <w:bCs/>
          <w:sz w:val="24"/>
          <w:szCs w:val="24"/>
        </w:rPr>
        <w:t>Bibliography</w:t>
      </w:r>
    </w:p>
    <w:p w14:paraId="0A60856A" w14:textId="056FE1C9" w:rsidR="015A879D" w:rsidRDefault="015A879D" w:rsidP="7920ECEE">
      <w:pPr>
        <w:spacing w:line="240" w:lineRule="auto"/>
        <w:ind w:left="720" w:hanging="720"/>
      </w:pPr>
      <w:r w:rsidRPr="7920ECEE">
        <w:rPr>
          <w:rFonts w:ascii="Calibri" w:eastAsia="Calibri" w:hAnsi="Calibri" w:cs="Calibri"/>
        </w:rPr>
        <w:t xml:space="preserve">[1] Md. A. Ahamed, Md. A.-U. </w:t>
      </w:r>
      <w:proofErr w:type="spellStart"/>
      <w:r w:rsidRPr="7920ECEE">
        <w:rPr>
          <w:rFonts w:ascii="Calibri" w:eastAsia="Calibri" w:hAnsi="Calibri" w:cs="Calibri"/>
        </w:rPr>
        <w:t>Ahad</w:t>
      </w:r>
      <w:proofErr w:type="spellEnd"/>
      <w:r w:rsidRPr="7920ECEE">
        <w:rPr>
          <w:rFonts w:ascii="Calibri" w:eastAsia="Calibri" w:hAnsi="Calibri" w:cs="Calibri"/>
        </w:rPr>
        <w:t xml:space="preserve">, Md. H. A. </w:t>
      </w:r>
      <w:proofErr w:type="spellStart"/>
      <w:r w:rsidRPr="7920ECEE">
        <w:rPr>
          <w:rFonts w:ascii="Calibri" w:eastAsia="Calibri" w:hAnsi="Calibri" w:cs="Calibri"/>
        </w:rPr>
        <w:t>Sohag</w:t>
      </w:r>
      <w:proofErr w:type="spellEnd"/>
      <w:r w:rsidRPr="7920ECEE">
        <w:rPr>
          <w:rFonts w:ascii="Calibri" w:eastAsia="Calibri" w:hAnsi="Calibri" w:cs="Calibri"/>
        </w:rPr>
        <w:t xml:space="preserve">, and M. Ahmad, “Development of low cost wireless </w:t>
      </w:r>
      <w:proofErr w:type="spellStart"/>
      <w:r w:rsidRPr="7920ECEE">
        <w:rPr>
          <w:rFonts w:ascii="Calibri" w:eastAsia="Calibri" w:hAnsi="Calibri" w:cs="Calibri"/>
        </w:rPr>
        <w:t>biosignal</w:t>
      </w:r>
      <w:proofErr w:type="spellEnd"/>
      <w:r w:rsidRPr="7920ECEE">
        <w:rPr>
          <w:rFonts w:ascii="Calibri" w:eastAsia="Calibri" w:hAnsi="Calibri" w:cs="Calibri"/>
        </w:rPr>
        <w:t xml:space="preserve"> acquisition system for ECG EMG and EOG,” in 2015 2nd International Conference on Electrical Information and Communication Technologies (EICT), Dec. 2015, pp. 195–199, </w:t>
      </w:r>
      <w:proofErr w:type="spellStart"/>
      <w:r w:rsidRPr="7920ECEE">
        <w:rPr>
          <w:rFonts w:ascii="Calibri" w:eastAsia="Calibri" w:hAnsi="Calibri" w:cs="Calibri"/>
        </w:rPr>
        <w:t>doi</w:t>
      </w:r>
      <w:proofErr w:type="spellEnd"/>
      <w:r w:rsidRPr="7920ECEE">
        <w:rPr>
          <w:rFonts w:ascii="Calibri" w:eastAsia="Calibri" w:hAnsi="Calibri" w:cs="Calibri"/>
        </w:rPr>
        <w:t>: 10.1109/EICT.2015.7391945.</w:t>
      </w:r>
    </w:p>
    <w:p w14:paraId="05281730" w14:textId="244C2410" w:rsidR="7920ECEE" w:rsidRPr="00883B0B" w:rsidRDefault="20D592EC" w:rsidP="00883B0B">
      <w:pPr>
        <w:spacing w:line="240" w:lineRule="auto"/>
      </w:pPr>
      <w:r w:rsidRPr="7920ECEE">
        <w:rPr>
          <w:rFonts w:ascii="Calibri" w:eastAsia="Calibri" w:hAnsi="Calibri" w:cs="Calibri"/>
        </w:rPr>
        <w:t xml:space="preserve">This research paper aims to demonstrate that three </w:t>
      </w:r>
      <w:proofErr w:type="spellStart"/>
      <w:r w:rsidR="0004468C" w:rsidRPr="7920ECEE">
        <w:rPr>
          <w:rFonts w:ascii="Calibri" w:eastAsia="Calibri" w:hAnsi="Calibri" w:cs="Calibri"/>
        </w:rPr>
        <w:t>biosignals</w:t>
      </w:r>
      <w:proofErr w:type="spellEnd"/>
      <w:r w:rsidRPr="7920ECEE">
        <w:rPr>
          <w:rFonts w:ascii="Calibri" w:eastAsia="Calibri" w:hAnsi="Calibri" w:cs="Calibri"/>
        </w:rPr>
        <w:t xml:space="preserve"> (EEG, EMG, and EOG) can be monitored using a device which is wireless, portable, and battery powered. This is an extremely useful technology to consider as it is in alignment with our priority of minimal and non-invasive hardware. The team found that their device transmitted effectively up to 9 meters away from the receiver using a Bluetooth connection and was able to function continuously for about 22 hours. If a rechargeable power source were to be used instead, this could prove an efficient wearable technology for the purposes of live monitoring.</w:t>
      </w:r>
    </w:p>
    <w:p w14:paraId="4C97D4DF" w14:textId="12DC4A06" w:rsidR="015A879D" w:rsidRDefault="015A879D" w:rsidP="7920ECEE">
      <w:pPr>
        <w:spacing w:line="240" w:lineRule="auto"/>
        <w:ind w:left="720" w:hanging="720"/>
      </w:pPr>
      <w:r w:rsidRPr="7920ECEE">
        <w:rPr>
          <w:rFonts w:ascii="Calibri" w:eastAsia="Calibri" w:hAnsi="Calibri" w:cs="Calibri"/>
        </w:rPr>
        <w:t xml:space="preserve">[2] P. </w:t>
      </w:r>
      <w:proofErr w:type="spellStart"/>
      <w:r w:rsidRPr="7920ECEE">
        <w:rPr>
          <w:rFonts w:ascii="Calibri" w:eastAsia="Calibri" w:hAnsi="Calibri" w:cs="Calibri"/>
        </w:rPr>
        <w:t>Arpaia</w:t>
      </w:r>
      <w:proofErr w:type="spellEnd"/>
      <w:r w:rsidRPr="7920ECEE">
        <w:rPr>
          <w:rFonts w:ascii="Calibri" w:eastAsia="Calibri" w:hAnsi="Calibri" w:cs="Calibri"/>
        </w:rPr>
        <w:t xml:space="preserve">, N. </w:t>
      </w:r>
      <w:proofErr w:type="spellStart"/>
      <w:r w:rsidRPr="7920ECEE">
        <w:rPr>
          <w:rFonts w:ascii="Calibri" w:eastAsia="Calibri" w:hAnsi="Calibri" w:cs="Calibri"/>
        </w:rPr>
        <w:t>Moccaldi</w:t>
      </w:r>
      <w:proofErr w:type="spellEnd"/>
      <w:r w:rsidRPr="7920ECEE">
        <w:rPr>
          <w:rFonts w:ascii="Calibri" w:eastAsia="Calibri" w:hAnsi="Calibri" w:cs="Calibri"/>
        </w:rPr>
        <w:t xml:space="preserve">, R. </w:t>
      </w:r>
      <w:proofErr w:type="spellStart"/>
      <w:r w:rsidRPr="7920ECEE">
        <w:rPr>
          <w:rFonts w:ascii="Calibri" w:eastAsia="Calibri" w:hAnsi="Calibri" w:cs="Calibri"/>
        </w:rPr>
        <w:t>Prevete</w:t>
      </w:r>
      <w:proofErr w:type="spellEnd"/>
      <w:r w:rsidRPr="7920ECEE">
        <w:rPr>
          <w:rFonts w:ascii="Calibri" w:eastAsia="Calibri" w:hAnsi="Calibri" w:cs="Calibri"/>
        </w:rPr>
        <w:t xml:space="preserve">, I. </w:t>
      </w:r>
      <w:proofErr w:type="spellStart"/>
      <w:r w:rsidRPr="7920ECEE">
        <w:rPr>
          <w:rFonts w:ascii="Calibri" w:eastAsia="Calibri" w:hAnsi="Calibri" w:cs="Calibri"/>
        </w:rPr>
        <w:t>Sannino</w:t>
      </w:r>
      <w:proofErr w:type="spellEnd"/>
      <w:r w:rsidRPr="7920ECEE">
        <w:rPr>
          <w:rFonts w:ascii="Calibri" w:eastAsia="Calibri" w:hAnsi="Calibri" w:cs="Calibri"/>
        </w:rPr>
        <w:t xml:space="preserve">, and A. Tedesco, “A wearable EEG instrument for real-time frontal asymmetry monitoring in worker stress analysis,” IEEE Transactions on Instrumentation and Measurement, pp. 1–1, 2020, </w:t>
      </w:r>
      <w:proofErr w:type="spellStart"/>
      <w:r w:rsidRPr="7920ECEE">
        <w:rPr>
          <w:rFonts w:ascii="Calibri" w:eastAsia="Calibri" w:hAnsi="Calibri" w:cs="Calibri"/>
        </w:rPr>
        <w:t>doi</w:t>
      </w:r>
      <w:proofErr w:type="spellEnd"/>
      <w:r w:rsidRPr="7920ECEE">
        <w:rPr>
          <w:rFonts w:ascii="Calibri" w:eastAsia="Calibri" w:hAnsi="Calibri" w:cs="Calibri"/>
        </w:rPr>
        <w:t>: 10.1109/TIM.2020.2988744.</w:t>
      </w:r>
    </w:p>
    <w:p w14:paraId="7FB50F0E" w14:textId="44134B24" w:rsidR="5B57AD24" w:rsidRDefault="5B57AD24" w:rsidP="7920ECEE">
      <w:pPr>
        <w:spacing w:after="0" w:line="240" w:lineRule="auto"/>
        <w:rPr>
          <w:rFonts w:ascii="Calibri" w:eastAsia="Calibri" w:hAnsi="Calibri" w:cs="Calibri"/>
        </w:rPr>
      </w:pPr>
      <w:r w:rsidRPr="7920ECEE">
        <w:rPr>
          <w:rFonts w:ascii="Calibri" w:eastAsia="Calibri" w:hAnsi="Calibri" w:cs="Calibri"/>
        </w:rPr>
        <w:t>Using only three points of contact with dry EEG electrodes, this team was able to identify stress responses in the subject with 98% accuracy. The wearable device used transmitted the collected data via wireless internet connection to a local Raspberry Pi unit, which then forwarded the data to their server for analysis. This is a very similar method to that which we are using, and for the same reasons.</w:t>
      </w:r>
      <w:r w:rsidR="1FF28604" w:rsidRPr="7920ECEE">
        <w:rPr>
          <w:rFonts w:ascii="Calibri" w:eastAsia="Calibri" w:hAnsi="Calibri" w:cs="Calibri"/>
        </w:rPr>
        <w:t xml:space="preserve"> This paper was able to effectively demonstrate that accurate EEG data </w:t>
      </w:r>
      <w:r w:rsidR="001127DC">
        <w:rPr>
          <w:rFonts w:ascii="Calibri" w:eastAsia="Calibri" w:hAnsi="Calibri" w:cs="Calibri"/>
        </w:rPr>
        <w:t>could</w:t>
      </w:r>
      <w:r w:rsidR="1FF28604" w:rsidRPr="7920ECEE">
        <w:rPr>
          <w:rFonts w:ascii="Calibri" w:eastAsia="Calibri" w:hAnsi="Calibri" w:cs="Calibri"/>
        </w:rPr>
        <w:t xml:space="preserve"> be collected </w:t>
      </w:r>
      <w:r w:rsidR="28D1D183" w:rsidRPr="7920ECEE">
        <w:rPr>
          <w:rFonts w:ascii="Calibri" w:eastAsia="Calibri" w:hAnsi="Calibri" w:cs="Calibri"/>
        </w:rPr>
        <w:t>while imposing fewer movement restrictions than traditional methods.</w:t>
      </w:r>
    </w:p>
    <w:p w14:paraId="567A3B80" w14:textId="772AC909" w:rsidR="665D3FC6" w:rsidRDefault="665D3FC6" w:rsidP="7920ECEE">
      <w:pPr>
        <w:spacing w:line="240" w:lineRule="auto"/>
        <w:rPr>
          <w:rFonts w:ascii="Calibri" w:eastAsia="Calibri" w:hAnsi="Calibri" w:cs="Calibri"/>
        </w:rPr>
      </w:pPr>
    </w:p>
    <w:p w14:paraId="2BB2022F" w14:textId="2B1536E7" w:rsidR="015A879D" w:rsidRDefault="015A879D" w:rsidP="7920ECEE">
      <w:pPr>
        <w:spacing w:line="240" w:lineRule="auto"/>
        <w:ind w:left="720" w:hanging="720"/>
        <w:rPr>
          <w:rFonts w:ascii="Calibri" w:eastAsia="Calibri" w:hAnsi="Calibri" w:cs="Calibri"/>
        </w:rPr>
      </w:pPr>
      <w:r w:rsidRPr="7920ECEE">
        <w:rPr>
          <w:rFonts w:ascii="Calibri" w:eastAsia="Calibri" w:hAnsi="Calibri" w:cs="Calibri"/>
        </w:rPr>
        <w:t xml:space="preserve">[3] E. </w:t>
      </w:r>
      <w:proofErr w:type="spellStart"/>
      <w:r w:rsidRPr="7920ECEE">
        <w:rPr>
          <w:rFonts w:ascii="Calibri" w:eastAsia="Calibri" w:hAnsi="Calibri" w:cs="Calibri"/>
        </w:rPr>
        <w:t>Bak</w:t>
      </w:r>
      <w:proofErr w:type="spellEnd"/>
      <w:r w:rsidRPr="7920ECEE">
        <w:rPr>
          <w:rFonts w:ascii="Calibri" w:eastAsia="Calibri" w:hAnsi="Calibri" w:cs="Calibri"/>
        </w:rPr>
        <w:t xml:space="preserve">, G.-H. Choi, and S. B. Pan, “ECG-Based Human Identification System by Temporal-Amplitude Combined Feature Vectors,” IEEE Access, vol. 8, pp. 42217–42230, 2020, </w:t>
      </w:r>
      <w:proofErr w:type="spellStart"/>
      <w:r w:rsidRPr="7920ECEE">
        <w:rPr>
          <w:rFonts w:ascii="Calibri" w:eastAsia="Calibri" w:hAnsi="Calibri" w:cs="Calibri"/>
        </w:rPr>
        <w:t>doi</w:t>
      </w:r>
      <w:proofErr w:type="spellEnd"/>
      <w:r w:rsidRPr="7920ECEE">
        <w:rPr>
          <w:rFonts w:ascii="Calibri" w:eastAsia="Calibri" w:hAnsi="Calibri" w:cs="Calibri"/>
        </w:rPr>
        <w:t>: 10.1109/ACCESS.2020.2976688.</w:t>
      </w:r>
    </w:p>
    <w:p w14:paraId="6F306B6E" w14:textId="1A538582" w:rsidR="000E2707" w:rsidRDefault="000E2707" w:rsidP="000E2707">
      <w:pPr>
        <w:spacing w:line="240" w:lineRule="auto"/>
        <w:jc w:val="both"/>
      </w:pPr>
      <w:r>
        <w:rPr>
          <w:rFonts w:ascii="Calibri" w:eastAsia="Calibri" w:hAnsi="Calibri" w:cs="Calibri"/>
        </w:rPr>
        <w:t xml:space="preserve">The goal of this work was to evaluate the efficacy of differentiating individuals based solely on </w:t>
      </w:r>
      <w:r>
        <w:rPr>
          <w:rFonts w:ascii="Calibri" w:eastAsia="Calibri" w:hAnsi="Calibri" w:cs="Calibri"/>
        </w:rPr>
        <w:t>ECG sensor data.</w:t>
      </w:r>
      <w:r>
        <w:t xml:space="preserve"> </w:t>
      </w:r>
      <w:r w:rsidR="00AA54F9">
        <w:t>The</w:t>
      </w:r>
      <w:r w:rsidR="00377CE8">
        <w:t xml:space="preserve"> team</w:t>
      </w:r>
      <w:r w:rsidR="00AA54F9">
        <w:t xml:space="preserve"> tested a wide variety of feature vectors, mainly focusing on the </w:t>
      </w:r>
      <w:r w:rsidR="004260CC">
        <w:t>relative temporal positions</w:t>
      </w:r>
      <w:r w:rsidR="00176186">
        <w:t xml:space="preserve"> of the fiducial points in the ECG. </w:t>
      </w:r>
      <w:r w:rsidR="00187237">
        <w:t xml:space="preserve">Achieving </w:t>
      </w:r>
      <w:r w:rsidR="00581487">
        <w:t xml:space="preserve">an identification accuracy of 94%, </w:t>
      </w:r>
      <w:r w:rsidR="00187237">
        <w:t>this research</w:t>
      </w:r>
      <w:r w:rsidR="00796F66">
        <w:t xml:space="preserve"> shows string indication of unique and identifiable characteristics w</w:t>
      </w:r>
      <w:r w:rsidR="00170086">
        <w:t xml:space="preserve">ithin subject’s ECG. </w:t>
      </w:r>
      <w:r>
        <w:t xml:space="preserve">While this is not of great importance </w:t>
      </w:r>
      <w:proofErr w:type="gramStart"/>
      <w:r>
        <w:t>with regard to</w:t>
      </w:r>
      <w:proofErr w:type="gramEnd"/>
      <w:r>
        <w:t xml:space="preserve"> current space missions</w:t>
      </w:r>
      <w:r w:rsidR="00170086">
        <w:t xml:space="preserve"> where identity is not</w:t>
      </w:r>
      <w:r w:rsidR="00EE2B95">
        <w:t xml:space="preserve"> a concern</w:t>
      </w:r>
      <w:r>
        <w:t>, this could prove useful technology as we enter into the age of commercial spaceflight.</w:t>
      </w:r>
      <w:r w:rsidR="00EE2B95">
        <w:t xml:space="preserve"> </w:t>
      </w:r>
    </w:p>
    <w:p w14:paraId="45C425BA" w14:textId="29E941F5" w:rsidR="665D3FC6" w:rsidRDefault="665D3FC6" w:rsidP="7920ECEE">
      <w:pPr>
        <w:spacing w:line="240" w:lineRule="auto"/>
        <w:rPr>
          <w:rFonts w:ascii="Calibri" w:eastAsia="Calibri" w:hAnsi="Calibri" w:cs="Calibri"/>
        </w:rPr>
      </w:pPr>
    </w:p>
    <w:p w14:paraId="4FF5085A" w14:textId="06D1EFFA" w:rsidR="015A879D" w:rsidRDefault="015A879D" w:rsidP="7920ECEE">
      <w:pPr>
        <w:spacing w:line="240" w:lineRule="auto"/>
        <w:ind w:left="720" w:hanging="720"/>
      </w:pPr>
      <w:r w:rsidRPr="7920ECEE">
        <w:rPr>
          <w:rFonts w:ascii="Calibri" w:eastAsia="Calibri" w:hAnsi="Calibri" w:cs="Calibri"/>
        </w:rPr>
        <w:t xml:space="preserve">[4] J. M. Eklund and N. Khan, “A bio-signal computing platform for real-time online health analytics for manned space missions,” in 2018 IEEE Aerospace Conference, Mar. 2018, pp. 1–8, </w:t>
      </w:r>
      <w:proofErr w:type="spellStart"/>
      <w:r w:rsidRPr="7920ECEE">
        <w:rPr>
          <w:rFonts w:ascii="Calibri" w:eastAsia="Calibri" w:hAnsi="Calibri" w:cs="Calibri"/>
        </w:rPr>
        <w:t>doi</w:t>
      </w:r>
      <w:proofErr w:type="spellEnd"/>
      <w:r w:rsidRPr="7920ECEE">
        <w:rPr>
          <w:rFonts w:ascii="Calibri" w:eastAsia="Calibri" w:hAnsi="Calibri" w:cs="Calibri"/>
        </w:rPr>
        <w:t>: 10.1109/AERO.2018.8396819.</w:t>
      </w:r>
    </w:p>
    <w:p w14:paraId="389D1490" w14:textId="4567688E" w:rsidR="665D3FC6" w:rsidRDefault="665D3FC6" w:rsidP="7920ECEE">
      <w:pPr>
        <w:spacing w:line="240" w:lineRule="auto"/>
        <w:rPr>
          <w:rFonts w:ascii="Calibri" w:eastAsia="Calibri" w:hAnsi="Calibri" w:cs="Calibri"/>
        </w:rPr>
      </w:pPr>
    </w:p>
    <w:p w14:paraId="569B0724" w14:textId="1D4BF5F1" w:rsidR="015A879D" w:rsidRDefault="015A879D" w:rsidP="7920ECEE">
      <w:pPr>
        <w:spacing w:line="240" w:lineRule="auto"/>
        <w:ind w:left="720" w:hanging="720"/>
        <w:rPr>
          <w:rFonts w:ascii="Calibri" w:eastAsia="Calibri" w:hAnsi="Calibri" w:cs="Calibri"/>
        </w:rPr>
      </w:pPr>
      <w:r w:rsidRPr="7920ECEE">
        <w:rPr>
          <w:rFonts w:ascii="Calibri" w:eastAsia="Calibri" w:hAnsi="Calibri" w:cs="Calibri"/>
        </w:rPr>
        <w:t xml:space="preserve">[5] M. </w:t>
      </w:r>
      <w:proofErr w:type="spellStart"/>
      <w:r w:rsidRPr="7920ECEE">
        <w:rPr>
          <w:rFonts w:ascii="Calibri" w:eastAsia="Calibri" w:hAnsi="Calibri" w:cs="Calibri"/>
        </w:rPr>
        <w:t>Elgendi</w:t>
      </w:r>
      <w:proofErr w:type="spellEnd"/>
      <w:r w:rsidRPr="7920ECEE">
        <w:rPr>
          <w:rFonts w:ascii="Calibri" w:eastAsia="Calibri" w:hAnsi="Calibri" w:cs="Calibri"/>
        </w:rPr>
        <w:t xml:space="preserve"> and C. Menon, “Machine Learning Ranks ECG as an Optimal Wearable </w:t>
      </w:r>
      <w:proofErr w:type="spellStart"/>
      <w:r w:rsidRPr="7920ECEE">
        <w:rPr>
          <w:rFonts w:ascii="Calibri" w:eastAsia="Calibri" w:hAnsi="Calibri" w:cs="Calibri"/>
        </w:rPr>
        <w:t>Biosignal</w:t>
      </w:r>
      <w:proofErr w:type="spellEnd"/>
      <w:r w:rsidRPr="7920ECEE">
        <w:rPr>
          <w:rFonts w:ascii="Calibri" w:eastAsia="Calibri" w:hAnsi="Calibri" w:cs="Calibri"/>
        </w:rPr>
        <w:t xml:space="preserve"> for Assessing Driving Stress,” IEEE Access, vol. 8, pp. 34362–34374, 2020, </w:t>
      </w:r>
      <w:proofErr w:type="spellStart"/>
      <w:r w:rsidRPr="7920ECEE">
        <w:rPr>
          <w:rFonts w:ascii="Calibri" w:eastAsia="Calibri" w:hAnsi="Calibri" w:cs="Calibri"/>
        </w:rPr>
        <w:t>doi</w:t>
      </w:r>
      <w:proofErr w:type="spellEnd"/>
      <w:r w:rsidRPr="7920ECEE">
        <w:rPr>
          <w:rFonts w:ascii="Calibri" w:eastAsia="Calibri" w:hAnsi="Calibri" w:cs="Calibri"/>
        </w:rPr>
        <w:t>: 10.1109/ACCESS.2020.2974933.</w:t>
      </w:r>
    </w:p>
    <w:p w14:paraId="3D8EFF6A" w14:textId="302626E4" w:rsidR="00AE7096" w:rsidRPr="00AE7096" w:rsidRDefault="00F44A14" w:rsidP="00AE7096">
      <w:pPr>
        <w:spacing w:line="240" w:lineRule="auto"/>
        <w:rPr>
          <w:rFonts w:ascii="Calibri" w:eastAsia="Calibri" w:hAnsi="Calibri" w:cs="Calibri"/>
        </w:rPr>
      </w:pPr>
      <w:proofErr w:type="gramStart"/>
      <w:r>
        <w:rPr>
          <w:rFonts w:ascii="Calibri" w:eastAsia="Calibri" w:hAnsi="Calibri" w:cs="Calibri"/>
        </w:rPr>
        <w:t>Similar to</w:t>
      </w:r>
      <w:proofErr w:type="gramEnd"/>
      <w:r>
        <w:rPr>
          <w:rFonts w:ascii="Calibri" w:eastAsia="Calibri" w:hAnsi="Calibri" w:cs="Calibri"/>
        </w:rPr>
        <w:t xml:space="preserve"> the paper by P. </w:t>
      </w:r>
      <w:proofErr w:type="spellStart"/>
      <w:r>
        <w:rPr>
          <w:rFonts w:ascii="Calibri" w:eastAsia="Calibri" w:hAnsi="Calibri" w:cs="Calibri"/>
        </w:rPr>
        <w:t>Arpaia</w:t>
      </w:r>
      <w:proofErr w:type="spellEnd"/>
      <w:r>
        <w:rPr>
          <w:rFonts w:ascii="Calibri" w:eastAsia="Calibri" w:hAnsi="Calibri" w:cs="Calibri"/>
        </w:rPr>
        <w:t xml:space="preserve"> et al., </w:t>
      </w:r>
      <w:r w:rsidR="00A65683">
        <w:rPr>
          <w:rFonts w:ascii="Calibri" w:eastAsia="Calibri" w:hAnsi="Calibri" w:cs="Calibri"/>
        </w:rPr>
        <w:t xml:space="preserve">[2] the </w:t>
      </w:r>
      <w:r w:rsidR="00630569">
        <w:rPr>
          <w:rFonts w:ascii="Calibri" w:eastAsia="Calibri" w:hAnsi="Calibri" w:cs="Calibri"/>
        </w:rPr>
        <w:t>main focus of this research was on monitoring the stress levels of subject</w:t>
      </w:r>
      <w:r w:rsidR="000132AA">
        <w:rPr>
          <w:rFonts w:ascii="Calibri" w:eastAsia="Calibri" w:hAnsi="Calibri" w:cs="Calibri"/>
        </w:rPr>
        <w:t xml:space="preserve">. In contrast, however, </w:t>
      </w:r>
      <w:r w:rsidR="006D6DDA">
        <w:rPr>
          <w:rFonts w:ascii="Calibri" w:eastAsia="Calibri" w:hAnsi="Calibri" w:cs="Calibri"/>
        </w:rPr>
        <w:t xml:space="preserve">their goal was to identify what individual </w:t>
      </w:r>
      <w:proofErr w:type="spellStart"/>
      <w:r w:rsidR="006D6DDA">
        <w:rPr>
          <w:rFonts w:ascii="Calibri" w:eastAsia="Calibri" w:hAnsi="Calibri" w:cs="Calibri"/>
        </w:rPr>
        <w:t>biosignal</w:t>
      </w:r>
      <w:proofErr w:type="spellEnd"/>
      <w:r w:rsidR="006D6DDA">
        <w:rPr>
          <w:rFonts w:ascii="Calibri" w:eastAsia="Calibri" w:hAnsi="Calibri" w:cs="Calibri"/>
        </w:rPr>
        <w:t xml:space="preserve"> produced the highest correlation with subject stress</w:t>
      </w:r>
      <w:r w:rsidR="00923900">
        <w:rPr>
          <w:rFonts w:ascii="Calibri" w:eastAsia="Calibri" w:hAnsi="Calibri" w:cs="Calibri"/>
        </w:rPr>
        <w:t xml:space="preserve"> using </w:t>
      </w:r>
      <w:r w:rsidR="00923900">
        <w:t>interaction principal component analysis</w:t>
      </w:r>
      <w:r w:rsidR="00923900">
        <w:t>.</w:t>
      </w:r>
      <w:r w:rsidR="00C179B1">
        <w:t xml:space="preserve"> They concluded</w:t>
      </w:r>
      <w:r w:rsidR="00184C15">
        <w:t xml:space="preserve"> that, in identifying stress during </w:t>
      </w:r>
      <w:r w:rsidR="00940DC4">
        <w:t xml:space="preserve">a time period in which a subject is driving, ECG data was the most </w:t>
      </w:r>
      <w:r w:rsidR="008D40DC">
        <w:t>accurate</w:t>
      </w:r>
      <w:r w:rsidR="00C85254">
        <w:t>, followed by GSR.</w:t>
      </w:r>
      <w:r w:rsidR="005D77A6">
        <w:t xml:space="preserve"> </w:t>
      </w:r>
      <w:r w:rsidR="006C3052">
        <w:t xml:space="preserve">During their analysis, they also noted </w:t>
      </w:r>
      <w:r w:rsidR="002E4164">
        <w:t xml:space="preserve">a significant correlation between heart rate and EMG data. </w:t>
      </w:r>
      <w:r w:rsidR="00094C9F">
        <w:t xml:space="preserve">The main limitation in this study was the small sample size, </w:t>
      </w:r>
      <w:r w:rsidR="00230F5E">
        <w:t xml:space="preserve">which was taken from a database </w:t>
      </w:r>
      <w:r w:rsidR="00607CF0">
        <w:t>of stress recognition in drivers.</w:t>
      </w:r>
    </w:p>
    <w:p w14:paraId="3DCBD69F" w14:textId="6F549516" w:rsidR="665D3FC6" w:rsidRDefault="665D3FC6" w:rsidP="7920ECEE">
      <w:pPr>
        <w:spacing w:line="240" w:lineRule="auto"/>
        <w:rPr>
          <w:rFonts w:ascii="Calibri" w:eastAsia="Calibri" w:hAnsi="Calibri" w:cs="Calibri"/>
        </w:rPr>
      </w:pPr>
    </w:p>
    <w:p w14:paraId="6D9311B1" w14:textId="0C95271A" w:rsidR="015A879D" w:rsidRDefault="015A879D" w:rsidP="7920ECEE">
      <w:pPr>
        <w:spacing w:line="240" w:lineRule="auto"/>
        <w:ind w:left="720" w:hanging="720"/>
      </w:pPr>
      <w:r w:rsidRPr="7920ECEE">
        <w:rPr>
          <w:rFonts w:ascii="Calibri" w:eastAsia="Calibri" w:hAnsi="Calibri" w:cs="Calibri"/>
        </w:rPr>
        <w:t xml:space="preserve">[6] D.-H. Kim, E. Lee, J. Kim, P. Park, and S. Cho, “A Sleep Apnea Monitoring IC for Respiration, Heart-Rate, SpO2 and Pulse-Transit Time Measurement Using Thermistor, PPG and Body-Channel Communication,” IEEE Sensors Journal, vol. 20, no. 4, pp. 1997–2007, Feb. 2020, </w:t>
      </w:r>
      <w:proofErr w:type="spellStart"/>
      <w:r w:rsidRPr="7920ECEE">
        <w:rPr>
          <w:rFonts w:ascii="Calibri" w:eastAsia="Calibri" w:hAnsi="Calibri" w:cs="Calibri"/>
        </w:rPr>
        <w:t>doi</w:t>
      </w:r>
      <w:proofErr w:type="spellEnd"/>
      <w:r w:rsidRPr="7920ECEE">
        <w:rPr>
          <w:rFonts w:ascii="Calibri" w:eastAsia="Calibri" w:hAnsi="Calibri" w:cs="Calibri"/>
        </w:rPr>
        <w:t>: 10.1109/JSEN.2019.2950367.</w:t>
      </w:r>
    </w:p>
    <w:p w14:paraId="3B0AF7F4" w14:textId="6C17AA79" w:rsidR="665D3FC6" w:rsidRDefault="665D3FC6" w:rsidP="7920ECEE">
      <w:pPr>
        <w:spacing w:line="240" w:lineRule="auto"/>
        <w:rPr>
          <w:rFonts w:ascii="Calibri" w:eastAsia="Calibri" w:hAnsi="Calibri" w:cs="Calibri"/>
        </w:rPr>
      </w:pPr>
    </w:p>
    <w:p w14:paraId="1E749C89" w14:textId="6E97C19E" w:rsidR="015A879D" w:rsidRDefault="015A879D" w:rsidP="7920ECEE">
      <w:pPr>
        <w:spacing w:line="240" w:lineRule="auto"/>
        <w:ind w:left="720" w:hanging="720"/>
      </w:pPr>
      <w:r w:rsidRPr="7920ECEE">
        <w:rPr>
          <w:rFonts w:ascii="Calibri" w:eastAsia="Calibri" w:hAnsi="Calibri" w:cs="Calibri"/>
        </w:rPr>
        <w:lastRenderedPageBreak/>
        <w:t>[</w:t>
      </w:r>
      <w:r w:rsidR="43D1B91F" w:rsidRPr="7920ECEE">
        <w:rPr>
          <w:rFonts w:ascii="Calibri" w:eastAsia="Calibri" w:hAnsi="Calibri" w:cs="Calibri"/>
        </w:rPr>
        <w:t>7</w:t>
      </w:r>
      <w:r w:rsidRPr="7920ECEE">
        <w:rPr>
          <w:rFonts w:ascii="Calibri" w:eastAsia="Calibri" w:hAnsi="Calibri" w:cs="Calibri"/>
        </w:rPr>
        <w:t>]</w:t>
      </w:r>
      <w:r w:rsidR="22471C50" w:rsidRPr="7920ECEE">
        <w:rPr>
          <w:rFonts w:ascii="Calibri" w:eastAsia="Calibri" w:hAnsi="Calibri" w:cs="Calibri"/>
        </w:rPr>
        <w:t xml:space="preserve"> </w:t>
      </w:r>
      <w:r w:rsidRPr="7920ECEE">
        <w:rPr>
          <w:rFonts w:ascii="Calibri" w:eastAsia="Calibri" w:hAnsi="Calibri" w:cs="Calibri"/>
        </w:rPr>
        <w:t xml:space="preserve">P. </w:t>
      </w:r>
      <w:proofErr w:type="spellStart"/>
      <w:r w:rsidRPr="7920ECEE">
        <w:rPr>
          <w:rFonts w:ascii="Calibri" w:eastAsia="Calibri" w:hAnsi="Calibri" w:cs="Calibri"/>
        </w:rPr>
        <w:t>Lakkamraju</w:t>
      </w:r>
      <w:proofErr w:type="spellEnd"/>
      <w:r w:rsidRPr="7920ECEE">
        <w:rPr>
          <w:rFonts w:ascii="Calibri" w:eastAsia="Calibri" w:hAnsi="Calibri" w:cs="Calibri"/>
        </w:rPr>
        <w:t xml:space="preserve">, M. </w:t>
      </w:r>
      <w:proofErr w:type="spellStart"/>
      <w:r w:rsidRPr="7920ECEE">
        <w:rPr>
          <w:rFonts w:ascii="Calibri" w:eastAsia="Calibri" w:hAnsi="Calibri" w:cs="Calibri"/>
        </w:rPr>
        <w:t>Anumukonda</w:t>
      </w:r>
      <w:proofErr w:type="spellEnd"/>
      <w:r w:rsidRPr="7920ECEE">
        <w:rPr>
          <w:rFonts w:ascii="Calibri" w:eastAsia="Calibri" w:hAnsi="Calibri" w:cs="Calibri"/>
        </w:rPr>
        <w:t xml:space="preserve">, and S. R. Chowdhury, “Improvements in Accurate Detection of Cardiac Abnormalities and Prognostic Health Diagnosis Using Artificial Intelligence in Medical Systems,” IEEE Access, vol. 8, pp. 32776–32782, 2020, </w:t>
      </w:r>
      <w:proofErr w:type="spellStart"/>
      <w:r w:rsidRPr="7920ECEE">
        <w:rPr>
          <w:rFonts w:ascii="Calibri" w:eastAsia="Calibri" w:hAnsi="Calibri" w:cs="Calibri"/>
        </w:rPr>
        <w:t>doi</w:t>
      </w:r>
      <w:proofErr w:type="spellEnd"/>
      <w:r w:rsidRPr="7920ECEE">
        <w:rPr>
          <w:rFonts w:ascii="Calibri" w:eastAsia="Calibri" w:hAnsi="Calibri" w:cs="Calibri"/>
        </w:rPr>
        <w:t>: 10.1109/ACCESS.2020.2965396.</w:t>
      </w:r>
    </w:p>
    <w:p w14:paraId="790A2C56" w14:textId="66219FD2" w:rsidR="665D3FC6" w:rsidRDefault="665D3FC6" w:rsidP="7920ECEE">
      <w:pPr>
        <w:spacing w:line="240" w:lineRule="auto"/>
        <w:ind w:left="720" w:hanging="720"/>
        <w:rPr>
          <w:rFonts w:ascii="Calibri" w:eastAsia="Calibri" w:hAnsi="Calibri" w:cs="Calibri"/>
        </w:rPr>
      </w:pPr>
    </w:p>
    <w:p w14:paraId="09E1E21A" w14:textId="4A3231FC" w:rsidR="015A879D" w:rsidRDefault="015A879D" w:rsidP="7920ECEE">
      <w:pPr>
        <w:spacing w:line="240" w:lineRule="auto"/>
        <w:ind w:left="720" w:hanging="720"/>
      </w:pPr>
      <w:r w:rsidRPr="7920ECEE">
        <w:rPr>
          <w:rFonts w:ascii="Calibri" w:eastAsia="Calibri" w:hAnsi="Calibri" w:cs="Calibri"/>
        </w:rPr>
        <w:t>[</w:t>
      </w:r>
      <w:r w:rsidR="56AF9E40" w:rsidRPr="7920ECEE">
        <w:rPr>
          <w:rFonts w:ascii="Calibri" w:eastAsia="Calibri" w:hAnsi="Calibri" w:cs="Calibri"/>
        </w:rPr>
        <w:t>8</w:t>
      </w:r>
      <w:r w:rsidRPr="7920ECEE">
        <w:rPr>
          <w:rFonts w:ascii="Calibri" w:eastAsia="Calibri" w:hAnsi="Calibri" w:cs="Calibri"/>
        </w:rPr>
        <w:t xml:space="preserve">] J.-H. Lee, J. M. Hwang, D. H. Choi, and S.-O. Park, “Noninvasive </w:t>
      </w:r>
      <w:proofErr w:type="spellStart"/>
      <w:r w:rsidRPr="7920ECEE">
        <w:rPr>
          <w:rFonts w:ascii="Calibri" w:eastAsia="Calibri" w:hAnsi="Calibri" w:cs="Calibri"/>
        </w:rPr>
        <w:t>Biosignal</w:t>
      </w:r>
      <w:proofErr w:type="spellEnd"/>
      <w:r w:rsidRPr="7920ECEE">
        <w:rPr>
          <w:rFonts w:ascii="Calibri" w:eastAsia="Calibri" w:hAnsi="Calibri" w:cs="Calibri"/>
        </w:rPr>
        <w:t xml:space="preserve"> Detection Radar System Using Circular Polarization,” IEEE Transactions on Information Technology in Biomedicine, vol. 13, no. 3, pp. 400–404, May 2009, </w:t>
      </w:r>
      <w:proofErr w:type="spellStart"/>
      <w:r w:rsidRPr="7920ECEE">
        <w:rPr>
          <w:rFonts w:ascii="Calibri" w:eastAsia="Calibri" w:hAnsi="Calibri" w:cs="Calibri"/>
        </w:rPr>
        <w:t>doi</w:t>
      </w:r>
      <w:proofErr w:type="spellEnd"/>
      <w:r w:rsidRPr="7920ECEE">
        <w:rPr>
          <w:rFonts w:ascii="Calibri" w:eastAsia="Calibri" w:hAnsi="Calibri" w:cs="Calibri"/>
        </w:rPr>
        <w:t>: 10.1109/TITB.2009.2018623.</w:t>
      </w:r>
    </w:p>
    <w:p w14:paraId="3643862C" w14:textId="10C04241" w:rsidR="015A879D" w:rsidRDefault="015A879D" w:rsidP="7920ECEE">
      <w:pPr>
        <w:spacing w:line="240" w:lineRule="auto"/>
      </w:pPr>
      <w:r w:rsidRPr="7920ECEE">
        <w:rPr>
          <w:rFonts w:ascii="Calibri" w:eastAsia="Calibri" w:hAnsi="Calibri" w:cs="Calibri"/>
        </w:rPr>
        <w:t xml:space="preserve">This paper discusses and verifies the efficacy of measuring an individual's heart and respiration rate </w:t>
      </w:r>
      <w:r w:rsidR="2C4F0CE6" w:rsidRPr="7920ECEE">
        <w:rPr>
          <w:rFonts w:ascii="Calibri" w:eastAsia="Calibri" w:hAnsi="Calibri" w:cs="Calibri"/>
        </w:rPr>
        <w:t xml:space="preserve">through clothing and </w:t>
      </w:r>
      <w:r w:rsidRPr="7920ECEE">
        <w:rPr>
          <w:rFonts w:ascii="Calibri" w:eastAsia="Calibri" w:hAnsi="Calibri" w:cs="Calibri"/>
        </w:rPr>
        <w:t>without direct contact. While this technology has existed for some time, they improved upon the methodology by using a small circular polarity antenna, roughly the size of a deck of cards (100mm x 50mm x 13 mm). This research takes a large step in the direction of non-invasive health monitoring systems and could be used as part of a more extensive data collection and monitoring system for our project. The only caveat is that their experiment required that the subject be motionless for the duration, but this could still be utilized in a less frequent, more comprehensive examination.</w:t>
      </w:r>
    </w:p>
    <w:p w14:paraId="4999AE0F" w14:textId="49AD2308" w:rsidR="665D3FC6" w:rsidRDefault="665D3FC6" w:rsidP="7920ECEE">
      <w:pPr>
        <w:spacing w:line="240" w:lineRule="auto"/>
        <w:ind w:left="720" w:hanging="720"/>
        <w:rPr>
          <w:rFonts w:ascii="Calibri" w:eastAsia="Calibri" w:hAnsi="Calibri" w:cs="Calibri"/>
        </w:rPr>
      </w:pPr>
    </w:p>
    <w:p w14:paraId="7C8BEC60" w14:textId="206F47FF" w:rsidR="015A879D" w:rsidRDefault="015A879D" w:rsidP="7920ECEE">
      <w:pPr>
        <w:spacing w:line="240" w:lineRule="auto"/>
        <w:ind w:left="720" w:hanging="720"/>
      </w:pPr>
      <w:r w:rsidRPr="7920ECEE">
        <w:rPr>
          <w:rFonts w:ascii="Calibri" w:eastAsia="Calibri" w:hAnsi="Calibri" w:cs="Calibri"/>
        </w:rPr>
        <w:t>[</w:t>
      </w:r>
      <w:r w:rsidR="18E0E892" w:rsidRPr="7920ECEE">
        <w:rPr>
          <w:rFonts w:ascii="Calibri" w:eastAsia="Calibri" w:hAnsi="Calibri" w:cs="Calibri"/>
        </w:rPr>
        <w:t>9</w:t>
      </w:r>
      <w:r w:rsidRPr="7920ECEE">
        <w:rPr>
          <w:rFonts w:ascii="Calibri" w:eastAsia="Calibri" w:hAnsi="Calibri" w:cs="Calibri"/>
        </w:rPr>
        <w:t xml:space="preserve">] L. A. Martínez-Tejada, N. Yoshimura, and Y. Koike, “Classifier comparison using EEG features for emotion recognition process,” in 2020 IEEE 18th World Symposium on Applied Machine Intelligence and Informatics (SAMI), Jan. 2020, pp. 225–230, </w:t>
      </w:r>
      <w:proofErr w:type="spellStart"/>
      <w:r w:rsidRPr="7920ECEE">
        <w:rPr>
          <w:rFonts w:ascii="Calibri" w:eastAsia="Calibri" w:hAnsi="Calibri" w:cs="Calibri"/>
        </w:rPr>
        <w:t>doi</w:t>
      </w:r>
      <w:proofErr w:type="spellEnd"/>
      <w:r w:rsidRPr="7920ECEE">
        <w:rPr>
          <w:rFonts w:ascii="Calibri" w:eastAsia="Calibri" w:hAnsi="Calibri" w:cs="Calibri"/>
        </w:rPr>
        <w:t>: 10.1109/SAMI48414.2020.9108746.</w:t>
      </w:r>
    </w:p>
    <w:p w14:paraId="44CD3F75" w14:textId="47710E4D" w:rsidR="665D3FC6" w:rsidRDefault="665D3FC6" w:rsidP="7920ECEE">
      <w:pPr>
        <w:spacing w:line="240" w:lineRule="auto"/>
        <w:ind w:left="720" w:hanging="720"/>
        <w:rPr>
          <w:rFonts w:ascii="Calibri" w:eastAsia="Calibri" w:hAnsi="Calibri" w:cs="Calibri"/>
        </w:rPr>
      </w:pPr>
    </w:p>
    <w:p w14:paraId="49B146A5" w14:textId="772305E8" w:rsidR="015A879D" w:rsidRDefault="015A879D" w:rsidP="7920ECEE">
      <w:pPr>
        <w:spacing w:line="240" w:lineRule="auto"/>
        <w:ind w:left="720" w:hanging="720"/>
      </w:pPr>
      <w:r w:rsidRPr="7920ECEE">
        <w:rPr>
          <w:rFonts w:ascii="Calibri" w:eastAsia="Calibri" w:hAnsi="Calibri" w:cs="Calibri"/>
        </w:rPr>
        <w:t>[1</w:t>
      </w:r>
      <w:r w:rsidR="0B850FD0" w:rsidRPr="7920ECEE">
        <w:rPr>
          <w:rFonts w:ascii="Calibri" w:eastAsia="Calibri" w:hAnsi="Calibri" w:cs="Calibri"/>
        </w:rPr>
        <w:t>0</w:t>
      </w:r>
      <w:r w:rsidRPr="7920ECEE">
        <w:rPr>
          <w:rFonts w:ascii="Calibri" w:eastAsia="Calibri" w:hAnsi="Calibri" w:cs="Calibri"/>
        </w:rPr>
        <w:t xml:space="preserve">] Y. Ming, D. Wu, Y.-K. Wang, Y. Shi, and C.-T. Lin, “EEG-Based Drowsiness Estimation for Driving Safety Using Deep Q-Learning,” IEEE Transactions on Emerging Topics in Computational Intelligence, pp. 1–12, 2020, </w:t>
      </w:r>
      <w:proofErr w:type="spellStart"/>
      <w:r w:rsidRPr="7920ECEE">
        <w:rPr>
          <w:rFonts w:ascii="Calibri" w:eastAsia="Calibri" w:hAnsi="Calibri" w:cs="Calibri"/>
        </w:rPr>
        <w:t>doi</w:t>
      </w:r>
      <w:proofErr w:type="spellEnd"/>
      <w:r w:rsidRPr="7920ECEE">
        <w:rPr>
          <w:rFonts w:ascii="Calibri" w:eastAsia="Calibri" w:hAnsi="Calibri" w:cs="Calibri"/>
        </w:rPr>
        <w:t>: 10.1109/TETCI.2020.2997031.</w:t>
      </w:r>
    </w:p>
    <w:p w14:paraId="4606ECCD" w14:textId="1561F1F2" w:rsidR="665D3FC6" w:rsidRDefault="665D3FC6" w:rsidP="7920ECEE">
      <w:pPr>
        <w:spacing w:line="240" w:lineRule="auto"/>
        <w:ind w:left="720" w:hanging="720"/>
        <w:rPr>
          <w:rFonts w:ascii="Calibri" w:eastAsia="Calibri" w:hAnsi="Calibri" w:cs="Calibri"/>
        </w:rPr>
      </w:pPr>
    </w:p>
    <w:p w14:paraId="2BCEA31C" w14:textId="20EBF7FF" w:rsidR="015A879D" w:rsidRDefault="015A879D" w:rsidP="7920ECEE">
      <w:pPr>
        <w:spacing w:line="240" w:lineRule="auto"/>
        <w:ind w:left="720" w:hanging="720"/>
        <w:rPr>
          <w:rFonts w:ascii="Calibri" w:eastAsia="Calibri" w:hAnsi="Calibri" w:cs="Calibri"/>
        </w:rPr>
      </w:pPr>
      <w:r w:rsidRPr="7920ECEE">
        <w:rPr>
          <w:rFonts w:ascii="Calibri" w:eastAsia="Calibri" w:hAnsi="Calibri" w:cs="Calibri"/>
        </w:rPr>
        <w:t>[1</w:t>
      </w:r>
      <w:r w:rsidR="50F9C8AD" w:rsidRPr="7920ECEE">
        <w:rPr>
          <w:rFonts w:ascii="Calibri" w:eastAsia="Calibri" w:hAnsi="Calibri" w:cs="Calibri"/>
        </w:rPr>
        <w:t>1</w:t>
      </w:r>
      <w:r w:rsidRPr="7920ECEE">
        <w:rPr>
          <w:rFonts w:ascii="Calibri" w:eastAsia="Calibri" w:hAnsi="Calibri" w:cs="Calibri"/>
        </w:rPr>
        <w:t xml:space="preserve">] G. Retsinas, P. P. </w:t>
      </w:r>
      <w:proofErr w:type="spellStart"/>
      <w:r w:rsidRPr="7920ECEE">
        <w:rPr>
          <w:rFonts w:ascii="Calibri" w:eastAsia="Calibri" w:hAnsi="Calibri" w:cs="Calibri"/>
        </w:rPr>
        <w:t>Filntisis</w:t>
      </w:r>
      <w:proofErr w:type="spellEnd"/>
      <w:r w:rsidRPr="7920ECEE">
        <w:rPr>
          <w:rFonts w:ascii="Calibri" w:eastAsia="Calibri" w:hAnsi="Calibri" w:cs="Calibri"/>
        </w:rPr>
        <w:t xml:space="preserve">, N. </w:t>
      </w:r>
      <w:proofErr w:type="spellStart"/>
      <w:r w:rsidRPr="7920ECEE">
        <w:rPr>
          <w:rFonts w:ascii="Calibri" w:eastAsia="Calibri" w:hAnsi="Calibri" w:cs="Calibri"/>
        </w:rPr>
        <w:t>Efthymiou</w:t>
      </w:r>
      <w:proofErr w:type="spellEnd"/>
      <w:r w:rsidRPr="7920ECEE">
        <w:rPr>
          <w:rFonts w:ascii="Calibri" w:eastAsia="Calibri" w:hAnsi="Calibri" w:cs="Calibri"/>
        </w:rPr>
        <w:t xml:space="preserve">, E. </w:t>
      </w:r>
      <w:proofErr w:type="spellStart"/>
      <w:r w:rsidRPr="7920ECEE">
        <w:rPr>
          <w:rFonts w:ascii="Calibri" w:eastAsia="Calibri" w:hAnsi="Calibri" w:cs="Calibri"/>
        </w:rPr>
        <w:t>Theodosis</w:t>
      </w:r>
      <w:proofErr w:type="spellEnd"/>
      <w:r w:rsidRPr="7920ECEE">
        <w:rPr>
          <w:rFonts w:ascii="Calibri" w:eastAsia="Calibri" w:hAnsi="Calibri" w:cs="Calibri"/>
        </w:rPr>
        <w:t xml:space="preserve">, A. </w:t>
      </w:r>
      <w:proofErr w:type="spellStart"/>
      <w:r w:rsidRPr="7920ECEE">
        <w:rPr>
          <w:rFonts w:ascii="Calibri" w:eastAsia="Calibri" w:hAnsi="Calibri" w:cs="Calibri"/>
        </w:rPr>
        <w:t>Zlatintsi</w:t>
      </w:r>
      <w:proofErr w:type="spellEnd"/>
      <w:r w:rsidRPr="7920ECEE">
        <w:rPr>
          <w:rFonts w:ascii="Calibri" w:eastAsia="Calibri" w:hAnsi="Calibri" w:cs="Calibri"/>
        </w:rPr>
        <w:t xml:space="preserve">, and P. Maragos, “Person Identification Using Deep Convolutional Neural Networks on Short-Term Signals from Wearable Sensors,” in ICASSP 2020 - 2020 IEEE International Conference on Acoustics, Speech and Signal Processing (ICASSP), May 2020, pp. 3657–3661, </w:t>
      </w:r>
      <w:proofErr w:type="spellStart"/>
      <w:r w:rsidRPr="7920ECEE">
        <w:rPr>
          <w:rFonts w:ascii="Calibri" w:eastAsia="Calibri" w:hAnsi="Calibri" w:cs="Calibri"/>
        </w:rPr>
        <w:t>doi</w:t>
      </w:r>
      <w:proofErr w:type="spellEnd"/>
      <w:r w:rsidRPr="7920ECEE">
        <w:rPr>
          <w:rFonts w:ascii="Calibri" w:eastAsia="Calibri" w:hAnsi="Calibri" w:cs="Calibri"/>
        </w:rPr>
        <w:t>: 10.1109/ICASSP40776.2020.9053910.</w:t>
      </w:r>
    </w:p>
    <w:p w14:paraId="539C2A05" w14:textId="519AF08B" w:rsidR="665D3FC6" w:rsidRPr="00A831C7" w:rsidRDefault="00A6037A" w:rsidP="00A831C7">
      <w:pPr>
        <w:spacing w:line="240" w:lineRule="auto"/>
      </w:pPr>
      <w:proofErr w:type="gramStart"/>
      <w:r>
        <w:t>Similar to</w:t>
      </w:r>
      <w:proofErr w:type="gramEnd"/>
      <w:r>
        <w:t xml:space="preserve"> the work done by</w:t>
      </w:r>
      <w:r w:rsidR="001C773B">
        <w:t xml:space="preserve"> </w:t>
      </w:r>
      <w:r w:rsidR="001C773B" w:rsidRPr="7920ECEE">
        <w:rPr>
          <w:rFonts w:ascii="Calibri" w:eastAsia="Calibri" w:hAnsi="Calibri" w:cs="Calibri"/>
        </w:rPr>
        <w:t>E.</w:t>
      </w:r>
      <w:r w:rsidR="001C773B">
        <w:rPr>
          <w:rFonts w:ascii="Calibri" w:eastAsia="Calibri" w:hAnsi="Calibri" w:cs="Calibri"/>
        </w:rPr>
        <w:t xml:space="preserve"> </w:t>
      </w:r>
      <w:proofErr w:type="spellStart"/>
      <w:r w:rsidR="001C773B" w:rsidRPr="7920ECEE">
        <w:rPr>
          <w:rFonts w:ascii="Calibri" w:eastAsia="Calibri" w:hAnsi="Calibri" w:cs="Calibri"/>
        </w:rPr>
        <w:t>Bak</w:t>
      </w:r>
      <w:proofErr w:type="spellEnd"/>
      <w:r w:rsidR="001C773B">
        <w:rPr>
          <w:rFonts w:ascii="Calibri" w:eastAsia="Calibri" w:hAnsi="Calibri" w:cs="Calibri"/>
        </w:rPr>
        <w:t xml:space="preserve"> et. al.</w:t>
      </w:r>
      <w:r w:rsidR="00143FFC">
        <w:rPr>
          <w:rFonts w:ascii="Calibri" w:eastAsia="Calibri" w:hAnsi="Calibri" w:cs="Calibri"/>
        </w:rPr>
        <w:t xml:space="preserve"> [3]</w:t>
      </w:r>
      <w:r w:rsidR="001C773B">
        <w:rPr>
          <w:rFonts w:ascii="Calibri" w:eastAsia="Calibri" w:hAnsi="Calibri" w:cs="Calibri"/>
        </w:rPr>
        <w:t xml:space="preserve">, this paper focuses on identification of individuals </w:t>
      </w:r>
      <w:r w:rsidR="00C07DA7">
        <w:rPr>
          <w:rFonts w:ascii="Calibri" w:eastAsia="Calibri" w:hAnsi="Calibri" w:cs="Calibri"/>
        </w:rPr>
        <w:t>using hear rate data. In contrast, however, these researchers also incorporated accelerometric and gyroscopic data captured from smartwatch</w:t>
      </w:r>
      <w:r w:rsidR="00143FFC">
        <w:rPr>
          <w:rFonts w:ascii="Calibri" w:eastAsia="Calibri" w:hAnsi="Calibri" w:cs="Calibri"/>
        </w:rPr>
        <w:t xml:space="preserve"> worn by the subjects</w:t>
      </w:r>
      <w:r w:rsidR="00AA73DA">
        <w:rPr>
          <w:rFonts w:ascii="Calibri" w:eastAsia="Calibri" w:hAnsi="Calibri" w:cs="Calibri"/>
        </w:rPr>
        <w:t xml:space="preserve">. </w:t>
      </w:r>
      <w:r w:rsidR="00143FFC">
        <w:rPr>
          <w:rFonts w:ascii="Calibri" w:eastAsia="Calibri" w:hAnsi="Calibri" w:cs="Calibri"/>
        </w:rPr>
        <w:t>T</w:t>
      </w:r>
      <w:r w:rsidR="00DC2A8C">
        <w:rPr>
          <w:rFonts w:ascii="Calibri" w:eastAsia="Calibri" w:hAnsi="Calibri" w:cs="Calibri"/>
        </w:rPr>
        <w:t>hey found that a great deal of device-specific noise</w:t>
      </w:r>
      <w:r w:rsidR="00286056">
        <w:rPr>
          <w:rFonts w:ascii="Calibri" w:eastAsia="Calibri" w:hAnsi="Calibri" w:cs="Calibri"/>
        </w:rPr>
        <w:t xml:space="preserve"> </w:t>
      </w:r>
      <w:r w:rsidR="00AE2991">
        <w:rPr>
          <w:rFonts w:ascii="Calibri" w:eastAsia="Calibri" w:hAnsi="Calibri" w:cs="Calibri"/>
        </w:rPr>
        <w:t xml:space="preserve">from the accelerometer and gyroscope </w:t>
      </w:r>
      <w:r w:rsidR="00286056">
        <w:rPr>
          <w:rFonts w:ascii="Calibri" w:eastAsia="Calibri" w:hAnsi="Calibri" w:cs="Calibri"/>
        </w:rPr>
        <w:t>was affecting their data, causing the neural networks to identify subject based on the devices they wore rather than the intended data set.</w:t>
      </w:r>
      <w:r w:rsidR="00A831C7">
        <w:rPr>
          <w:rFonts w:ascii="Calibri" w:eastAsia="Calibri" w:hAnsi="Calibri" w:cs="Calibri"/>
        </w:rPr>
        <w:t xml:space="preserve"> This is certainly a factor that future endeavors must account for</w:t>
      </w:r>
      <w:r w:rsidR="00E36743">
        <w:rPr>
          <w:rFonts w:ascii="Calibri" w:eastAsia="Calibri" w:hAnsi="Calibri" w:cs="Calibri"/>
        </w:rPr>
        <w:t>, especially considering the application to a weightless</w:t>
      </w:r>
      <w:r w:rsidR="00C107B4">
        <w:rPr>
          <w:rFonts w:ascii="Calibri" w:eastAsia="Calibri" w:hAnsi="Calibri" w:cs="Calibri"/>
        </w:rPr>
        <w:t xml:space="preserve"> environment where the orientation and acceleration of subject is much less predictable.</w:t>
      </w:r>
    </w:p>
    <w:p w14:paraId="4D40DF76" w14:textId="322DE45A" w:rsidR="015A879D" w:rsidRDefault="015A879D" w:rsidP="7920ECEE">
      <w:pPr>
        <w:spacing w:line="240" w:lineRule="auto"/>
        <w:ind w:left="720" w:hanging="720"/>
      </w:pPr>
      <w:r w:rsidRPr="7920ECEE">
        <w:rPr>
          <w:rFonts w:ascii="Calibri" w:eastAsia="Calibri" w:hAnsi="Calibri" w:cs="Calibri"/>
        </w:rPr>
        <w:t>[1</w:t>
      </w:r>
      <w:r w:rsidR="31D81EAA" w:rsidRPr="7920ECEE">
        <w:rPr>
          <w:rFonts w:ascii="Calibri" w:eastAsia="Calibri" w:hAnsi="Calibri" w:cs="Calibri"/>
        </w:rPr>
        <w:t>2</w:t>
      </w:r>
      <w:r w:rsidRPr="7920ECEE">
        <w:rPr>
          <w:rFonts w:ascii="Calibri" w:eastAsia="Calibri" w:hAnsi="Calibri" w:cs="Calibri"/>
        </w:rPr>
        <w:t xml:space="preserve">] R. </w:t>
      </w:r>
      <w:proofErr w:type="spellStart"/>
      <w:r w:rsidRPr="7920ECEE">
        <w:rPr>
          <w:rFonts w:ascii="Calibri" w:eastAsia="Calibri" w:hAnsi="Calibri" w:cs="Calibri"/>
        </w:rPr>
        <w:t>Toderean</w:t>
      </w:r>
      <w:proofErr w:type="spellEnd"/>
      <w:r w:rsidRPr="7920ECEE">
        <w:rPr>
          <w:rFonts w:ascii="Calibri" w:eastAsia="Calibri" w:hAnsi="Calibri" w:cs="Calibri"/>
        </w:rPr>
        <w:t xml:space="preserve">, “Classification of Sensorimotor Rhythms Based on Multi-layer Perceptron Neural Networks,” in 2020 International Conference on Development and Application Systems (DAS), May 2020, pp. 204–207, </w:t>
      </w:r>
      <w:proofErr w:type="spellStart"/>
      <w:r w:rsidRPr="7920ECEE">
        <w:rPr>
          <w:rFonts w:ascii="Calibri" w:eastAsia="Calibri" w:hAnsi="Calibri" w:cs="Calibri"/>
        </w:rPr>
        <w:t>doi</w:t>
      </w:r>
      <w:proofErr w:type="spellEnd"/>
      <w:r w:rsidRPr="7920ECEE">
        <w:rPr>
          <w:rFonts w:ascii="Calibri" w:eastAsia="Calibri" w:hAnsi="Calibri" w:cs="Calibri"/>
        </w:rPr>
        <w:t>: 10.1109/DAS49615.2020.9108910.</w:t>
      </w:r>
    </w:p>
    <w:p w14:paraId="563939E3" w14:textId="0EE896BE" w:rsidR="665D3FC6" w:rsidRDefault="665D3FC6" w:rsidP="7920ECEE">
      <w:pPr>
        <w:spacing w:line="240" w:lineRule="auto"/>
        <w:ind w:left="720" w:hanging="720"/>
        <w:rPr>
          <w:rFonts w:ascii="Calibri" w:eastAsia="Calibri" w:hAnsi="Calibri" w:cs="Calibri"/>
        </w:rPr>
      </w:pPr>
    </w:p>
    <w:p w14:paraId="03510642" w14:textId="664047EE" w:rsidR="015A879D" w:rsidRDefault="015A879D" w:rsidP="7920ECEE">
      <w:pPr>
        <w:spacing w:line="240" w:lineRule="auto"/>
        <w:ind w:left="720" w:hanging="720"/>
      </w:pPr>
      <w:r w:rsidRPr="7920ECEE">
        <w:rPr>
          <w:rFonts w:ascii="Calibri" w:eastAsia="Calibri" w:hAnsi="Calibri" w:cs="Calibri"/>
        </w:rPr>
        <w:t>[1</w:t>
      </w:r>
      <w:r w:rsidR="2E8E9ED9" w:rsidRPr="7920ECEE">
        <w:rPr>
          <w:rFonts w:ascii="Calibri" w:eastAsia="Calibri" w:hAnsi="Calibri" w:cs="Calibri"/>
        </w:rPr>
        <w:t>3</w:t>
      </w:r>
      <w:r w:rsidRPr="7920ECEE">
        <w:rPr>
          <w:rFonts w:ascii="Calibri" w:eastAsia="Calibri" w:hAnsi="Calibri" w:cs="Calibri"/>
        </w:rPr>
        <w:t xml:space="preserve">] H.-Y. Wu, M. Rubinstein, E. Shih, J. </w:t>
      </w:r>
      <w:proofErr w:type="spellStart"/>
      <w:r w:rsidRPr="7920ECEE">
        <w:rPr>
          <w:rFonts w:ascii="Calibri" w:eastAsia="Calibri" w:hAnsi="Calibri" w:cs="Calibri"/>
        </w:rPr>
        <w:t>Guttag</w:t>
      </w:r>
      <w:proofErr w:type="spellEnd"/>
      <w:r w:rsidRPr="7920ECEE">
        <w:rPr>
          <w:rFonts w:ascii="Calibri" w:eastAsia="Calibri" w:hAnsi="Calibri" w:cs="Calibri"/>
        </w:rPr>
        <w:t>, F. Durand, and W. T. Freeman, “Eulerian Video Magnification for Revealing Subtle Changes in the World,” p. 8.</w:t>
      </w:r>
    </w:p>
    <w:p w14:paraId="622C6672" w14:textId="00D23D77" w:rsidR="7920ECEE" w:rsidRDefault="7920ECEE" w:rsidP="7920ECEE">
      <w:pPr>
        <w:spacing w:line="240" w:lineRule="auto"/>
        <w:ind w:left="720" w:hanging="720"/>
        <w:rPr>
          <w:rFonts w:ascii="Calibri" w:eastAsia="Calibri" w:hAnsi="Calibri" w:cs="Calibri"/>
        </w:rPr>
      </w:pPr>
    </w:p>
    <w:p w14:paraId="6AE0C78C" w14:textId="5B087583" w:rsidR="015A879D" w:rsidRDefault="015A879D" w:rsidP="7920ECEE">
      <w:pPr>
        <w:spacing w:line="240" w:lineRule="auto"/>
      </w:pPr>
      <w:r w:rsidRPr="7920ECEE">
        <w:rPr>
          <w:rFonts w:ascii="Calibri" w:eastAsia="Calibri" w:hAnsi="Calibri" w:cs="Calibri"/>
        </w:rPr>
        <w:lastRenderedPageBreak/>
        <w:t xml:space="preserve"> </w:t>
      </w:r>
    </w:p>
    <w:p w14:paraId="445344B1" w14:textId="04B42BB1" w:rsidR="015A879D" w:rsidRDefault="015A879D" w:rsidP="7920ECEE">
      <w:pPr>
        <w:spacing w:line="240" w:lineRule="auto"/>
      </w:pPr>
      <w:r w:rsidRPr="7920ECEE">
        <w:rPr>
          <w:rFonts w:ascii="Calibri" w:eastAsia="Calibri" w:hAnsi="Calibri" w:cs="Calibri"/>
        </w:rPr>
        <w:t xml:space="preserve"> </w:t>
      </w:r>
    </w:p>
    <w:p w14:paraId="78DF8DFA" w14:textId="32537B8D" w:rsidR="665D3FC6" w:rsidRDefault="665D3FC6" w:rsidP="7920ECEE">
      <w:pPr>
        <w:spacing w:line="240" w:lineRule="auto"/>
        <w:rPr>
          <w:rFonts w:ascii="Calibri" w:eastAsia="Calibri" w:hAnsi="Calibri" w:cs="Calibri"/>
        </w:rPr>
      </w:pPr>
    </w:p>
    <w:p w14:paraId="4B0ABEB0" w14:textId="2A29A9A6" w:rsidR="665D3FC6" w:rsidRDefault="665D3FC6" w:rsidP="7920ECEE">
      <w:pPr>
        <w:spacing w:after="200" w:line="240" w:lineRule="auto"/>
        <w:rPr>
          <w:rFonts w:ascii="Calibri" w:eastAsia="Calibri" w:hAnsi="Calibri" w:cs="Calibri"/>
        </w:rPr>
      </w:pPr>
    </w:p>
    <w:sectPr w:rsidR="665D3F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15A879D"/>
    <w:rsid w:val="000132AA"/>
    <w:rsid w:val="0004468C"/>
    <w:rsid w:val="00094C9F"/>
    <w:rsid w:val="000A1952"/>
    <w:rsid w:val="000B2356"/>
    <w:rsid w:val="000E2707"/>
    <w:rsid w:val="001127DC"/>
    <w:rsid w:val="00143FFC"/>
    <w:rsid w:val="00170086"/>
    <w:rsid w:val="00176186"/>
    <w:rsid w:val="00184C15"/>
    <w:rsid w:val="00187237"/>
    <w:rsid w:val="001A6EA8"/>
    <w:rsid w:val="001C773B"/>
    <w:rsid w:val="00230F5E"/>
    <w:rsid w:val="00286056"/>
    <w:rsid w:val="002C0C84"/>
    <w:rsid w:val="002E4164"/>
    <w:rsid w:val="0036259D"/>
    <w:rsid w:val="0037266B"/>
    <w:rsid w:val="003759C8"/>
    <w:rsid w:val="00377CE8"/>
    <w:rsid w:val="003903C3"/>
    <w:rsid w:val="004260CC"/>
    <w:rsid w:val="00576806"/>
    <w:rsid w:val="00581487"/>
    <w:rsid w:val="005B4B8B"/>
    <w:rsid w:val="005D77A6"/>
    <w:rsid w:val="00607CF0"/>
    <w:rsid w:val="00626944"/>
    <w:rsid w:val="00630569"/>
    <w:rsid w:val="00646398"/>
    <w:rsid w:val="00655BEF"/>
    <w:rsid w:val="006C3052"/>
    <w:rsid w:val="006D6DDA"/>
    <w:rsid w:val="00796F66"/>
    <w:rsid w:val="00883B0B"/>
    <w:rsid w:val="008C3DF5"/>
    <w:rsid w:val="008D40DC"/>
    <w:rsid w:val="008E7F97"/>
    <w:rsid w:val="00923900"/>
    <w:rsid w:val="00940DC4"/>
    <w:rsid w:val="009E2848"/>
    <w:rsid w:val="00A27294"/>
    <w:rsid w:val="00A6037A"/>
    <w:rsid w:val="00A65683"/>
    <w:rsid w:val="00A831C7"/>
    <w:rsid w:val="00AA54F9"/>
    <w:rsid w:val="00AA73DA"/>
    <w:rsid w:val="00AE2991"/>
    <w:rsid w:val="00AE7096"/>
    <w:rsid w:val="00B007F5"/>
    <w:rsid w:val="00B00E1B"/>
    <w:rsid w:val="00B829E3"/>
    <w:rsid w:val="00B85469"/>
    <w:rsid w:val="00BA63D8"/>
    <w:rsid w:val="00BB6BC7"/>
    <w:rsid w:val="00C07DA7"/>
    <w:rsid w:val="00C107B4"/>
    <w:rsid w:val="00C179B1"/>
    <w:rsid w:val="00C85254"/>
    <w:rsid w:val="00C8756E"/>
    <w:rsid w:val="00D021ED"/>
    <w:rsid w:val="00D21C70"/>
    <w:rsid w:val="00D426F4"/>
    <w:rsid w:val="00DC2A8C"/>
    <w:rsid w:val="00E36743"/>
    <w:rsid w:val="00E52CCC"/>
    <w:rsid w:val="00E676ED"/>
    <w:rsid w:val="00E95D9B"/>
    <w:rsid w:val="00ED1EF3"/>
    <w:rsid w:val="00EE2B95"/>
    <w:rsid w:val="00F11361"/>
    <w:rsid w:val="00F25C0F"/>
    <w:rsid w:val="00F44A14"/>
    <w:rsid w:val="00F61A4F"/>
    <w:rsid w:val="015A879D"/>
    <w:rsid w:val="07BB159E"/>
    <w:rsid w:val="0B850FD0"/>
    <w:rsid w:val="0CC1E6A9"/>
    <w:rsid w:val="0EE67789"/>
    <w:rsid w:val="147B65C5"/>
    <w:rsid w:val="18E0E892"/>
    <w:rsid w:val="1FF28604"/>
    <w:rsid w:val="20D592EC"/>
    <w:rsid w:val="22471C50"/>
    <w:rsid w:val="224E734F"/>
    <w:rsid w:val="2361767B"/>
    <w:rsid w:val="23BC57D1"/>
    <w:rsid w:val="25657BBA"/>
    <w:rsid w:val="26B53E21"/>
    <w:rsid w:val="28D1D183"/>
    <w:rsid w:val="2C4F0CE6"/>
    <w:rsid w:val="2E8E9ED9"/>
    <w:rsid w:val="31D81EAA"/>
    <w:rsid w:val="32397B35"/>
    <w:rsid w:val="34A2CDDE"/>
    <w:rsid w:val="38F7EBE3"/>
    <w:rsid w:val="393B209D"/>
    <w:rsid w:val="3B1439C1"/>
    <w:rsid w:val="3B52C053"/>
    <w:rsid w:val="40C20E49"/>
    <w:rsid w:val="43D1B91F"/>
    <w:rsid w:val="4587B248"/>
    <w:rsid w:val="46706A85"/>
    <w:rsid w:val="4B4C77F1"/>
    <w:rsid w:val="50F9C8AD"/>
    <w:rsid w:val="5262E1D3"/>
    <w:rsid w:val="54562858"/>
    <w:rsid w:val="56AF9E40"/>
    <w:rsid w:val="5B1C5387"/>
    <w:rsid w:val="5B57AD24"/>
    <w:rsid w:val="5E1EC16A"/>
    <w:rsid w:val="601100FA"/>
    <w:rsid w:val="60119872"/>
    <w:rsid w:val="611DEEA8"/>
    <w:rsid w:val="645D7A60"/>
    <w:rsid w:val="665D3FC6"/>
    <w:rsid w:val="68E7C8DE"/>
    <w:rsid w:val="6C47AD58"/>
    <w:rsid w:val="7441D251"/>
    <w:rsid w:val="74645F28"/>
    <w:rsid w:val="7704EBFF"/>
    <w:rsid w:val="7904DE0F"/>
    <w:rsid w:val="7920ECEE"/>
    <w:rsid w:val="7EB7F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6B77"/>
  <w15:docId w15:val="{F12C77FD-0420-48F5-BBDC-BC958834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14BA8-8E8D-48AE-8F71-3500FC93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Zitzelberger, Aven</dc:creator>
  <cp:lastModifiedBy>Zitzelberger, Aven</cp:lastModifiedBy>
  <cp:revision>2</cp:revision>
  <dcterms:created xsi:type="dcterms:W3CDTF">2020-06-08T22:23:00Z</dcterms:created>
  <dcterms:modified xsi:type="dcterms:W3CDTF">2020-06-08T22:23:00Z</dcterms:modified>
</cp:coreProperties>
</file>