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D8603" w14:textId="72D62F4B" w:rsidR="00684215" w:rsidRDefault="00684215" w:rsidP="00684215">
      <w:pPr>
        <w:jc w:val="center"/>
        <w:rPr>
          <w:b/>
          <w:bCs/>
        </w:rPr>
      </w:pPr>
      <w:bookmarkStart w:id="0" w:name="_Hlk75513647"/>
      <w:bookmarkEnd w:id="0"/>
      <w:r w:rsidRPr="00684215">
        <w:rPr>
          <w:b/>
          <w:bCs/>
        </w:rPr>
        <w:t xml:space="preserve">Sirius – Service Tunnel </w:t>
      </w:r>
      <w:r w:rsidR="00B92993">
        <w:rPr>
          <w:b/>
          <w:bCs/>
        </w:rPr>
        <w:t xml:space="preserve">and Private Link </w:t>
      </w:r>
      <w:r w:rsidRPr="00684215">
        <w:rPr>
          <w:b/>
          <w:bCs/>
        </w:rPr>
        <w:t>Feature</w:t>
      </w:r>
      <w:r w:rsidR="00B92993">
        <w:rPr>
          <w:b/>
          <w:bCs/>
        </w:rPr>
        <w:t>s</w:t>
      </w:r>
    </w:p>
    <w:p w14:paraId="77643235" w14:textId="59E70EDE" w:rsidR="00973C9C" w:rsidRDefault="00973C9C" w:rsidP="00684215">
      <w:pPr>
        <w:jc w:val="center"/>
        <w:rPr>
          <w:b/>
          <w:bCs/>
        </w:rPr>
      </w:pPr>
    </w:p>
    <w:p w14:paraId="10323EFB" w14:textId="77777777" w:rsidR="00973C9C" w:rsidRPr="00684215" w:rsidRDefault="00973C9C" w:rsidP="00684215">
      <w:pPr>
        <w:jc w:val="center"/>
        <w:rPr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789263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418C16" w14:textId="23F7A764" w:rsidR="00973C9C" w:rsidRDefault="00973C9C">
          <w:pPr>
            <w:pStyle w:val="TOCHeading"/>
          </w:pPr>
          <w:r>
            <w:t>Contents</w:t>
          </w:r>
        </w:p>
        <w:p w14:paraId="28213F21" w14:textId="4A419F4E" w:rsidR="000E5861" w:rsidRDefault="00973C9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047562" w:history="1">
            <w:r w:rsidR="000E5861" w:rsidRPr="000C5BE9">
              <w:rPr>
                <w:rStyle w:val="Hyperlink"/>
                <w:noProof/>
              </w:rPr>
              <w:t>Introduction</w:t>
            </w:r>
            <w:r w:rsidR="000E5861">
              <w:rPr>
                <w:noProof/>
                <w:webHidden/>
              </w:rPr>
              <w:tab/>
            </w:r>
            <w:r w:rsidR="000E5861">
              <w:rPr>
                <w:noProof/>
                <w:webHidden/>
              </w:rPr>
              <w:fldChar w:fldCharType="begin"/>
            </w:r>
            <w:r w:rsidR="000E5861">
              <w:rPr>
                <w:noProof/>
                <w:webHidden/>
              </w:rPr>
              <w:instrText xml:space="preserve"> PAGEREF _Toc76047562 \h </w:instrText>
            </w:r>
            <w:r w:rsidR="000E5861">
              <w:rPr>
                <w:noProof/>
                <w:webHidden/>
              </w:rPr>
            </w:r>
            <w:r w:rsidR="000E5861">
              <w:rPr>
                <w:noProof/>
                <w:webHidden/>
              </w:rPr>
              <w:fldChar w:fldCharType="separate"/>
            </w:r>
            <w:r w:rsidR="000E5861">
              <w:rPr>
                <w:noProof/>
                <w:webHidden/>
              </w:rPr>
              <w:t>2</w:t>
            </w:r>
            <w:r w:rsidR="000E5861">
              <w:rPr>
                <w:noProof/>
                <w:webHidden/>
              </w:rPr>
              <w:fldChar w:fldCharType="end"/>
            </w:r>
          </w:hyperlink>
        </w:p>
        <w:p w14:paraId="1E7F9A73" w14:textId="54214790" w:rsidR="000E5861" w:rsidRDefault="000E58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6047563" w:history="1">
            <w:r w:rsidRPr="000C5BE9">
              <w:rPr>
                <w:rStyle w:val="Hyperlink"/>
                <w:noProof/>
              </w:rPr>
              <w:t>Additional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_Toc76047563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4EFDE" w14:textId="3D68A986" w:rsidR="000E5861" w:rsidRDefault="000E58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6047564" w:history="1">
            <w:r w:rsidRPr="000C5BE9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_Toc76047564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2D310" w14:textId="61F3F648" w:rsidR="000E5861" w:rsidRDefault="000E58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6047565" w:history="1">
            <w:r w:rsidRPr="000C5BE9">
              <w:rPr>
                <w:rStyle w:val="Hyperlink"/>
                <w:noProof/>
              </w:rPr>
              <w:t>Service Tunnel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_Toc76047565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80E97" w14:textId="78FBEB94" w:rsidR="000E5861" w:rsidRDefault="000E58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6047566" w:history="1">
            <w:r w:rsidRPr="000C5BE9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_Toc76047566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48168" w14:textId="0E453EFB" w:rsidR="000E5861" w:rsidRDefault="000E58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6047567" w:history="1">
            <w:r w:rsidRPr="000C5BE9">
              <w:rPr>
                <w:rStyle w:val="Hyperlink"/>
                <w:noProof/>
              </w:rPr>
              <w:t>Packet Transformation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_Toc76047567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568B9" w14:textId="588A3CE7" w:rsidR="000E5861" w:rsidRDefault="000E58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6047568" w:history="1">
            <w:r w:rsidRPr="000C5BE9">
              <w:rPr>
                <w:rStyle w:val="Hyperlink"/>
                <w:noProof/>
              </w:rPr>
              <w:t>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_Toc76047568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F3116" w14:textId="455E916B" w:rsidR="000E5861" w:rsidRDefault="000E58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6047569" w:history="1">
            <w:r w:rsidRPr="000C5BE9">
              <w:rPr>
                <w:rStyle w:val="Hyperlink"/>
                <w:noProof/>
              </w:rPr>
              <w:t>Private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_Toc76047569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AF574" w14:textId="226FB727" w:rsidR="000E5861" w:rsidRDefault="000E58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6047570" w:history="1">
            <w:r w:rsidRPr="000C5BE9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_Toc76047570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74286" w14:textId="01F08C17" w:rsidR="000E5861" w:rsidRDefault="000E58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6047571" w:history="1">
            <w:r w:rsidRPr="000C5BE9">
              <w:rPr>
                <w:rStyle w:val="Hyperlink"/>
                <w:noProof/>
              </w:rPr>
              <w:t>Packet Transformation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_Toc76047571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FF14A" w14:textId="7E088241" w:rsidR="000E5861" w:rsidRDefault="000E58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6047572" w:history="1">
            <w:r w:rsidRPr="000C5BE9">
              <w:rPr>
                <w:rStyle w:val="Hyperlink"/>
                <w:noProof/>
              </w:rPr>
              <w:t>Cosmos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_Toc76047572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80979" w14:textId="528858DB" w:rsidR="00973C9C" w:rsidRDefault="00973C9C">
          <w:r>
            <w:rPr>
              <w:b/>
              <w:bCs/>
              <w:noProof/>
            </w:rPr>
            <w:fldChar w:fldCharType="end"/>
          </w:r>
        </w:p>
      </w:sdtContent>
    </w:sdt>
    <w:p w14:paraId="0210665E" w14:textId="77777777" w:rsidR="00684215" w:rsidRDefault="00684215"/>
    <w:p w14:paraId="404E9909" w14:textId="77777777" w:rsidR="00684215" w:rsidRDefault="00684215"/>
    <w:p w14:paraId="34EFBD6F" w14:textId="77777777" w:rsidR="00684215" w:rsidRDefault="00684215"/>
    <w:p w14:paraId="64A56892" w14:textId="77777777" w:rsidR="00684215" w:rsidRDefault="00684215"/>
    <w:p w14:paraId="5ABB3BA6" w14:textId="77777777" w:rsidR="00684215" w:rsidRDefault="00684215"/>
    <w:p w14:paraId="11125E2A" w14:textId="77777777" w:rsidR="00684215" w:rsidRDefault="00684215"/>
    <w:p w14:paraId="5C4D09B1" w14:textId="77777777" w:rsidR="00684215" w:rsidRDefault="00684215"/>
    <w:p w14:paraId="6067E03F" w14:textId="77777777" w:rsidR="00684215" w:rsidRDefault="00684215"/>
    <w:p w14:paraId="4787C110" w14:textId="77777777" w:rsidR="00684215" w:rsidRDefault="00684215"/>
    <w:p w14:paraId="16E36FE9" w14:textId="77777777" w:rsidR="00684215" w:rsidRDefault="00684215"/>
    <w:p w14:paraId="3F6E02E6" w14:textId="77777777" w:rsidR="00684215" w:rsidRDefault="00684215"/>
    <w:p w14:paraId="04E9AAD5" w14:textId="77777777" w:rsidR="00684215" w:rsidRDefault="00684215"/>
    <w:p w14:paraId="4D3A09F4" w14:textId="77777777" w:rsidR="00684215" w:rsidRDefault="00684215"/>
    <w:p w14:paraId="0751ED56" w14:textId="77777777" w:rsidR="00684215" w:rsidRDefault="00684215"/>
    <w:p w14:paraId="5059DC9D" w14:textId="77777777" w:rsidR="00684215" w:rsidRDefault="00684215"/>
    <w:p w14:paraId="7359541C" w14:textId="77777777" w:rsidR="00684215" w:rsidRDefault="00684215"/>
    <w:p w14:paraId="06C4F4B7" w14:textId="77777777" w:rsidR="00973C9C" w:rsidRDefault="00973C9C" w:rsidP="00684215">
      <w:pPr>
        <w:pStyle w:val="Heading1"/>
      </w:pPr>
    </w:p>
    <w:p w14:paraId="2291EE2E" w14:textId="72A6DEF9" w:rsidR="00D751ED" w:rsidRDefault="00D751ED" w:rsidP="00684215">
      <w:pPr>
        <w:pStyle w:val="Heading1"/>
      </w:pPr>
      <w:bookmarkStart w:id="1" w:name="_Toc76047562"/>
      <w:r>
        <w:t>Introduction</w:t>
      </w:r>
      <w:bookmarkEnd w:id="1"/>
    </w:p>
    <w:p w14:paraId="20C5B596" w14:textId="65D6F58D" w:rsidR="00B251D7" w:rsidRDefault="00B931F6">
      <w:r>
        <w:t xml:space="preserve">This document </w:t>
      </w:r>
      <w:r w:rsidR="00DA4340">
        <w:t>provides an overview to “Service Tunnel</w:t>
      </w:r>
      <w:r w:rsidR="003E2B8A">
        <w:t xml:space="preserve"> – Service Endpoint</w:t>
      </w:r>
      <w:r w:rsidR="00DA4340">
        <w:t>”</w:t>
      </w:r>
      <w:r w:rsidR="00B92993">
        <w:t xml:space="preserve"> and “Private Link”</w:t>
      </w:r>
      <w:r w:rsidR="00DA4340">
        <w:t xml:space="preserve"> feature</w:t>
      </w:r>
      <w:r w:rsidR="00B92993">
        <w:t>s</w:t>
      </w:r>
      <w:r w:rsidR="00DA4340">
        <w:t xml:space="preserve"> </w:t>
      </w:r>
      <w:r w:rsidR="000D720B">
        <w:t xml:space="preserve">for Sirius </w:t>
      </w:r>
      <w:r w:rsidR="009E6C3E">
        <w:t xml:space="preserve">product </w:t>
      </w:r>
      <w:r w:rsidR="0003277F">
        <w:t xml:space="preserve">perspective </w:t>
      </w:r>
      <w:r w:rsidR="009E6C3E">
        <w:t>-</w:t>
      </w:r>
      <w:r w:rsidR="00E81D8A">
        <w:t xml:space="preserve"> a </w:t>
      </w:r>
      <w:r w:rsidR="000D720B">
        <w:t>Software Defined Networking (SDN) Appliance</w:t>
      </w:r>
      <w:r w:rsidR="00E81D8A">
        <w:t xml:space="preserve"> -</w:t>
      </w:r>
      <w:r w:rsidR="000D720B">
        <w:t xml:space="preserve"> </w:t>
      </w:r>
      <w:r w:rsidR="00DA4340">
        <w:t xml:space="preserve">and describes the traffic pattern </w:t>
      </w:r>
      <w:r w:rsidR="00B251D7">
        <w:t>between feature enabled customer workloads and service providers.</w:t>
      </w:r>
      <w:r w:rsidR="000D720B">
        <w:t xml:space="preserve"> </w:t>
      </w:r>
    </w:p>
    <w:p w14:paraId="2BECC48C" w14:textId="77777777" w:rsidR="00684215" w:rsidRDefault="00684215"/>
    <w:p w14:paraId="5C6FDD81" w14:textId="72FFE4FD" w:rsidR="00B251D7" w:rsidRDefault="00BB3775" w:rsidP="00684215">
      <w:pPr>
        <w:pStyle w:val="Heading1"/>
      </w:pPr>
      <w:bookmarkStart w:id="2" w:name="_Toc76047563"/>
      <w:r>
        <w:t>Additional Resources</w:t>
      </w:r>
      <w:bookmarkEnd w:id="2"/>
    </w:p>
    <w:p w14:paraId="42BDF9C3" w14:textId="0BD58F87" w:rsidR="00CD11BB" w:rsidRDefault="00CD11BB">
      <w:hyperlink r:id="rId8" w:history="1">
        <w:r>
          <w:rPr>
            <w:rStyle w:val="Hyperlink"/>
          </w:rPr>
          <w:t>Virtual network integration of Azure services for network isolation | Microsoft Docs</w:t>
        </w:r>
      </w:hyperlink>
    </w:p>
    <w:p w14:paraId="48D88542" w14:textId="5FD4E493" w:rsidR="00891431" w:rsidRDefault="00891431">
      <w:hyperlink r:id="rId9" w:history="1">
        <w:r>
          <w:rPr>
            <w:rStyle w:val="Hyperlink"/>
          </w:rPr>
          <w:t>Azure virtual network service endpoints | Microsoft Docs</w:t>
        </w:r>
      </w:hyperlink>
    </w:p>
    <w:p w14:paraId="37B44C2F" w14:textId="701F5C54" w:rsidR="000A59DF" w:rsidRDefault="000A59DF">
      <w:pPr>
        <w:rPr>
          <w:rStyle w:val="Hyperlink"/>
        </w:rPr>
      </w:pPr>
      <w:hyperlink r:id="rId10" w:history="1">
        <w:r>
          <w:rPr>
            <w:rStyle w:val="Hyperlink"/>
          </w:rPr>
          <w:t>Azure service tags overview | Microsoft Docs</w:t>
        </w:r>
      </w:hyperlink>
    </w:p>
    <w:p w14:paraId="2272C608" w14:textId="0DAB87F8" w:rsidR="003E18D0" w:rsidRDefault="00E60367">
      <w:hyperlink r:id="rId11" w:history="1">
        <w:r>
          <w:rPr>
            <w:rStyle w:val="Hyperlink"/>
          </w:rPr>
          <w:t>What is Azure Private Link? | Microsoft Docs</w:t>
        </w:r>
      </w:hyperlink>
    </w:p>
    <w:p w14:paraId="477E556F" w14:textId="77777777" w:rsidR="00BB3775" w:rsidRDefault="00BB3775"/>
    <w:p w14:paraId="2273D18D" w14:textId="785B7D11" w:rsidR="00B931F6" w:rsidRDefault="00B931F6" w:rsidP="00684215">
      <w:pPr>
        <w:pStyle w:val="Heading1"/>
      </w:pPr>
      <w:bookmarkStart w:id="3" w:name="_Toc76047564"/>
      <w:r>
        <w:t>Requirements</w:t>
      </w:r>
      <w:bookmarkEnd w:id="3"/>
    </w:p>
    <w:p w14:paraId="6DD31FCC" w14:textId="77777777" w:rsidR="0020225B" w:rsidRDefault="00B251D7">
      <w:proofErr w:type="spellStart"/>
      <w:r>
        <w:t>SmartNICs</w:t>
      </w:r>
      <w:proofErr w:type="spellEnd"/>
      <w:r>
        <w:t xml:space="preserve"> of Sirius </w:t>
      </w:r>
      <w:r w:rsidR="000D720B">
        <w:t xml:space="preserve">product </w:t>
      </w:r>
      <w:r>
        <w:t>are required to support</w:t>
      </w:r>
      <w:r w:rsidR="0020225B">
        <w:t>:</w:t>
      </w:r>
    </w:p>
    <w:p w14:paraId="68D9EBB6" w14:textId="32A63D6C" w:rsidR="00B931F6" w:rsidRDefault="0020225B" w:rsidP="0020225B">
      <w:pPr>
        <w:pStyle w:val="ListParagraph"/>
        <w:numPr>
          <w:ilvl w:val="0"/>
          <w:numId w:val="5"/>
        </w:numPr>
      </w:pPr>
      <w:r>
        <w:t>T</w:t>
      </w:r>
      <w:r w:rsidR="003D07DD">
        <w:t xml:space="preserve">ransformed packet structure </w:t>
      </w:r>
      <w:r w:rsidR="007E54D3">
        <w:t xml:space="preserve">of Service Tunnel </w:t>
      </w:r>
      <w:r w:rsidR="00701620">
        <w:t xml:space="preserve">and Private Link </w:t>
      </w:r>
      <w:r w:rsidR="007E54D3">
        <w:t>feature</w:t>
      </w:r>
      <w:r w:rsidR="00701620">
        <w:t>s</w:t>
      </w:r>
      <w:r w:rsidR="007E54D3">
        <w:t>.</w:t>
      </w:r>
    </w:p>
    <w:p w14:paraId="4B0C9CFA" w14:textId="0341F56B" w:rsidR="0020225B" w:rsidRDefault="00E65DE9" w:rsidP="0020225B">
      <w:pPr>
        <w:pStyle w:val="ListParagraph"/>
        <w:numPr>
          <w:ilvl w:val="0"/>
          <w:numId w:val="5"/>
        </w:numPr>
      </w:pPr>
      <w:r>
        <w:t>Fast path upon SLB MUXs’ redirection.</w:t>
      </w:r>
    </w:p>
    <w:p w14:paraId="46B6D264" w14:textId="77777777" w:rsidR="00B251D7" w:rsidRDefault="00B251D7"/>
    <w:p w14:paraId="73B8D2AE" w14:textId="77777777" w:rsidR="00973C9C" w:rsidRDefault="00973C9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A0836E0" w14:textId="4CECC681" w:rsidR="00B931F6" w:rsidRDefault="00B931F6" w:rsidP="00684215">
      <w:pPr>
        <w:pStyle w:val="Heading1"/>
      </w:pPr>
      <w:bookmarkStart w:id="4" w:name="_Toc76047565"/>
      <w:r>
        <w:t>Service Tunnel Feature</w:t>
      </w:r>
      <w:bookmarkEnd w:id="4"/>
    </w:p>
    <w:p w14:paraId="32881B48" w14:textId="77777777" w:rsidR="00973C9C" w:rsidRPr="00973C9C" w:rsidRDefault="00973C9C" w:rsidP="00973C9C"/>
    <w:p w14:paraId="14B02BD9" w14:textId="0830FD30" w:rsidR="00B931F6" w:rsidRDefault="00B931F6" w:rsidP="00684215">
      <w:pPr>
        <w:pStyle w:val="Heading2"/>
      </w:pPr>
      <w:bookmarkStart w:id="5" w:name="_Toc76047566"/>
      <w:r>
        <w:t>Summary</w:t>
      </w:r>
      <w:bookmarkEnd w:id="5"/>
    </w:p>
    <w:p w14:paraId="1918CAAD" w14:textId="5BFED54B" w:rsidR="00952E87" w:rsidRDefault="00213546">
      <w:r>
        <w:t>S</w:t>
      </w:r>
      <w:r w:rsidR="00B251D7">
        <w:t xml:space="preserve">ervice providers </w:t>
      </w:r>
      <w:r w:rsidR="003034D4">
        <w:t>offer custom</w:t>
      </w:r>
      <w:r w:rsidR="00210284">
        <w:t>ers</w:t>
      </w:r>
      <w:r w:rsidR="00B251D7">
        <w:t xml:space="preserve"> shared services</w:t>
      </w:r>
      <w:r w:rsidR="00210284">
        <w:t xml:space="preserve"> such as Storage, SQL</w:t>
      </w:r>
      <w:r w:rsidR="003034D4">
        <w:t xml:space="preserve">. Services have </w:t>
      </w:r>
      <w:proofErr w:type="spellStart"/>
      <w:r w:rsidR="003034D4">
        <w:t>mult</w:t>
      </w:r>
      <w:r w:rsidR="00850D2E">
        <w:t>IP</w:t>
      </w:r>
      <w:r w:rsidR="003034D4">
        <w:t>le</w:t>
      </w:r>
      <w:proofErr w:type="spellEnd"/>
      <w:r w:rsidR="003034D4">
        <w:t xml:space="preserve"> </w:t>
      </w:r>
      <w:r w:rsidR="006E1FC9">
        <w:t>V</w:t>
      </w:r>
      <w:r w:rsidR="003034D4">
        <w:t xml:space="preserve">irtual </w:t>
      </w:r>
      <w:r w:rsidR="00850D2E">
        <w:t>IP</w:t>
      </w:r>
      <w:r w:rsidR="003034D4">
        <w:t xml:space="preserve"> </w:t>
      </w:r>
      <w:r w:rsidR="006E1FC9">
        <w:t>A</w:t>
      </w:r>
      <w:r w:rsidR="003034D4">
        <w:t>ddresses (</w:t>
      </w:r>
      <w:r w:rsidR="00AC1FE5">
        <w:t>VIP</w:t>
      </w:r>
      <w:r w:rsidR="003034D4">
        <w:t>)</w:t>
      </w:r>
      <w:r w:rsidR="00210284">
        <w:t xml:space="preserve"> per Azure region. T</w:t>
      </w:r>
      <w:r w:rsidR="003034D4">
        <w:t xml:space="preserve">hese </w:t>
      </w:r>
      <w:r w:rsidR="00AC1FE5">
        <w:t>VIP</w:t>
      </w:r>
      <w:r w:rsidR="003034D4">
        <w:t>s</w:t>
      </w:r>
      <w:r w:rsidR="00210284">
        <w:t xml:space="preserve"> -</w:t>
      </w:r>
      <w:r w:rsidR="003034D4">
        <w:t xml:space="preserve"> </w:t>
      </w:r>
      <w:r w:rsidR="00210284">
        <w:t xml:space="preserve">i.e. 50.12.11.8 - </w:t>
      </w:r>
      <w:r w:rsidR="003034D4">
        <w:t xml:space="preserve">are </w:t>
      </w:r>
      <w:r w:rsidR="00210284">
        <w:t xml:space="preserve">internet routable and </w:t>
      </w:r>
      <w:r w:rsidR="003034D4">
        <w:t xml:space="preserve">publicly accessible. </w:t>
      </w:r>
      <w:r w:rsidR="009E4ECC">
        <w:t xml:space="preserve">Customers require to create Access Control Lists (ACL) and allow internet access to be able to access the shared services. </w:t>
      </w:r>
      <w:r w:rsidR="00BB3775">
        <w:t xml:space="preserve">Customers use </w:t>
      </w:r>
      <w:r w:rsidR="00BB3775" w:rsidRPr="006E1FC9">
        <w:t>Fully Qualified Domain Name</w:t>
      </w:r>
      <w:r w:rsidR="00BB3775">
        <w:t>s</w:t>
      </w:r>
      <w:r w:rsidR="00BB3775" w:rsidRPr="006E1FC9">
        <w:t xml:space="preserve"> (FQDN)</w:t>
      </w:r>
      <w:r w:rsidR="00BB3775">
        <w:t xml:space="preserve"> for the</w:t>
      </w:r>
      <w:r>
        <w:t>ir</w:t>
      </w:r>
      <w:r w:rsidR="00BB3775">
        <w:t xml:space="preserve"> services – i.e.</w:t>
      </w:r>
      <w:r w:rsidR="00BB3775" w:rsidRPr="006E1FC9">
        <w:t xml:space="preserve"> </w:t>
      </w:r>
      <w:r w:rsidR="00BB3775">
        <w:t xml:space="preserve">account1.blob.storage.net – and </w:t>
      </w:r>
      <w:r w:rsidR="00981EA4">
        <w:t xml:space="preserve">Service Tunnel feature </w:t>
      </w:r>
      <w:r w:rsidR="00BB3775">
        <w:t>prevent</w:t>
      </w:r>
      <w:r w:rsidR="00981EA4">
        <w:t>s</w:t>
      </w:r>
      <w:r w:rsidR="00BB3775">
        <w:t xml:space="preserve"> internet access to </w:t>
      </w:r>
      <w:r w:rsidR="00981EA4">
        <w:t>these services</w:t>
      </w:r>
      <w:r w:rsidR="00BB3775">
        <w:t>.</w:t>
      </w:r>
    </w:p>
    <w:p w14:paraId="26640264" w14:textId="77777777" w:rsidR="00E66C7F" w:rsidRDefault="002F750A">
      <w:r>
        <w:t>A preferred way of defining ACLs is to set them in service provider side and only allow access from a specific virtual network (</w:t>
      </w:r>
      <w:proofErr w:type="spellStart"/>
      <w:r>
        <w:t>vnet</w:t>
      </w:r>
      <w:proofErr w:type="spellEnd"/>
      <w:r>
        <w:t xml:space="preserve">). </w:t>
      </w:r>
      <w:r w:rsidR="00982250">
        <w:t>T</w:t>
      </w:r>
      <w:r>
        <w:t xml:space="preserve">his </w:t>
      </w:r>
      <w:r w:rsidR="00E66C7F">
        <w:t>functionality</w:t>
      </w:r>
      <w:r w:rsidR="00982250">
        <w:t xml:space="preserve"> requires </w:t>
      </w:r>
      <w:r w:rsidR="00E66C7F">
        <w:t>us</w:t>
      </w:r>
      <w:r w:rsidR="00982250">
        <w:t xml:space="preserve"> to</w:t>
      </w:r>
      <w:r w:rsidR="00DA1428" w:rsidRPr="00DA1428">
        <w:t xml:space="preserve"> </w:t>
      </w:r>
      <w:r w:rsidR="00DA1428">
        <w:t xml:space="preserve">detect the specific </w:t>
      </w:r>
      <w:proofErr w:type="spellStart"/>
      <w:r w:rsidR="00DA1428">
        <w:t>vnet</w:t>
      </w:r>
      <w:proofErr w:type="spellEnd"/>
      <w:r w:rsidR="00DA1428">
        <w:t xml:space="preserve"> prefix that initiates the traffic</w:t>
      </w:r>
      <w:r w:rsidR="00982250">
        <w:t xml:space="preserve"> </w:t>
      </w:r>
      <w:r w:rsidR="00E66C7F">
        <w:t xml:space="preserve">and understand </w:t>
      </w:r>
      <w:r w:rsidR="00982250">
        <w:t xml:space="preserve">if </w:t>
      </w:r>
      <w:r w:rsidR="00DA1428">
        <w:t xml:space="preserve">the </w:t>
      </w:r>
      <w:r w:rsidR="00982250">
        <w:t xml:space="preserve">access is coming from internet or </w:t>
      </w:r>
      <w:proofErr w:type="spellStart"/>
      <w:r w:rsidR="00DA1428">
        <w:t>vnet</w:t>
      </w:r>
      <w:proofErr w:type="spellEnd"/>
      <w:r w:rsidR="00DA1428">
        <w:t xml:space="preserve">. Service Tunnel feature provides </w:t>
      </w:r>
      <w:r w:rsidR="00E66C7F">
        <w:t xml:space="preserve">this </w:t>
      </w:r>
      <w:r w:rsidR="00DA1428">
        <w:t xml:space="preserve">capability </w:t>
      </w:r>
      <w:r w:rsidR="00E66C7F">
        <w:t>by encoding “region id”, “</w:t>
      </w:r>
      <w:proofErr w:type="spellStart"/>
      <w:r w:rsidR="00E66C7F">
        <w:t>vnet</w:t>
      </w:r>
      <w:proofErr w:type="spellEnd"/>
      <w:r w:rsidR="00E66C7F">
        <w:t xml:space="preserve"> id”, “subnet id” via packet transformation.</w:t>
      </w:r>
    </w:p>
    <w:p w14:paraId="6969E9E4" w14:textId="04B62655" w:rsidR="00973C9C" w:rsidRDefault="00E66C7F" w:rsidP="00973C9C">
      <w:r>
        <w:t xml:space="preserve">Microsoft publishes the </w:t>
      </w:r>
      <w:r w:rsidR="00850D2E">
        <w:t>IP</w:t>
      </w:r>
      <w:r>
        <w:t xml:space="preserve"> ranges for each service regularly and the changes in the address spaces require customers to update their Network Security Groups (NSG)</w:t>
      </w:r>
      <w:r w:rsidR="00F24A78">
        <w:t xml:space="preserve"> with the new ACLs. Service Tags </w:t>
      </w:r>
      <w:r w:rsidR="00D22FE1">
        <w:t xml:space="preserve">prevent these manual changes and allows customers to tag their </w:t>
      </w:r>
      <w:proofErr w:type="spellStart"/>
      <w:r w:rsidR="00D22FE1">
        <w:t>vnets</w:t>
      </w:r>
      <w:proofErr w:type="spellEnd"/>
      <w:r w:rsidR="00D22FE1">
        <w:t xml:space="preserve"> for specific services. Microsoft manages and automatically updates the prefixes of a given service tag. </w:t>
      </w:r>
      <w:r w:rsidR="00213546">
        <w:t xml:space="preserve">Identifying the </w:t>
      </w:r>
      <w:r w:rsidR="00850D2E">
        <w:t>IP</w:t>
      </w:r>
      <w:r w:rsidR="00213546">
        <w:t xml:space="preserve"> address of the service is necessary for service tag support and Service Tunnel feature establishes this </w:t>
      </w:r>
      <w:r w:rsidR="00E81D8A">
        <w:t>capability</w:t>
      </w:r>
      <w:r w:rsidR="00213546">
        <w:t xml:space="preserve"> via packet transformation.</w:t>
      </w:r>
      <w:r w:rsidR="00D22FE1">
        <w:t xml:space="preserve"> </w:t>
      </w:r>
    </w:p>
    <w:p w14:paraId="43FF7FC6" w14:textId="77777777" w:rsidR="00973C9C" w:rsidRDefault="00973C9C" w:rsidP="00973C9C"/>
    <w:p w14:paraId="0702CD72" w14:textId="1F3EB702" w:rsidR="00B931F6" w:rsidRDefault="00210284" w:rsidP="00973C9C">
      <w:pPr>
        <w:jc w:val="center"/>
      </w:pPr>
      <w:r w:rsidRPr="00D751ED">
        <w:rPr>
          <w:noProof/>
        </w:rPr>
        <w:drawing>
          <wp:inline distT="0" distB="0" distL="0" distR="0" wp14:anchorId="434B187F" wp14:editId="32F78FDD">
            <wp:extent cx="4094647" cy="3176565"/>
            <wp:effectExtent l="0" t="0" r="1270" b="5080"/>
            <wp:docPr id="5" name="Picture 4" descr="Timeli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4295126-C469-401C-8603-4FFB1C72E3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Timeline&#10;&#10;Description automatically generated">
                      <a:extLst>
                        <a:ext uri="{FF2B5EF4-FFF2-40B4-BE49-F238E27FC236}">
                          <a16:creationId xmlns:a16="http://schemas.microsoft.com/office/drawing/2014/main" id="{F4295126-C469-401C-8603-4FFB1C72E3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4647" cy="317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DFF7" w14:textId="28F6FFB8" w:rsidR="00B931F6" w:rsidRPr="00EB2F2C" w:rsidRDefault="00213546" w:rsidP="00973C9C">
      <w:pPr>
        <w:jc w:val="center"/>
        <w:rPr>
          <w:i/>
          <w:iCs/>
        </w:rPr>
      </w:pPr>
      <w:r w:rsidRPr="00EB2F2C">
        <w:rPr>
          <w:i/>
          <w:iCs/>
        </w:rPr>
        <w:t>Sample Diagram</w:t>
      </w:r>
    </w:p>
    <w:p w14:paraId="3B7CFAEA" w14:textId="6604047C" w:rsidR="00B931F6" w:rsidRDefault="00213546" w:rsidP="00684215">
      <w:pPr>
        <w:pStyle w:val="Heading2"/>
      </w:pPr>
      <w:bookmarkStart w:id="6" w:name="_Toc76047567"/>
      <w:r>
        <w:t>Packet Transformation</w:t>
      </w:r>
      <w:bookmarkEnd w:id="6"/>
    </w:p>
    <w:p w14:paraId="38B55989" w14:textId="79A2E258" w:rsidR="00D751ED" w:rsidRDefault="00684215">
      <w:r>
        <w:t xml:space="preserve">Service tunnel feature utilizes 128 bits </w:t>
      </w:r>
      <w:r w:rsidR="00850D2E">
        <w:t>IP</w:t>
      </w:r>
      <w:r>
        <w:t xml:space="preserve">v6 packet size and performs packet transformation by encoding </w:t>
      </w:r>
      <w:proofErr w:type="spellStart"/>
      <w:r>
        <w:t>vnet</w:t>
      </w:r>
      <w:proofErr w:type="spellEnd"/>
      <w:r>
        <w:t xml:space="preserve"> identity in </w:t>
      </w:r>
      <w:r w:rsidR="00E36E78">
        <w:t xml:space="preserve">the </w:t>
      </w:r>
      <w:r w:rsidR="00850D2E">
        <w:t>IP</w:t>
      </w:r>
      <w:r>
        <w:t xml:space="preserve">v6 packet. </w:t>
      </w:r>
      <w:r w:rsidR="001235B7">
        <w:t xml:space="preserve">This transformation is not mapping based, and it is calculated dynamically. </w:t>
      </w:r>
      <w:r w:rsidR="00E36E78">
        <w:t xml:space="preserve">Right 32 bits of the </w:t>
      </w:r>
      <w:r w:rsidR="00850D2E">
        <w:t>IP</w:t>
      </w:r>
      <w:r w:rsidR="00E36E78">
        <w:t xml:space="preserve">v6 packet is used for the </w:t>
      </w:r>
      <w:r w:rsidR="00850D2E">
        <w:t>IP</w:t>
      </w:r>
      <w:r w:rsidR="00E36E78">
        <w:t xml:space="preserve">v4 address, while left 96 bits of the </w:t>
      </w:r>
      <w:r w:rsidR="00850D2E">
        <w:t>IP</w:t>
      </w:r>
      <w:r w:rsidR="00E36E78">
        <w:t xml:space="preserve">v6 packet is used for encoding. Packet transformation enables customers to use </w:t>
      </w:r>
      <w:r w:rsidR="00850D2E">
        <w:t>IP</w:t>
      </w:r>
      <w:r w:rsidR="00E36E78">
        <w:t>v6 address prefixes in their ACLs and avoid making additional rule updates.</w:t>
      </w:r>
      <w:r>
        <w:t xml:space="preserve"> </w:t>
      </w:r>
    </w:p>
    <w:p w14:paraId="30A5A7EA" w14:textId="45A9A985" w:rsidR="003A0C7D" w:rsidRDefault="003A0C7D" w:rsidP="002E59F6">
      <w:pPr>
        <w:jc w:val="center"/>
      </w:pPr>
      <w:r w:rsidRPr="003A0C7D">
        <w:rPr>
          <w:noProof/>
        </w:rPr>
        <w:drawing>
          <wp:inline distT="0" distB="0" distL="0" distR="0" wp14:anchorId="045D2F32" wp14:editId="475A33AB">
            <wp:extent cx="5943600" cy="1600835"/>
            <wp:effectExtent l="0" t="0" r="0" b="0"/>
            <wp:docPr id="1" name="Picture 1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93241" w14:textId="76E40661" w:rsidR="00973C9C" w:rsidRDefault="00973C9C" w:rsidP="002E59F6">
      <w:pPr>
        <w:jc w:val="center"/>
        <w:rPr>
          <w:i/>
          <w:iCs/>
        </w:rPr>
      </w:pPr>
      <w:r w:rsidRPr="00EB2F2C">
        <w:rPr>
          <w:i/>
          <w:iCs/>
        </w:rPr>
        <w:t>Sample Packet Transformation</w:t>
      </w:r>
    </w:p>
    <w:p w14:paraId="24D5ABE7" w14:textId="77777777" w:rsidR="00EB2F2C" w:rsidRPr="00EB2F2C" w:rsidRDefault="00EB2F2C" w:rsidP="002E59F6">
      <w:pPr>
        <w:jc w:val="center"/>
        <w:rPr>
          <w:i/>
          <w:iCs/>
        </w:rPr>
      </w:pPr>
    </w:p>
    <w:p w14:paraId="03138B03" w14:textId="0B3BAA91" w:rsidR="00973C9C" w:rsidRDefault="00973C9C" w:rsidP="00973C9C">
      <w:r>
        <w:t>Azure have implemented rules to monitor destination prefixes. When a customer</w:t>
      </w:r>
      <w:r w:rsidR="00EF1816">
        <w:t xml:space="preserve"> Virtual Machine</w:t>
      </w:r>
      <w:r>
        <w:t xml:space="preserve"> </w:t>
      </w:r>
      <w:r w:rsidR="00EF1816">
        <w:t>(</w:t>
      </w:r>
      <w:r>
        <w:t>VM</w:t>
      </w:r>
      <w:r w:rsidR="00EF1816">
        <w:t>)</w:t>
      </w:r>
      <w:r>
        <w:t xml:space="preserve"> with service tunnel feature enabled sends an </w:t>
      </w:r>
      <w:r w:rsidR="00850D2E">
        <w:t>IP</w:t>
      </w:r>
      <w:r>
        <w:t xml:space="preserve">v4 packet and </w:t>
      </w:r>
      <w:r w:rsidR="002E59F6">
        <w:t>hits the rule</w:t>
      </w:r>
      <w:r>
        <w:t xml:space="preserve">, packet transformation will be performed and </w:t>
      </w:r>
      <w:r w:rsidR="00850D2E">
        <w:t>IP</w:t>
      </w:r>
      <w:r w:rsidR="002E59F6">
        <w:t xml:space="preserve">v4 addresses will be transformed to </w:t>
      </w:r>
      <w:r w:rsidR="00850D2E">
        <w:t>IP</w:t>
      </w:r>
      <w:r w:rsidR="002E59F6">
        <w:t>v6.</w:t>
      </w:r>
      <w:r>
        <w:t xml:space="preserve"> </w:t>
      </w:r>
      <w:r w:rsidR="003729FC">
        <w:t>“Region Id” and “</w:t>
      </w:r>
      <w:proofErr w:type="spellStart"/>
      <w:r w:rsidR="003729FC">
        <w:t>Vnet</w:t>
      </w:r>
      <w:proofErr w:type="spellEnd"/>
      <w:r w:rsidR="003729FC">
        <w:t xml:space="preserve"> Id” are encoded </w:t>
      </w:r>
      <w:r w:rsidR="00EF1816">
        <w:t>as</w:t>
      </w:r>
      <w:r w:rsidR="003729FC">
        <w:t xml:space="preserve"> “</w:t>
      </w:r>
      <w:proofErr w:type="spellStart"/>
      <w:r w:rsidR="003729FC">
        <w:t>V</w:t>
      </w:r>
      <w:r w:rsidR="00EF1816">
        <w:t>NetTrafficTag</w:t>
      </w:r>
      <w:proofErr w:type="spellEnd"/>
      <w:r w:rsidR="00EF1816">
        <w:t xml:space="preserve">” on the specific bits of the </w:t>
      </w:r>
      <w:r w:rsidR="00850D2E">
        <w:t>IP</w:t>
      </w:r>
      <w:r w:rsidR="00EF1816">
        <w:t>v6 packet and “Subnet Id” is used to differentiate shared services. “</w:t>
      </w:r>
      <w:r w:rsidR="00850D2E">
        <w:t>IP</w:t>
      </w:r>
      <w:r w:rsidR="00EF1816">
        <w:t>v4 Customer address” is used for VM identity.</w:t>
      </w:r>
      <w:r w:rsidR="003F092C">
        <w:t xml:space="preserve"> Packet transformation is performed both for source and destination addresses.</w:t>
      </w:r>
    </w:p>
    <w:p w14:paraId="26E1D456" w14:textId="3E781255" w:rsidR="003729FC" w:rsidRDefault="003729FC" w:rsidP="003729FC">
      <w:pPr>
        <w:jc w:val="center"/>
      </w:pPr>
      <w:r w:rsidRPr="005E7F93">
        <w:rPr>
          <w:noProof/>
        </w:rPr>
        <w:drawing>
          <wp:inline distT="0" distB="0" distL="0" distR="0" wp14:anchorId="1F642E0F" wp14:editId="5912CC99">
            <wp:extent cx="5943600" cy="605790"/>
            <wp:effectExtent l="0" t="0" r="0" b="381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62C332CC-45B7-4E63-AC05-8C263A23BE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62C332CC-45B7-4E63-AC05-8C263A23BE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F398C" w14:textId="46673002" w:rsidR="003729FC" w:rsidRPr="00EB2F2C" w:rsidRDefault="003729FC" w:rsidP="003729FC">
      <w:pPr>
        <w:jc w:val="center"/>
        <w:rPr>
          <w:i/>
          <w:iCs/>
        </w:rPr>
      </w:pPr>
      <w:r w:rsidRPr="00EB2F2C">
        <w:rPr>
          <w:i/>
          <w:iCs/>
        </w:rPr>
        <w:t>Transformed Packet Breakdown</w:t>
      </w:r>
    </w:p>
    <w:p w14:paraId="285B2657" w14:textId="77777777" w:rsidR="003729FC" w:rsidRDefault="003729FC"/>
    <w:p w14:paraId="43685DCC" w14:textId="41B5697C" w:rsidR="00B11A72" w:rsidRDefault="003729FC">
      <w:r>
        <w:t>Rule</w:t>
      </w:r>
      <w:r w:rsidR="003D3204">
        <w:t xml:space="preserve">s’ condition is based on </w:t>
      </w:r>
      <w:r w:rsidR="00B11A72">
        <w:t xml:space="preserve">set of </w:t>
      </w:r>
      <w:r w:rsidR="003D3204">
        <w:t>prefixes</w:t>
      </w:r>
      <w:r w:rsidR="00CE06C2">
        <w:t>. There is a specific rule and a defined source &amp; destination prefix</w:t>
      </w:r>
      <w:r w:rsidR="003F092C">
        <w:t xml:space="preserve"> for individual </w:t>
      </w:r>
      <w:r w:rsidR="00CE06C2">
        <w:t xml:space="preserve">shared </w:t>
      </w:r>
      <w:r w:rsidR="003F092C">
        <w:t>services.</w:t>
      </w:r>
      <w:r w:rsidR="003D3204">
        <w:t xml:space="preserve"> </w:t>
      </w:r>
    </w:p>
    <w:p w14:paraId="24F4F2A9" w14:textId="2F389FF9" w:rsidR="00FA7C55" w:rsidRDefault="00FA7C55" w:rsidP="00FA7C55">
      <w:pPr>
        <w:numPr>
          <w:ilvl w:val="0"/>
          <w:numId w:val="3"/>
        </w:numPr>
      </w:pPr>
      <w:r w:rsidRPr="00FA7C55">
        <w:t>ST Source V2 Prefix:  fd00::​/8</w:t>
      </w:r>
    </w:p>
    <w:p w14:paraId="640DFC42" w14:textId="632DD66C" w:rsidR="00FA7C55" w:rsidRPr="00FA7C55" w:rsidRDefault="00FA7C55" w:rsidP="00EF1816">
      <w:pPr>
        <w:pStyle w:val="ListParagraph"/>
      </w:pPr>
      <w:r w:rsidRPr="00FA7C55">
        <w:t>ST S​</w:t>
      </w:r>
      <w:proofErr w:type="spellStart"/>
      <w:r w:rsidRPr="00FA7C55">
        <w:t>ource</w:t>
      </w:r>
      <w:proofErr w:type="spellEnd"/>
      <w:r w:rsidRPr="00FA7C55">
        <w:t xml:space="preserve"> V1 Prefix:   fde4:8dba::/32</w:t>
      </w:r>
      <w:r w:rsidR="00EF1816">
        <w:t xml:space="preserve"> [Old prefix]</w:t>
      </w:r>
    </w:p>
    <w:p w14:paraId="48F773A2" w14:textId="47030456" w:rsidR="00FA7C55" w:rsidRDefault="00FA7C55" w:rsidP="00FA7C55">
      <w:pPr>
        <w:numPr>
          <w:ilvl w:val="0"/>
          <w:numId w:val="3"/>
        </w:numPr>
      </w:pPr>
      <w:r w:rsidRPr="00FA7C55">
        <w:t>ST Destination V1/V2 Prefix = 2603:10e1:100:2::/64</w:t>
      </w:r>
    </w:p>
    <w:p w14:paraId="59CA405E" w14:textId="539CE586" w:rsidR="00A60E17" w:rsidRDefault="00A60E17" w:rsidP="00A60E17">
      <w:pPr>
        <w:ind w:left="360"/>
      </w:pPr>
    </w:p>
    <w:p w14:paraId="35CBCD26" w14:textId="6689FC66" w:rsidR="00B26ABE" w:rsidRDefault="00B26AB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Packet transformation allows customers to identify the specific prefix that packet is coming from and set ACLs in the service side.</w:t>
      </w:r>
      <w:r>
        <w:br w:type="page"/>
      </w:r>
    </w:p>
    <w:p w14:paraId="55DBF64E" w14:textId="430F1CAC" w:rsidR="00A60E17" w:rsidRDefault="005E7F93" w:rsidP="003F092C">
      <w:pPr>
        <w:pStyle w:val="Heading2"/>
      </w:pPr>
      <w:bookmarkStart w:id="7" w:name="_Toc76047568"/>
      <w:r>
        <w:t>Routing</w:t>
      </w:r>
      <w:bookmarkEnd w:id="7"/>
    </w:p>
    <w:p w14:paraId="03331D2B" w14:textId="0DEB6B52" w:rsidR="00626A77" w:rsidRDefault="003D3204">
      <w:r>
        <w:t>After packet transformation, packet will be encapsulated into VXLAN.</w:t>
      </w:r>
      <w:r w:rsidR="00B26ABE">
        <w:t xml:space="preserve"> </w:t>
      </w:r>
      <w:r w:rsidR="00626A77">
        <w:t xml:space="preserve">Destination </w:t>
      </w:r>
      <w:r w:rsidR="00AC1FE5">
        <w:t>VIP</w:t>
      </w:r>
      <w:r w:rsidR="00C055E1">
        <w:t xml:space="preserve"> - </w:t>
      </w:r>
      <w:r w:rsidR="00626A77">
        <w:t xml:space="preserve">last 32 bits </w:t>
      </w:r>
      <w:r w:rsidR="00C055E1">
        <w:t>of</w:t>
      </w:r>
      <w:r w:rsidR="00626A77">
        <w:t xml:space="preserve"> transformed </w:t>
      </w:r>
      <w:r w:rsidR="00850D2E">
        <w:t>IP</w:t>
      </w:r>
      <w:r w:rsidR="00626A77">
        <w:t>v6 packet</w:t>
      </w:r>
      <w:r w:rsidR="00C055E1">
        <w:t xml:space="preserve"> –</w:t>
      </w:r>
      <w:r w:rsidR="00626A77">
        <w:t xml:space="preserve"> </w:t>
      </w:r>
      <w:r w:rsidR="00C055E1">
        <w:t>will be</w:t>
      </w:r>
      <w:r w:rsidR="00626A77">
        <w:t xml:space="preserve"> extracted and encapsulated into outer header. Source </w:t>
      </w:r>
      <w:r w:rsidR="00850D2E">
        <w:t>IP</w:t>
      </w:r>
      <w:r w:rsidR="00626A77">
        <w:t xml:space="preserve"> </w:t>
      </w:r>
      <w:r w:rsidR="00C055E1">
        <w:t xml:space="preserve">address </w:t>
      </w:r>
      <w:r w:rsidR="00626A77">
        <w:t xml:space="preserve">of the outer </w:t>
      </w:r>
      <w:proofErr w:type="spellStart"/>
      <w:r w:rsidR="00626A77">
        <w:t>encap</w:t>
      </w:r>
      <w:proofErr w:type="spellEnd"/>
      <w:r w:rsidR="00626A77">
        <w:t xml:space="preserve"> is the source</w:t>
      </w:r>
      <w:r w:rsidR="00B11A72">
        <w:t xml:space="preserve"> network address translated (NAT)</w:t>
      </w:r>
      <w:r w:rsidR="00626A77">
        <w:t xml:space="preserve"> </w:t>
      </w:r>
      <w:r w:rsidR="00AC1FE5">
        <w:t>VIP</w:t>
      </w:r>
      <w:r w:rsidR="00626A77">
        <w:t xml:space="preserve"> of the specific VM.</w:t>
      </w:r>
      <w:r w:rsidR="00CE06C2">
        <w:t xml:space="preserve"> Packets will go through Software Load Balancer (SLB) </w:t>
      </w:r>
      <w:proofErr w:type="spellStart"/>
      <w:r w:rsidR="00CE06C2">
        <w:t>Mult</w:t>
      </w:r>
      <w:r w:rsidR="00850D2E">
        <w:t>IP</w:t>
      </w:r>
      <w:r w:rsidR="00CE06C2">
        <w:t>lexers</w:t>
      </w:r>
      <w:proofErr w:type="spellEnd"/>
      <w:r w:rsidR="00CE06C2">
        <w:t xml:space="preserve"> (MUX) and eventually traffic will </w:t>
      </w:r>
      <w:r w:rsidR="00EB2F2C">
        <w:t>transmit</w:t>
      </w:r>
      <w:r w:rsidR="00CE06C2">
        <w:t xml:space="preserve"> among </w:t>
      </w:r>
      <w:r w:rsidR="00AC1FE5">
        <w:t>VIP</w:t>
      </w:r>
      <w:r w:rsidR="00CE06C2">
        <w:t>s after fast path kicks in.</w:t>
      </w:r>
      <w:r w:rsidR="00157C2D">
        <w:t xml:space="preserve"> </w:t>
      </w:r>
    </w:p>
    <w:p w14:paraId="549066DB" w14:textId="05DC64E0" w:rsidR="006C11C9" w:rsidRDefault="00505FF7">
      <w:r>
        <w:t xml:space="preserve">Once the traffic is initiated by the VM, packet will </w:t>
      </w:r>
      <w:r w:rsidR="00310CF7">
        <w:t xml:space="preserve">have source and destination </w:t>
      </w:r>
      <w:r w:rsidR="00850D2E">
        <w:t>IP</w:t>
      </w:r>
      <w:r w:rsidR="00310CF7">
        <w:t xml:space="preserve"> addresses as </w:t>
      </w:r>
      <w:r w:rsidR="00AC1FE5">
        <w:t>VIP</w:t>
      </w:r>
      <w:r w:rsidR="00310CF7">
        <w:t>s. Packet will hit SLB MUX and SLB MUX will send the VM</w:t>
      </w:r>
      <w:r w:rsidR="00444468">
        <w:t xml:space="preserve"> an “ICMP Redirect” request. </w:t>
      </w:r>
      <w:r w:rsidR="00717A18">
        <w:t xml:space="preserve">Source </w:t>
      </w:r>
      <w:r w:rsidR="00850D2E">
        <w:t>IP</w:t>
      </w:r>
      <w:r w:rsidR="00717A18">
        <w:t xml:space="preserve"> address will remain the same and destination </w:t>
      </w:r>
      <w:r w:rsidR="00850D2E">
        <w:t>IP</w:t>
      </w:r>
      <w:r w:rsidR="00717A18">
        <w:t xml:space="preserve"> address will be updated to </w:t>
      </w:r>
      <w:r w:rsidR="007F6286">
        <w:t xml:space="preserve">physical address (PA) in the outer header. Service’s reply will go </w:t>
      </w:r>
      <w:r w:rsidR="00DA0778">
        <w:t xml:space="preserve">through a similar redirection and </w:t>
      </w:r>
      <w:r w:rsidR="003167E4">
        <w:t xml:space="preserve">the </w:t>
      </w:r>
      <w:r w:rsidR="00A65935">
        <w:t xml:space="preserve">packet will be transmitted via fast path with </w:t>
      </w:r>
      <w:r w:rsidR="00AF427F">
        <w:t xml:space="preserve">source </w:t>
      </w:r>
      <w:r w:rsidR="00850D2E">
        <w:t>IP</w:t>
      </w:r>
      <w:r w:rsidR="00AF427F">
        <w:t xml:space="preserve"> addresses as </w:t>
      </w:r>
      <w:r w:rsidR="00AC1FE5">
        <w:t>VIP</w:t>
      </w:r>
      <w:r w:rsidR="00AF427F">
        <w:t xml:space="preserve">s and destination </w:t>
      </w:r>
      <w:r w:rsidR="00850D2E">
        <w:t>IP</w:t>
      </w:r>
      <w:r w:rsidR="00AF427F">
        <w:t xml:space="preserve"> addresses as PAs. </w:t>
      </w:r>
    </w:p>
    <w:p w14:paraId="4CC05027" w14:textId="16F85D5F" w:rsidR="00FD0AE2" w:rsidRDefault="008B03CC">
      <w:r>
        <w:t xml:space="preserve">Fast path </w:t>
      </w:r>
      <w:r w:rsidR="009F5A50">
        <w:t>prevent</w:t>
      </w:r>
      <w:r w:rsidR="00222BDA">
        <w:t>s</w:t>
      </w:r>
      <w:r w:rsidR="009F5A50">
        <w:t xml:space="preserve"> overloading SLB MUXs. </w:t>
      </w:r>
      <w:r w:rsidR="00105FE8">
        <w:t>SLB MUXs are used for connection establishment</w:t>
      </w:r>
      <w:r w:rsidR="00FA6741">
        <w:t xml:space="preserve"> </w:t>
      </w:r>
      <w:r w:rsidR="00AB0ED0">
        <w:t>(</w:t>
      </w:r>
      <w:r w:rsidR="00105FE8">
        <w:t>TCP</w:t>
      </w:r>
      <w:r w:rsidR="00505C6D">
        <w:t xml:space="preserve"> </w:t>
      </w:r>
      <w:r w:rsidR="00D30940" w:rsidRPr="00D30940">
        <w:t>SYN, SYN-ACK, ACK</w:t>
      </w:r>
      <w:r w:rsidR="00105FE8">
        <w:t xml:space="preserve"> packets</w:t>
      </w:r>
      <w:r w:rsidR="00AB0ED0">
        <w:t>)</w:t>
      </w:r>
      <w:r w:rsidR="00CE2C54">
        <w:t>, and fast path will kick in</w:t>
      </w:r>
      <w:r w:rsidR="00B41CB2">
        <w:t xml:space="preserve"> after the redirection.</w:t>
      </w:r>
      <w:r w:rsidR="009C3B9B">
        <w:t xml:space="preserve"> </w:t>
      </w:r>
    </w:p>
    <w:p w14:paraId="5770F71C" w14:textId="528620B0" w:rsidR="00A60E17" w:rsidRDefault="00626A77">
      <w:r w:rsidRPr="00626A77">
        <w:rPr>
          <w:noProof/>
        </w:rPr>
        <w:drawing>
          <wp:inline distT="0" distB="0" distL="0" distR="0" wp14:anchorId="7EA0D907" wp14:editId="1E2A397C">
            <wp:extent cx="5943600" cy="879475"/>
            <wp:effectExtent l="0" t="0" r="0" b="0"/>
            <wp:docPr id="3" name="Picture 3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meline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8A8AD" w14:textId="434DEE59" w:rsidR="00A60E17" w:rsidRDefault="00A60E17"/>
    <w:p w14:paraId="293B53EB" w14:textId="3E458846" w:rsidR="00F50ECA" w:rsidRDefault="00F50ECA">
      <w:r w:rsidRPr="00F50ECA">
        <w:rPr>
          <w:noProof/>
        </w:rPr>
        <w:drawing>
          <wp:inline distT="0" distB="0" distL="0" distR="0" wp14:anchorId="4D1AE441" wp14:editId="6EC2B278">
            <wp:extent cx="5943600" cy="1991995"/>
            <wp:effectExtent l="0" t="0" r="0" b="8255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1D98E" w14:textId="0BDD3960" w:rsidR="00F50ECA" w:rsidRPr="00EB2F2C" w:rsidRDefault="00CE06C2" w:rsidP="00CE06C2">
      <w:pPr>
        <w:jc w:val="center"/>
        <w:rPr>
          <w:i/>
          <w:iCs/>
        </w:rPr>
      </w:pPr>
      <w:r w:rsidRPr="00EB2F2C">
        <w:rPr>
          <w:i/>
          <w:iCs/>
        </w:rPr>
        <w:t>Routing Diagram</w:t>
      </w:r>
    </w:p>
    <w:p w14:paraId="0545BC6B" w14:textId="77777777" w:rsidR="006F70EA" w:rsidRDefault="006F70EA">
      <w:r>
        <w:br w:type="page"/>
      </w:r>
    </w:p>
    <w:p w14:paraId="04DDAB9E" w14:textId="0BFD08C2" w:rsidR="00626A77" w:rsidRDefault="006F70EA" w:rsidP="006F70EA">
      <w:pPr>
        <w:pStyle w:val="Heading1"/>
      </w:pPr>
      <w:bookmarkStart w:id="8" w:name="_Toc76047569"/>
      <w:r>
        <w:t>Private Link</w:t>
      </w:r>
      <w:bookmarkEnd w:id="8"/>
    </w:p>
    <w:p w14:paraId="6D93332A" w14:textId="77777777" w:rsidR="00626A77" w:rsidRDefault="00626A77"/>
    <w:p w14:paraId="1B191A5A" w14:textId="51A6BAA4" w:rsidR="006F70EA" w:rsidRDefault="008D675F" w:rsidP="00CF4E2E">
      <w:pPr>
        <w:pStyle w:val="Heading2"/>
      </w:pPr>
      <w:bookmarkStart w:id="9" w:name="_Toc76047570"/>
      <w:r>
        <w:t>Summary</w:t>
      </w:r>
      <w:bookmarkEnd w:id="9"/>
    </w:p>
    <w:p w14:paraId="03FB1BA9" w14:textId="47A495D4" w:rsidR="0035259D" w:rsidRDefault="004A1F4A">
      <w:r>
        <w:t xml:space="preserve">Service tunnel feature </w:t>
      </w:r>
      <w:r w:rsidR="00C14066">
        <w:t xml:space="preserve">encodes </w:t>
      </w:r>
      <w:proofErr w:type="spellStart"/>
      <w:r w:rsidR="00324F97">
        <w:t>vnet</w:t>
      </w:r>
      <w:proofErr w:type="spellEnd"/>
      <w:r w:rsidR="00324F97">
        <w:t xml:space="preserve"> identity in the packet and enables customers to define their ACLs</w:t>
      </w:r>
      <w:r w:rsidR="003058AA">
        <w:t xml:space="preserve"> in the destination</w:t>
      </w:r>
      <w:r w:rsidR="00BE00AD">
        <w:t xml:space="preserve"> service provider side. </w:t>
      </w:r>
      <w:r w:rsidR="006A69F6">
        <w:t xml:space="preserve">However, customers using this feature still outreaches </w:t>
      </w:r>
      <w:r w:rsidR="00F21F08">
        <w:t xml:space="preserve">traffic towards public </w:t>
      </w:r>
      <w:r w:rsidR="00AC1FE5">
        <w:t>VIP</w:t>
      </w:r>
      <w:r w:rsidR="00F21F08">
        <w:t xml:space="preserve"> and they still need to configure ACLs to allow</w:t>
      </w:r>
      <w:r w:rsidR="00F70796">
        <w:t xml:space="preserve"> outbound access to </w:t>
      </w:r>
      <w:r w:rsidR="00DC5E68">
        <w:t>INTERNET</w:t>
      </w:r>
      <w:r w:rsidR="00F70796">
        <w:t xml:space="preserve">. </w:t>
      </w:r>
      <w:r w:rsidR="009A4177">
        <w:t xml:space="preserve">Customers have </w:t>
      </w:r>
      <w:r w:rsidR="005B73AB">
        <w:t xml:space="preserve">capabilities to define ACL rules </w:t>
      </w:r>
      <w:r w:rsidR="00CD6C88">
        <w:t xml:space="preserve">for the specific </w:t>
      </w:r>
      <w:proofErr w:type="spellStart"/>
      <w:r w:rsidR="00CD6C88">
        <w:t>vnet</w:t>
      </w:r>
      <w:proofErr w:type="spellEnd"/>
      <w:r w:rsidR="00CD6C88">
        <w:t xml:space="preserve"> prefixes</w:t>
      </w:r>
      <w:r w:rsidR="00F526DC">
        <w:t xml:space="preserve"> – instead of allowing all outbound access to internet – </w:t>
      </w:r>
      <w:r w:rsidR="007D3DF3">
        <w:t>but</w:t>
      </w:r>
      <w:r w:rsidR="00F526DC">
        <w:t xml:space="preserve"> </w:t>
      </w:r>
      <w:r w:rsidR="00716F94">
        <w:t xml:space="preserve">this approach still raises a security concern </w:t>
      </w:r>
      <w:r w:rsidR="00FA625F">
        <w:t xml:space="preserve">for customers due to public facing </w:t>
      </w:r>
      <w:r w:rsidR="00850D2E">
        <w:t>IP</w:t>
      </w:r>
      <w:r w:rsidR="00FA625F">
        <w:t xml:space="preserve"> addresses. </w:t>
      </w:r>
      <w:r w:rsidR="002637A0">
        <w:t xml:space="preserve">Customers’ requirement is to </w:t>
      </w:r>
      <w:r w:rsidR="004E4A42">
        <w:t xml:space="preserve">block </w:t>
      </w:r>
      <w:r w:rsidR="00544E87">
        <w:t xml:space="preserve">outbound traffic to </w:t>
      </w:r>
      <w:r w:rsidR="004E4A42">
        <w:t>INTERNET</w:t>
      </w:r>
      <w:r w:rsidR="00266762">
        <w:t xml:space="preserve"> and only allow access </w:t>
      </w:r>
      <w:r w:rsidR="00B533A0">
        <w:t>within</w:t>
      </w:r>
      <w:r w:rsidR="004E4A42">
        <w:t xml:space="preserve"> their</w:t>
      </w:r>
      <w:r w:rsidR="00B533A0">
        <w:t xml:space="preserve"> VNET. </w:t>
      </w:r>
      <w:r w:rsidR="00BB0964">
        <w:t xml:space="preserve">Although some shared services </w:t>
      </w:r>
      <w:r w:rsidR="009E5CF0">
        <w:t>such</w:t>
      </w:r>
      <w:r w:rsidR="009D7B07">
        <w:t xml:space="preserve"> as</w:t>
      </w:r>
      <w:r w:rsidR="00BB0964">
        <w:t xml:space="preserve"> SQL MI </w:t>
      </w:r>
      <w:r w:rsidR="00CA3ACB">
        <w:t>provide</w:t>
      </w:r>
      <w:r w:rsidR="009D7B07">
        <w:t>s</w:t>
      </w:r>
      <w:r w:rsidR="00CA3ACB">
        <w:t xml:space="preserve"> functionality to </w:t>
      </w:r>
      <w:r w:rsidR="0015678D">
        <w:t xml:space="preserve">deploy a SQL VM within </w:t>
      </w:r>
      <w:r w:rsidR="009D7B07">
        <w:t>customer</w:t>
      </w:r>
      <w:r w:rsidR="0015678D">
        <w:t xml:space="preserve"> VNET, </w:t>
      </w:r>
      <w:r w:rsidR="00711478">
        <w:t xml:space="preserve">this </w:t>
      </w:r>
      <w:r w:rsidR="00705B19">
        <w:t xml:space="preserve">functionality is not </w:t>
      </w:r>
      <w:r w:rsidR="00F43835">
        <w:t>available</w:t>
      </w:r>
      <w:r w:rsidR="00705B19">
        <w:t xml:space="preserve"> for </w:t>
      </w:r>
      <w:r w:rsidR="0015678D">
        <w:t xml:space="preserve">other shared services </w:t>
      </w:r>
      <w:r w:rsidR="001679F7">
        <w:t>like</w:t>
      </w:r>
      <w:r w:rsidR="0015678D">
        <w:t xml:space="preserve"> Big SQL, </w:t>
      </w:r>
      <w:proofErr w:type="spellStart"/>
      <w:r w:rsidR="0015678D">
        <w:t>CosmosDB</w:t>
      </w:r>
      <w:proofErr w:type="spellEnd"/>
      <w:r w:rsidR="003E0904">
        <w:t xml:space="preserve">. </w:t>
      </w:r>
      <w:r w:rsidR="00367C59">
        <w:t xml:space="preserve">It is not possible to inject </w:t>
      </w:r>
      <w:r w:rsidR="006D07C2">
        <w:t>these</w:t>
      </w:r>
      <w:r w:rsidR="009857AF">
        <w:t xml:space="preserve"> shared service</w:t>
      </w:r>
      <w:r w:rsidR="006D07C2">
        <w:t xml:space="preserve">s as a VM in customers’ </w:t>
      </w:r>
      <w:proofErr w:type="spellStart"/>
      <w:r w:rsidR="006D07C2">
        <w:t>vnet</w:t>
      </w:r>
      <w:proofErr w:type="spellEnd"/>
      <w:r w:rsidR="006D07C2">
        <w:t xml:space="preserve">. </w:t>
      </w:r>
      <w:r w:rsidR="00715D22">
        <w:t xml:space="preserve">Private link </w:t>
      </w:r>
      <w:r w:rsidR="00695C40">
        <w:t xml:space="preserve">feature </w:t>
      </w:r>
      <w:r w:rsidR="0035259D">
        <w:t>addresses this problem.</w:t>
      </w:r>
    </w:p>
    <w:p w14:paraId="6E4919FF" w14:textId="72C3522D" w:rsidR="00695C40" w:rsidRDefault="00695C40">
      <w:r>
        <w:t>Private Link feature is an extension to Service Tunnel feature and</w:t>
      </w:r>
      <w:r w:rsidR="008D1820">
        <w:t xml:space="preserve"> enables customers </w:t>
      </w:r>
      <w:r w:rsidR="00D84661">
        <w:t xml:space="preserve">to access </w:t>
      </w:r>
      <w:r w:rsidR="00077A1E">
        <w:t xml:space="preserve">public facing shared services via </w:t>
      </w:r>
      <w:r w:rsidR="006E45BC">
        <w:t>their</w:t>
      </w:r>
      <w:r w:rsidR="00077A1E">
        <w:t xml:space="preserve"> private </w:t>
      </w:r>
      <w:r w:rsidR="00850D2E">
        <w:t>IP</w:t>
      </w:r>
      <w:r w:rsidR="00077A1E">
        <w:t xml:space="preserve"> address</w:t>
      </w:r>
      <w:r w:rsidR="006E45BC">
        <w:t>es</w:t>
      </w:r>
      <w:r w:rsidR="00077A1E">
        <w:t xml:space="preserve"> </w:t>
      </w:r>
      <w:r w:rsidR="00023A8E">
        <w:t xml:space="preserve">within their </w:t>
      </w:r>
      <w:proofErr w:type="spellStart"/>
      <w:r w:rsidR="00023A8E">
        <w:t>vnet</w:t>
      </w:r>
      <w:proofErr w:type="spellEnd"/>
      <w:r w:rsidR="00023A8E">
        <w:t>.</w:t>
      </w:r>
      <w:r w:rsidR="00A74C22">
        <w:t xml:space="preserve"> As an example, </w:t>
      </w:r>
      <w:r w:rsidR="00D958C1">
        <w:t xml:space="preserve">a customer </w:t>
      </w:r>
      <w:r w:rsidR="000A74E0">
        <w:t xml:space="preserve">using 10.0.0.0/8 </w:t>
      </w:r>
      <w:proofErr w:type="spellStart"/>
      <w:r w:rsidR="000A74E0">
        <w:t>vnet</w:t>
      </w:r>
      <w:proofErr w:type="spellEnd"/>
      <w:r w:rsidR="000A74E0">
        <w:t xml:space="preserve"> space will be able to </w:t>
      </w:r>
      <w:r w:rsidR="00B016EF">
        <w:t>allocate</w:t>
      </w:r>
      <w:r w:rsidR="000A74E0">
        <w:t xml:space="preserve"> 10.0.0.7</w:t>
      </w:r>
      <w:r w:rsidR="00B016EF">
        <w:t xml:space="preserve"> </w:t>
      </w:r>
      <w:r w:rsidR="00850D2E">
        <w:t>IP</w:t>
      </w:r>
      <w:r w:rsidR="00B016EF">
        <w:t xml:space="preserve"> address as an</w:t>
      </w:r>
      <w:r w:rsidR="00496654">
        <w:t xml:space="preserve"> endpoint and all the </w:t>
      </w:r>
      <w:r w:rsidR="000B711A">
        <w:t xml:space="preserve">traffic sent to this endpoint will be routed to the </w:t>
      </w:r>
      <w:r w:rsidR="00987388">
        <w:t xml:space="preserve">shared </w:t>
      </w:r>
      <w:r w:rsidR="000B711A">
        <w:t xml:space="preserve">service. </w:t>
      </w:r>
      <w:r w:rsidR="000205D9">
        <w:t>This feature gives customer</w:t>
      </w:r>
      <w:r w:rsidR="009566C1">
        <w:t>s</w:t>
      </w:r>
      <w:r w:rsidR="000205D9">
        <w:t xml:space="preserve"> capability to </w:t>
      </w:r>
      <w:r w:rsidR="009566C1">
        <w:t xml:space="preserve">deny </w:t>
      </w:r>
      <w:r w:rsidR="00F86CD7">
        <w:t xml:space="preserve">all </w:t>
      </w:r>
      <w:r w:rsidR="00DC542E">
        <w:t xml:space="preserve">outbound </w:t>
      </w:r>
      <w:r w:rsidR="00A23C71">
        <w:t>traffic to INTERNET</w:t>
      </w:r>
      <w:r w:rsidR="00A95E57">
        <w:t>.</w:t>
      </w:r>
    </w:p>
    <w:p w14:paraId="79C65708" w14:textId="08477844" w:rsidR="002D2116" w:rsidRDefault="002D2116">
      <w:r>
        <w:t xml:space="preserve">As seen in the sample diagram below, </w:t>
      </w:r>
      <w:r w:rsidR="00C41221">
        <w:t xml:space="preserve">a service can have an internal or public facing load </w:t>
      </w:r>
      <w:r w:rsidR="00B57186">
        <w:t>balancer but</w:t>
      </w:r>
      <w:r w:rsidR="00353A37">
        <w:t xml:space="preserve"> expose it as a </w:t>
      </w:r>
      <w:r w:rsidR="00F030C9">
        <w:t>linka</w:t>
      </w:r>
      <w:r w:rsidR="00E03C08">
        <w:t xml:space="preserve">ble </w:t>
      </w:r>
      <w:r w:rsidR="008049ED">
        <w:t xml:space="preserve">private service. </w:t>
      </w:r>
      <w:r w:rsidR="00153B99">
        <w:t xml:space="preserve">Customers may </w:t>
      </w:r>
      <w:r w:rsidR="00AC6B9D">
        <w:t>discover these s</w:t>
      </w:r>
      <w:r w:rsidR="00C17A7A">
        <w:t>ervices</w:t>
      </w:r>
      <w:r w:rsidR="00BB75BD">
        <w:t xml:space="preserve"> that will</w:t>
      </w:r>
      <w:r w:rsidR="00807DE9">
        <w:t xml:space="preserve"> allocate a private </w:t>
      </w:r>
      <w:r w:rsidR="00850D2E">
        <w:t>IP</w:t>
      </w:r>
      <w:r w:rsidR="00807DE9">
        <w:t xml:space="preserve"> address within their </w:t>
      </w:r>
      <w:proofErr w:type="spellStart"/>
      <w:r w:rsidR="00807DE9">
        <w:t>vnet</w:t>
      </w:r>
      <w:proofErr w:type="spellEnd"/>
      <w:r w:rsidR="00807DE9">
        <w:t xml:space="preserve"> </w:t>
      </w:r>
      <w:r w:rsidR="00C52ED3">
        <w:t xml:space="preserve">and link the service to private link. </w:t>
      </w:r>
      <w:r w:rsidR="00542FAD">
        <w:t xml:space="preserve">When </w:t>
      </w:r>
      <w:r w:rsidR="00DD4DC0">
        <w:t xml:space="preserve">packets are sent to this </w:t>
      </w:r>
      <w:r w:rsidR="004745BE">
        <w:t xml:space="preserve">private address, they will be routed to the service. </w:t>
      </w:r>
      <w:r w:rsidR="007B1E15">
        <w:t xml:space="preserve">Service will no longer use </w:t>
      </w:r>
      <w:r w:rsidR="00AC1FE5">
        <w:t>VIP</w:t>
      </w:r>
      <w:r w:rsidR="00624409">
        <w:t xml:space="preserve">s, instead </w:t>
      </w:r>
      <w:r w:rsidR="00F11B59">
        <w:t>they</w:t>
      </w:r>
      <w:r w:rsidR="00624409">
        <w:t xml:space="preserve"> will use the CA (Customer Address)</w:t>
      </w:r>
      <w:r w:rsidR="0031011C">
        <w:t xml:space="preserve"> in their </w:t>
      </w:r>
      <w:proofErr w:type="spellStart"/>
      <w:r w:rsidR="0031011C">
        <w:t>vnet</w:t>
      </w:r>
      <w:proofErr w:type="spellEnd"/>
      <w:r w:rsidR="0031011C">
        <w:t xml:space="preserve"> space.</w:t>
      </w:r>
    </w:p>
    <w:p w14:paraId="25C29522" w14:textId="34E00867" w:rsidR="00E130BB" w:rsidRDefault="00E130BB" w:rsidP="00E130BB">
      <w:pPr>
        <w:jc w:val="center"/>
      </w:pPr>
      <w:r w:rsidRPr="00147C89">
        <w:drawing>
          <wp:inline distT="0" distB="0" distL="0" distR="0" wp14:anchorId="11AF2319" wp14:editId="21AE12D8">
            <wp:extent cx="5943600" cy="2534285"/>
            <wp:effectExtent l="0" t="0" r="0" b="0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C9A80" w14:textId="3BBB75EF" w:rsidR="00E130BB" w:rsidRPr="00E130BB" w:rsidRDefault="00E130BB" w:rsidP="00E130BB">
      <w:pPr>
        <w:jc w:val="center"/>
        <w:rPr>
          <w:i/>
          <w:iCs/>
        </w:rPr>
      </w:pPr>
      <w:r w:rsidRPr="00E130BB">
        <w:rPr>
          <w:i/>
          <w:iCs/>
        </w:rPr>
        <w:t>Sample Diagram</w:t>
      </w:r>
    </w:p>
    <w:p w14:paraId="5CB6DF8A" w14:textId="77777777" w:rsidR="00A95E57" w:rsidRDefault="00A95E57"/>
    <w:p w14:paraId="38761858" w14:textId="4694B5D2" w:rsidR="00981A0F" w:rsidRDefault="00A0115C">
      <w:r>
        <w:t xml:space="preserve">Customers </w:t>
      </w:r>
      <w:r w:rsidR="00FB7C5A">
        <w:t xml:space="preserve">don’t want to expose entire service </w:t>
      </w:r>
      <w:r w:rsidR="00F21684">
        <w:t>eve</w:t>
      </w:r>
      <w:r w:rsidR="00BF7FCA">
        <w:t xml:space="preserve">n via private </w:t>
      </w:r>
      <w:r w:rsidR="00850D2E">
        <w:t>IP</w:t>
      </w:r>
      <w:r w:rsidR="00BF7FCA">
        <w:t xml:space="preserve"> address</w:t>
      </w:r>
      <w:r w:rsidR="006773EB">
        <w:t xml:space="preserve"> and they</w:t>
      </w:r>
      <w:r w:rsidR="00CA3B5D">
        <w:t xml:space="preserve"> require granularity </w:t>
      </w:r>
      <w:r w:rsidR="001D0B04">
        <w:t>to</w:t>
      </w:r>
      <w:r w:rsidR="00A4435D">
        <w:t xml:space="preserve"> define </w:t>
      </w:r>
      <w:r w:rsidR="004D2BE1">
        <w:t xml:space="preserve">individual service accounts as endpoints. </w:t>
      </w:r>
      <w:r w:rsidR="008C1A78">
        <w:t>Customers</w:t>
      </w:r>
      <w:r w:rsidR="00D92D4D">
        <w:t xml:space="preserve"> need to define </w:t>
      </w:r>
      <w:proofErr w:type="spellStart"/>
      <w:r w:rsidR="00D92D4D">
        <w:t>mult</w:t>
      </w:r>
      <w:r w:rsidR="00850D2E">
        <w:t>IP</w:t>
      </w:r>
      <w:r w:rsidR="00D92D4D">
        <w:t>le</w:t>
      </w:r>
      <w:proofErr w:type="spellEnd"/>
      <w:r w:rsidR="00D92D4D">
        <w:t xml:space="preserve"> endpoints to support this scenario and </w:t>
      </w:r>
      <w:r w:rsidR="008C1A78">
        <w:t xml:space="preserve">service provider needs to understand </w:t>
      </w:r>
      <w:r w:rsidR="008B4AF9">
        <w:t xml:space="preserve">which </w:t>
      </w:r>
      <w:r w:rsidR="00702B7E">
        <w:t xml:space="preserve">link the request is coming from. As an example, </w:t>
      </w:r>
      <w:r w:rsidR="00CE7E32">
        <w:t xml:space="preserve">while </w:t>
      </w:r>
      <w:r w:rsidR="00E5654F">
        <w:t>10.0.0.7</w:t>
      </w:r>
      <w:r w:rsidR="00CE7E32">
        <w:t xml:space="preserve"> endpoint is assigned to Account 1 in a Storage Service, and 10.0.0.8 endpoint is assigned to Account 2, </w:t>
      </w:r>
      <w:r w:rsidR="00712BE9">
        <w:t>10.0.0.7 endpoint should not be able to access Account 2</w:t>
      </w:r>
      <w:r w:rsidR="000233AA">
        <w:t>.</w:t>
      </w:r>
      <w:r w:rsidR="00BC493A">
        <w:t xml:space="preserve"> </w:t>
      </w:r>
    </w:p>
    <w:p w14:paraId="3C13B873" w14:textId="77777777" w:rsidR="001D35EF" w:rsidRDefault="001D35EF"/>
    <w:p w14:paraId="7EA4C2F9" w14:textId="26CD5A6A" w:rsidR="008D675F" w:rsidRDefault="008D675F" w:rsidP="00CF4E2E">
      <w:pPr>
        <w:pStyle w:val="Heading2"/>
      </w:pPr>
      <w:bookmarkStart w:id="10" w:name="_Toc76047571"/>
      <w:r>
        <w:t>Packet Transformation</w:t>
      </w:r>
      <w:bookmarkEnd w:id="10"/>
    </w:p>
    <w:p w14:paraId="75E09290" w14:textId="4E8101BC" w:rsidR="00CF4E2E" w:rsidRDefault="001528A5">
      <w:r>
        <w:t xml:space="preserve">Packet transformation is performed by encoding the </w:t>
      </w:r>
      <w:r w:rsidR="00091857">
        <w:t>“</w:t>
      </w:r>
      <w:r>
        <w:t>Link Id</w:t>
      </w:r>
      <w:r w:rsidR="00091857">
        <w:t>”</w:t>
      </w:r>
      <w:r w:rsidR="003B5081">
        <w:t xml:space="preserve"> </w:t>
      </w:r>
      <w:r w:rsidR="001B01D5">
        <w:t xml:space="preserve">in the bits of </w:t>
      </w:r>
      <w:r w:rsidR="00850D2E">
        <w:t>IP</w:t>
      </w:r>
      <w:r w:rsidR="001B01D5">
        <w:t xml:space="preserve">v6 packet. </w:t>
      </w:r>
      <w:r w:rsidR="001F25CB">
        <w:t xml:space="preserve">For the </w:t>
      </w:r>
      <w:r w:rsidR="002B2569">
        <w:t>First Parties, we use ST</w:t>
      </w:r>
      <w:r w:rsidR="00123D0B">
        <w:t xml:space="preserve"> (Internet Stream Protocol)</w:t>
      </w:r>
      <w:r w:rsidR="002B2569">
        <w:t xml:space="preserve"> as a technology. Services listen for ST packet and parse the link ID from the packet.</w:t>
      </w:r>
      <w:r w:rsidR="00BB4702">
        <w:t xml:space="preserve"> </w:t>
      </w:r>
    </w:p>
    <w:p w14:paraId="6ED2D883" w14:textId="1643C1FF" w:rsidR="008D675F" w:rsidRDefault="002320D9" w:rsidP="002320D9">
      <w:pPr>
        <w:jc w:val="center"/>
      </w:pPr>
      <w:r w:rsidRPr="00033752">
        <w:drawing>
          <wp:inline distT="0" distB="0" distL="0" distR="0" wp14:anchorId="40761007" wp14:editId="7C70E548">
            <wp:extent cx="5943600" cy="1057910"/>
            <wp:effectExtent l="0" t="0" r="0" b="889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79C88" w14:textId="5F04633F" w:rsidR="002320D9" w:rsidRDefault="002320D9" w:rsidP="002320D9">
      <w:pPr>
        <w:jc w:val="center"/>
        <w:rPr>
          <w:i/>
          <w:iCs/>
        </w:rPr>
      </w:pPr>
      <w:r w:rsidRPr="002320D9">
        <w:rPr>
          <w:i/>
          <w:iCs/>
        </w:rPr>
        <w:t>Transformed Packet Breakdown</w:t>
      </w:r>
    </w:p>
    <w:p w14:paraId="3E203994" w14:textId="77777777" w:rsidR="003D447A" w:rsidRPr="002320D9" w:rsidRDefault="003D447A" w:rsidP="002320D9">
      <w:pPr>
        <w:jc w:val="center"/>
        <w:rPr>
          <w:i/>
          <w:iCs/>
        </w:rPr>
      </w:pPr>
    </w:p>
    <w:p w14:paraId="3DD14DE7" w14:textId="5B61BAEB" w:rsidR="00314039" w:rsidRDefault="00314039" w:rsidP="00314039">
      <w:r>
        <w:t xml:space="preserve">We are plumbing the rules per destination </w:t>
      </w:r>
      <w:r w:rsidR="00850D2E">
        <w:t>IP</w:t>
      </w:r>
      <w:r>
        <w:t xml:space="preserve"> addresses</w:t>
      </w:r>
      <w:r w:rsidR="00F57516">
        <w:t>.</w:t>
      </w:r>
      <w:r>
        <w:t xml:space="preserve"> Initially, specific /32 </w:t>
      </w:r>
      <w:proofErr w:type="spellStart"/>
      <w:r>
        <w:t>udrs</w:t>
      </w:r>
      <w:proofErr w:type="spellEnd"/>
      <w:r>
        <w:t xml:space="preserve"> (User Defined Routing) were defined for each endpoint</w:t>
      </w:r>
      <w:r w:rsidR="00F57516">
        <w:t xml:space="preserve"> - </w:t>
      </w:r>
      <w:r w:rsidR="002745E0">
        <w:t>i.e.,</w:t>
      </w:r>
      <w:r w:rsidR="00F57516">
        <w:t xml:space="preserve"> </w:t>
      </w:r>
      <w:r w:rsidR="000773B2">
        <w:t xml:space="preserve">three separate routing rules </w:t>
      </w:r>
      <w:r w:rsidR="00F57516">
        <w:t>for 10.0.0.7, 10.0.0.8, 10.0.0.9 endpoints</w:t>
      </w:r>
      <w:r w:rsidR="000773B2">
        <w:t xml:space="preserve"> -,</w:t>
      </w:r>
      <w:r>
        <w:t xml:space="preserve"> but due to /32 route taking precedence over lower prefixes, this functionality has changed to mapping.</w:t>
      </w:r>
      <w:r w:rsidR="00A67A0A">
        <w:t xml:space="preserve"> Upon </w:t>
      </w:r>
      <w:r w:rsidR="004B2643">
        <w:t xml:space="preserve">mapping lookup, </w:t>
      </w:r>
      <w:r w:rsidR="00D05653">
        <w:t xml:space="preserve">if the </w:t>
      </w:r>
      <w:r w:rsidR="00850D2E">
        <w:t>IP</w:t>
      </w:r>
      <w:r w:rsidR="00D05653">
        <w:t xml:space="preserve"> address </w:t>
      </w:r>
      <w:r w:rsidR="00765348">
        <w:t xml:space="preserve">maps to </w:t>
      </w:r>
      <w:r w:rsidR="00BD40E1">
        <w:t xml:space="preserve">a regular private </w:t>
      </w:r>
      <w:r w:rsidR="00850D2E">
        <w:t>IP</w:t>
      </w:r>
      <w:r w:rsidR="00BD40E1">
        <w:t xml:space="preserve"> address within the </w:t>
      </w:r>
      <w:proofErr w:type="spellStart"/>
      <w:r w:rsidR="00BD40E1">
        <w:t>vnet</w:t>
      </w:r>
      <w:proofErr w:type="spellEnd"/>
      <w:r w:rsidR="00BD40E1">
        <w:t xml:space="preserve"> space, packet will be encapsulated to </w:t>
      </w:r>
      <w:r w:rsidR="00CA75D4">
        <w:t xml:space="preserve">VXLAN. If the </w:t>
      </w:r>
      <w:r w:rsidR="00850D2E">
        <w:t>IP</w:t>
      </w:r>
      <w:r w:rsidR="00CA75D4">
        <w:t xml:space="preserve"> address maps to a private link</w:t>
      </w:r>
      <w:r w:rsidR="00287848">
        <w:t xml:space="preserve"> </w:t>
      </w:r>
      <w:r w:rsidR="00850D2E">
        <w:t>IP</w:t>
      </w:r>
      <w:r w:rsidR="00287848">
        <w:t xml:space="preserve"> address</w:t>
      </w:r>
      <w:r w:rsidR="00D153A9">
        <w:t xml:space="preserve">, </w:t>
      </w:r>
      <w:r w:rsidR="00137221">
        <w:t xml:space="preserve">action </w:t>
      </w:r>
      <w:r w:rsidR="00C81B24">
        <w:t xml:space="preserve">will </w:t>
      </w:r>
      <w:r w:rsidR="000F4870">
        <w:t>be to perform service tunnel transposition</w:t>
      </w:r>
      <w:r w:rsidR="005865AE">
        <w:t xml:space="preserve"> as an ST packet</w:t>
      </w:r>
      <w:r w:rsidR="000F4870">
        <w:t>.</w:t>
      </w:r>
      <w:r w:rsidR="004574E2">
        <w:t xml:space="preserve"> </w:t>
      </w:r>
    </w:p>
    <w:p w14:paraId="01DB5CA9" w14:textId="7E053CD0" w:rsidR="00850C22" w:rsidRDefault="00BF77F6" w:rsidP="00314039">
      <w:r>
        <w:t>In the example diagram below, customer will send the traffic from 10.0.0.5 to 10.0.0.6</w:t>
      </w:r>
      <w:r w:rsidR="0011747F">
        <w:t xml:space="preserve"> and </w:t>
      </w:r>
      <w:r w:rsidR="00FC09DC">
        <w:t>we will</w:t>
      </w:r>
      <w:r w:rsidR="00430D05">
        <w:t xml:space="preserve"> get the </w:t>
      </w:r>
      <w:r w:rsidR="00AC1FE5">
        <w:t>VIP</w:t>
      </w:r>
      <w:r w:rsidR="00430D05">
        <w:t xml:space="preserve"> of the </w:t>
      </w:r>
      <w:r w:rsidR="004C6D1E">
        <w:t xml:space="preserve">shared service via lookup. We will transform </w:t>
      </w:r>
      <w:r w:rsidR="00850D2E">
        <w:t>IP</w:t>
      </w:r>
      <w:r w:rsidR="00E17305">
        <w:t xml:space="preserve">v4 packet to another </w:t>
      </w:r>
      <w:r w:rsidR="00850D2E">
        <w:t>IP</w:t>
      </w:r>
      <w:r w:rsidR="00E17305">
        <w:t xml:space="preserve">v4 packet by updating the destination </w:t>
      </w:r>
      <w:r w:rsidR="00850D2E">
        <w:t>IP</w:t>
      </w:r>
      <w:r w:rsidR="00E17305">
        <w:t xml:space="preserve"> address </w:t>
      </w:r>
      <w:r w:rsidR="006C56BD">
        <w:t>of</w:t>
      </w:r>
      <w:r w:rsidR="00E17305">
        <w:t xml:space="preserve"> the </w:t>
      </w:r>
      <w:r w:rsidR="00AC1FE5">
        <w:t>VIP</w:t>
      </w:r>
      <w:r w:rsidR="00980C10">
        <w:t xml:space="preserve">. </w:t>
      </w:r>
      <w:r w:rsidR="00CF7C40">
        <w:t>Then, we perform the packet transformation</w:t>
      </w:r>
      <w:r w:rsidR="00E01AB5">
        <w:t xml:space="preserve"> </w:t>
      </w:r>
      <w:r w:rsidR="0038056C">
        <w:t>and encode the link id</w:t>
      </w:r>
      <w:r w:rsidR="00E01AB5">
        <w:t xml:space="preserve"> in </w:t>
      </w:r>
      <w:r w:rsidR="00761ECF">
        <w:t xml:space="preserve">the additional bits of the </w:t>
      </w:r>
      <w:r w:rsidR="00850D2E">
        <w:t>IP</w:t>
      </w:r>
      <w:r w:rsidR="00E01AB5">
        <w:t xml:space="preserve">v6 packet. </w:t>
      </w:r>
    </w:p>
    <w:p w14:paraId="583FA3AE" w14:textId="7EA59FAE" w:rsidR="00D751ED" w:rsidRDefault="00EF56C6" w:rsidP="00EF56C6">
      <w:pPr>
        <w:jc w:val="center"/>
      </w:pPr>
      <w:r w:rsidRPr="00D725FC">
        <w:drawing>
          <wp:inline distT="0" distB="0" distL="0" distR="0" wp14:anchorId="32EBDAD6" wp14:editId="160D446B">
            <wp:extent cx="5943600" cy="3496945"/>
            <wp:effectExtent l="0" t="0" r="0" b="8255"/>
            <wp:docPr id="7" name="Picture 7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imelin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C6B45" w14:textId="1213B6DD" w:rsidR="003905A8" w:rsidRPr="003905A8" w:rsidRDefault="003905A8" w:rsidP="00EF56C6">
      <w:pPr>
        <w:jc w:val="center"/>
        <w:rPr>
          <w:i/>
          <w:iCs/>
        </w:rPr>
      </w:pPr>
      <w:r w:rsidRPr="003905A8">
        <w:rPr>
          <w:i/>
          <w:iCs/>
        </w:rPr>
        <w:t>Sample Packet Transformation</w:t>
      </w:r>
    </w:p>
    <w:p w14:paraId="727FAC40" w14:textId="29FAF7C4" w:rsidR="003A0C7D" w:rsidRDefault="006C56BD">
      <w:r>
        <w:t xml:space="preserve">For implementation purposes, Azure uses two LPM groups with duplicate rules. The difference among these groups is whether the source IP address is a </w:t>
      </w:r>
      <w:proofErr w:type="spellStart"/>
      <w:r>
        <w:t>vnet</w:t>
      </w:r>
      <w:proofErr w:type="spellEnd"/>
      <w:r>
        <w:t xml:space="preserve"> or private link address and they will be assigned based on the IP mapping lookup.</w:t>
      </w:r>
    </w:p>
    <w:p w14:paraId="32D8874E" w14:textId="37CB9699" w:rsidR="003905A8" w:rsidRDefault="003905A8" w:rsidP="003905A8">
      <w:pPr>
        <w:jc w:val="center"/>
      </w:pPr>
      <w:r w:rsidRPr="006B7903">
        <w:drawing>
          <wp:inline distT="0" distB="0" distL="0" distR="0" wp14:anchorId="185D4E91" wp14:editId="6581BBBF">
            <wp:extent cx="4908550" cy="3224121"/>
            <wp:effectExtent l="0" t="0" r="635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6294" cy="322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9AC8F" w14:textId="58447D45" w:rsidR="00C916FE" w:rsidRPr="00771DB4" w:rsidRDefault="003905A8" w:rsidP="00771DB4">
      <w:pPr>
        <w:jc w:val="center"/>
        <w:rPr>
          <w:i/>
          <w:iCs/>
        </w:rPr>
      </w:pPr>
      <w:r w:rsidRPr="003905A8">
        <w:rPr>
          <w:i/>
          <w:iCs/>
        </w:rPr>
        <w:t>Sample Customer Setu</w:t>
      </w:r>
      <w:r w:rsidR="00771DB4">
        <w:rPr>
          <w:i/>
          <w:iCs/>
        </w:rPr>
        <w:t>p</w:t>
      </w:r>
    </w:p>
    <w:p w14:paraId="44E977E3" w14:textId="230272C5" w:rsidR="003A0C7D" w:rsidRDefault="00C327A8" w:rsidP="00C327A8">
      <w:pPr>
        <w:pStyle w:val="Heading2"/>
      </w:pPr>
      <w:bookmarkStart w:id="11" w:name="_Toc76047572"/>
      <w:r>
        <w:t>Cosmos Scenario</w:t>
      </w:r>
      <w:bookmarkEnd w:id="11"/>
    </w:p>
    <w:p w14:paraId="03D11FBB" w14:textId="77777777" w:rsidR="00435DD6" w:rsidRDefault="00A76FDD" w:rsidP="00C327A8">
      <w:r>
        <w:t xml:space="preserve">Cosmos uses </w:t>
      </w:r>
      <w:r w:rsidR="00AA4EE0">
        <w:t xml:space="preserve">a slightly different </w:t>
      </w:r>
      <w:r w:rsidR="00D824E7">
        <w:t>architecture,</w:t>
      </w:r>
      <w:r w:rsidR="00EA5916">
        <w:t xml:space="preserve"> and</w:t>
      </w:r>
      <w:r w:rsidR="00167C21">
        <w:t xml:space="preserve"> </w:t>
      </w:r>
      <w:r w:rsidR="00422AFB">
        <w:t xml:space="preserve">it has a </w:t>
      </w:r>
      <w:r w:rsidR="0015140C">
        <w:t xml:space="preserve">service that acts </w:t>
      </w:r>
      <w:r w:rsidR="009D1D96">
        <w:t>like a GW (Gateway)</w:t>
      </w:r>
      <w:r w:rsidR="00EA5916">
        <w:t xml:space="preserve">. </w:t>
      </w:r>
      <w:r w:rsidR="00EC3929">
        <w:t>Once customers initiate a connection to Cosmos D</w:t>
      </w:r>
      <w:r w:rsidR="005F1134">
        <w:t xml:space="preserve">B, they will connect to a specific database that is served </w:t>
      </w:r>
      <w:r w:rsidR="00AA7379">
        <w:t>from</w:t>
      </w:r>
      <w:r w:rsidR="005F1134">
        <w:t xml:space="preserve"> a specific port. </w:t>
      </w:r>
      <w:r w:rsidR="000A1C86">
        <w:t xml:space="preserve">GW will dynamically redirect customer traffic to the specific </w:t>
      </w:r>
      <w:r w:rsidR="00AC1FE5">
        <w:t>VIP</w:t>
      </w:r>
      <w:r w:rsidR="00B44024">
        <w:t>s</w:t>
      </w:r>
      <w:r w:rsidR="000A1C86">
        <w:t xml:space="preserve"> that will correlate to </w:t>
      </w:r>
      <w:r w:rsidR="007E3B4F">
        <w:t>certain databases.</w:t>
      </w:r>
      <w:r w:rsidR="00B44024">
        <w:t xml:space="preserve"> Cosmos has </w:t>
      </w:r>
      <w:r w:rsidR="00732014">
        <w:t>multiple</w:t>
      </w:r>
      <w:r w:rsidR="00B44024">
        <w:t xml:space="preserve"> </w:t>
      </w:r>
      <w:r w:rsidR="00AC1FE5">
        <w:t>VIP</w:t>
      </w:r>
      <w:r w:rsidR="00B44024">
        <w:t>s for each database, but customer</w:t>
      </w:r>
      <w:r w:rsidR="00184F22">
        <w:t xml:space="preserve">s will have a single </w:t>
      </w:r>
      <w:r w:rsidR="00656B83">
        <w:t xml:space="preserve">endpoint. Therefore, </w:t>
      </w:r>
      <w:r w:rsidR="008A08B4">
        <w:t xml:space="preserve">mapping table </w:t>
      </w:r>
      <w:r w:rsidR="00275F69">
        <w:t xml:space="preserve">will </w:t>
      </w:r>
      <w:r w:rsidR="00351847">
        <w:t>include destination port</w:t>
      </w:r>
      <w:r w:rsidR="00836F82">
        <w:t xml:space="preserve"> in addition to support this scenario</w:t>
      </w:r>
      <w:r w:rsidR="0054709F">
        <w:t>.</w:t>
      </w:r>
    </w:p>
    <w:p w14:paraId="38B0F190" w14:textId="27264FD3" w:rsidR="00C327A8" w:rsidRDefault="00153AD8" w:rsidP="00C327A8">
      <w:r>
        <w:t xml:space="preserve"> </w:t>
      </w:r>
    </w:p>
    <w:p w14:paraId="73E0CF70" w14:textId="4FFC9893" w:rsidR="000E5861" w:rsidRDefault="000E5861" w:rsidP="000E5861">
      <w:pPr>
        <w:jc w:val="center"/>
      </w:pPr>
      <w:r w:rsidRPr="000E5861">
        <w:drawing>
          <wp:inline distT="0" distB="0" distL="0" distR="0" wp14:anchorId="28762E86" wp14:editId="1E15C91D">
            <wp:extent cx="5943600" cy="2251075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0B2B" w14:textId="4E23DD7E" w:rsidR="000E5861" w:rsidRDefault="000E5861" w:rsidP="000E5861">
      <w:pPr>
        <w:jc w:val="center"/>
        <w:rPr>
          <w:i/>
          <w:iCs/>
        </w:rPr>
      </w:pPr>
      <w:r w:rsidRPr="000E5861">
        <w:rPr>
          <w:i/>
          <w:iCs/>
        </w:rPr>
        <w:t>Sample Cosmos Architecture</w:t>
      </w:r>
    </w:p>
    <w:p w14:paraId="6265B0B7" w14:textId="77777777" w:rsidR="000E5861" w:rsidRPr="000E5861" w:rsidRDefault="000E5861" w:rsidP="000E5861">
      <w:pPr>
        <w:jc w:val="center"/>
        <w:rPr>
          <w:i/>
          <w:iCs/>
        </w:rPr>
      </w:pPr>
    </w:p>
    <w:p w14:paraId="64F1129A" w14:textId="0F6395E9" w:rsidR="001607E5" w:rsidRDefault="001607E5" w:rsidP="00AF2BD5">
      <w:pPr>
        <w:jc w:val="center"/>
      </w:pPr>
      <w:r w:rsidRPr="00C171C2">
        <w:drawing>
          <wp:inline distT="0" distB="0" distL="0" distR="0" wp14:anchorId="7A7AB7B3" wp14:editId="3AE2F05E">
            <wp:extent cx="5943600" cy="3016885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E6A5A" w14:textId="07D310E9" w:rsidR="001607E5" w:rsidRPr="00AF2BD5" w:rsidRDefault="001607E5" w:rsidP="00AF2BD5">
      <w:pPr>
        <w:jc w:val="center"/>
        <w:rPr>
          <w:i/>
          <w:iCs/>
        </w:rPr>
      </w:pPr>
      <w:r w:rsidRPr="00AF2BD5">
        <w:rPr>
          <w:i/>
          <w:iCs/>
        </w:rPr>
        <w:t>Sample Mapping Table</w:t>
      </w:r>
    </w:p>
    <w:sectPr w:rsidR="001607E5" w:rsidRPr="00AF2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22308"/>
    <w:multiLevelType w:val="hybridMultilevel"/>
    <w:tmpl w:val="5DF4DAAA"/>
    <w:lvl w:ilvl="0" w:tplc="4CF0F2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38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E80F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32F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8A9B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1A97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7AE6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5855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A261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C6A3C45"/>
    <w:multiLevelType w:val="hybridMultilevel"/>
    <w:tmpl w:val="AB6E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05EB0"/>
    <w:multiLevelType w:val="hybridMultilevel"/>
    <w:tmpl w:val="8444AFC4"/>
    <w:lvl w:ilvl="0" w:tplc="88AEFD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8034E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2CC3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D6FE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2C0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EEBC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6E9B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6A4A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5C62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0AF6FF7"/>
    <w:multiLevelType w:val="hybridMultilevel"/>
    <w:tmpl w:val="4B26487C"/>
    <w:lvl w:ilvl="0" w:tplc="53DA37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2255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7248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CC9F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C49C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F21E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0EF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EA89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DC41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7554FEA"/>
    <w:multiLevelType w:val="hybridMultilevel"/>
    <w:tmpl w:val="E004986E"/>
    <w:lvl w:ilvl="0" w:tplc="8FF05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30C99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CCA1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5C49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9C68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CEA2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222A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A80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2833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1ED"/>
    <w:rsid w:val="000205D9"/>
    <w:rsid w:val="000233AA"/>
    <w:rsid w:val="00023A8E"/>
    <w:rsid w:val="0003277F"/>
    <w:rsid w:val="000415FE"/>
    <w:rsid w:val="00061DB6"/>
    <w:rsid w:val="000773B2"/>
    <w:rsid w:val="00077A1E"/>
    <w:rsid w:val="00091857"/>
    <w:rsid w:val="000A1C86"/>
    <w:rsid w:val="000A59DF"/>
    <w:rsid w:val="000A74E0"/>
    <w:rsid w:val="000B1D73"/>
    <w:rsid w:val="000B3A5F"/>
    <w:rsid w:val="000B711A"/>
    <w:rsid w:val="000C7B98"/>
    <w:rsid w:val="000D720B"/>
    <w:rsid w:val="000E5861"/>
    <w:rsid w:val="000E62BA"/>
    <w:rsid w:val="000F4870"/>
    <w:rsid w:val="00105FE8"/>
    <w:rsid w:val="0011747F"/>
    <w:rsid w:val="001208EB"/>
    <w:rsid w:val="001235B7"/>
    <w:rsid w:val="00123D0B"/>
    <w:rsid w:val="0012603E"/>
    <w:rsid w:val="001279DB"/>
    <w:rsid w:val="00137221"/>
    <w:rsid w:val="0013789B"/>
    <w:rsid w:val="001445DF"/>
    <w:rsid w:val="0015017D"/>
    <w:rsid w:val="0015140C"/>
    <w:rsid w:val="001515D5"/>
    <w:rsid w:val="001526D5"/>
    <w:rsid w:val="001528A5"/>
    <w:rsid w:val="00153AD8"/>
    <w:rsid w:val="00153B99"/>
    <w:rsid w:val="0015678D"/>
    <w:rsid w:val="00157C2D"/>
    <w:rsid w:val="001607E5"/>
    <w:rsid w:val="001679F7"/>
    <w:rsid w:val="00167C21"/>
    <w:rsid w:val="0017606A"/>
    <w:rsid w:val="00184F22"/>
    <w:rsid w:val="001B01D5"/>
    <w:rsid w:val="001D0B04"/>
    <w:rsid w:val="001D35EF"/>
    <w:rsid w:val="001D4B63"/>
    <w:rsid w:val="001E26E2"/>
    <w:rsid w:val="001F25CB"/>
    <w:rsid w:val="0020225B"/>
    <w:rsid w:val="00210284"/>
    <w:rsid w:val="00213546"/>
    <w:rsid w:val="00214034"/>
    <w:rsid w:val="00217438"/>
    <w:rsid w:val="00222BDA"/>
    <w:rsid w:val="002320D9"/>
    <w:rsid w:val="002514DA"/>
    <w:rsid w:val="0025406D"/>
    <w:rsid w:val="002637A0"/>
    <w:rsid w:val="00266762"/>
    <w:rsid w:val="0027224D"/>
    <w:rsid w:val="002745E0"/>
    <w:rsid w:val="00274E4F"/>
    <w:rsid w:val="00275F69"/>
    <w:rsid w:val="00277787"/>
    <w:rsid w:val="00287848"/>
    <w:rsid w:val="002B2569"/>
    <w:rsid w:val="002B4846"/>
    <w:rsid w:val="002D2116"/>
    <w:rsid w:val="002E59F6"/>
    <w:rsid w:val="002F40FE"/>
    <w:rsid w:val="002F602A"/>
    <w:rsid w:val="002F750A"/>
    <w:rsid w:val="00302E2D"/>
    <w:rsid w:val="003034D4"/>
    <w:rsid w:val="003058AA"/>
    <w:rsid w:val="0031011C"/>
    <w:rsid w:val="00310CF7"/>
    <w:rsid w:val="003110E1"/>
    <w:rsid w:val="00314039"/>
    <w:rsid w:val="003167E4"/>
    <w:rsid w:val="00324F97"/>
    <w:rsid w:val="0032676F"/>
    <w:rsid w:val="00351847"/>
    <w:rsid w:val="0035259D"/>
    <w:rsid w:val="00353A37"/>
    <w:rsid w:val="00367C59"/>
    <w:rsid w:val="003729FC"/>
    <w:rsid w:val="0038056C"/>
    <w:rsid w:val="00386CEA"/>
    <w:rsid w:val="003905A8"/>
    <w:rsid w:val="003970A2"/>
    <w:rsid w:val="003A0C7D"/>
    <w:rsid w:val="003B5081"/>
    <w:rsid w:val="003C4574"/>
    <w:rsid w:val="003D07DD"/>
    <w:rsid w:val="003D1CC6"/>
    <w:rsid w:val="003D2CEC"/>
    <w:rsid w:val="003D3204"/>
    <w:rsid w:val="003D447A"/>
    <w:rsid w:val="003D4673"/>
    <w:rsid w:val="003E0904"/>
    <w:rsid w:val="003E18D0"/>
    <w:rsid w:val="003E2B8A"/>
    <w:rsid w:val="003F092C"/>
    <w:rsid w:val="00422AFB"/>
    <w:rsid w:val="00430D05"/>
    <w:rsid w:val="00435DD6"/>
    <w:rsid w:val="00444468"/>
    <w:rsid w:val="004574E2"/>
    <w:rsid w:val="004745BE"/>
    <w:rsid w:val="00496654"/>
    <w:rsid w:val="004A063B"/>
    <w:rsid w:val="004A1F4A"/>
    <w:rsid w:val="004B2643"/>
    <w:rsid w:val="004C608C"/>
    <w:rsid w:val="004C6D1E"/>
    <w:rsid w:val="004D209C"/>
    <w:rsid w:val="004D2BE1"/>
    <w:rsid w:val="004E4A42"/>
    <w:rsid w:val="00505C6D"/>
    <w:rsid w:val="00505FF7"/>
    <w:rsid w:val="005128F3"/>
    <w:rsid w:val="00531A99"/>
    <w:rsid w:val="00542FAD"/>
    <w:rsid w:val="00544E87"/>
    <w:rsid w:val="0054709F"/>
    <w:rsid w:val="00561902"/>
    <w:rsid w:val="005865AE"/>
    <w:rsid w:val="005B73AB"/>
    <w:rsid w:val="005E0651"/>
    <w:rsid w:val="005E7F93"/>
    <w:rsid w:val="005F1134"/>
    <w:rsid w:val="00624409"/>
    <w:rsid w:val="00626A77"/>
    <w:rsid w:val="00640395"/>
    <w:rsid w:val="00642E4C"/>
    <w:rsid w:val="00654062"/>
    <w:rsid w:val="00656B83"/>
    <w:rsid w:val="006773EB"/>
    <w:rsid w:val="00684215"/>
    <w:rsid w:val="00686A65"/>
    <w:rsid w:val="00695C40"/>
    <w:rsid w:val="006A424B"/>
    <w:rsid w:val="006A69F6"/>
    <w:rsid w:val="006B2625"/>
    <w:rsid w:val="006C11C9"/>
    <w:rsid w:val="006C56BD"/>
    <w:rsid w:val="006D07C2"/>
    <w:rsid w:val="006E1FC9"/>
    <w:rsid w:val="006E45BC"/>
    <w:rsid w:val="006F70EA"/>
    <w:rsid w:val="00701620"/>
    <w:rsid w:val="00702B7E"/>
    <w:rsid w:val="00705B19"/>
    <w:rsid w:val="00711478"/>
    <w:rsid w:val="00712BE9"/>
    <w:rsid w:val="00715D22"/>
    <w:rsid w:val="00716F94"/>
    <w:rsid w:val="00717A18"/>
    <w:rsid w:val="0073042E"/>
    <w:rsid w:val="00732014"/>
    <w:rsid w:val="00761ECF"/>
    <w:rsid w:val="00765348"/>
    <w:rsid w:val="00771D26"/>
    <w:rsid w:val="00771DB4"/>
    <w:rsid w:val="00776C1F"/>
    <w:rsid w:val="00793389"/>
    <w:rsid w:val="007B1E15"/>
    <w:rsid w:val="007D3DF3"/>
    <w:rsid w:val="007D4476"/>
    <w:rsid w:val="007D48BE"/>
    <w:rsid w:val="007E3B4F"/>
    <w:rsid w:val="007E54D3"/>
    <w:rsid w:val="007F6286"/>
    <w:rsid w:val="008049ED"/>
    <w:rsid w:val="00807DE9"/>
    <w:rsid w:val="008241B2"/>
    <w:rsid w:val="00833D37"/>
    <w:rsid w:val="00834909"/>
    <w:rsid w:val="00836F82"/>
    <w:rsid w:val="0084353D"/>
    <w:rsid w:val="00850C22"/>
    <w:rsid w:val="00850D2E"/>
    <w:rsid w:val="00864052"/>
    <w:rsid w:val="008645DF"/>
    <w:rsid w:val="00864B50"/>
    <w:rsid w:val="00891431"/>
    <w:rsid w:val="008A08B4"/>
    <w:rsid w:val="008B03CC"/>
    <w:rsid w:val="008B4AF9"/>
    <w:rsid w:val="008C02E8"/>
    <w:rsid w:val="008C1740"/>
    <w:rsid w:val="008C1A78"/>
    <w:rsid w:val="008D1820"/>
    <w:rsid w:val="008D675F"/>
    <w:rsid w:val="008D69F6"/>
    <w:rsid w:val="009244CD"/>
    <w:rsid w:val="00925D66"/>
    <w:rsid w:val="00952E87"/>
    <w:rsid w:val="009566C1"/>
    <w:rsid w:val="00962016"/>
    <w:rsid w:val="00973C9C"/>
    <w:rsid w:val="00980C10"/>
    <w:rsid w:val="00981A0F"/>
    <w:rsid w:val="00981EA4"/>
    <w:rsid w:val="00982250"/>
    <w:rsid w:val="009857AF"/>
    <w:rsid w:val="00987388"/>
    <w:rsid w:val="009A4177"/>
    <w:rsid w:val="009C3B9B"/>
    <w:rsid w:val="009D1D96"/>
    <w:rsid w:val="009D7B07"/>
    <w:rsid w:val="009E49EE"/>
    <w:rsid w:val="009E4ECC"/>
    <w:rsid w:val="009E5CF0"/>
    <w:rsid w:val="009E6C3E"/>
    <w:rsid w:val="009F2D4D"/>
    <w:rsid w:val="009F5A50"/>
    <w:rsid w:val="00A0115C"/>
    <w:rsid w:val="00A23C71"/>
    <w:rsid w:val="00A417A5"/>
    <w:rsid w:val="00A4435D"/>
    <w:rsid w:val="00A51089"/>
    <w:rsid w:val="00A53796"/>
    <w:rsid w:val="00A60E17"/>
    <w:rsid w:val="00A65935"/>
    <w:rsid w:val="00A67A0A"/>
    <w:rsid w:val="00A74C22"/>
    <w:rsid w:val="00A76FDD"/>
    <w:rsid w:val="00A95E57"/>
    <w:rsid w:val="00A96CEC"/>
    <w:rsid w:val="00AA4EE0"/>
    <w:rsid w:val="00AA7379"/>
    <w:rsid w:val="00AB0ED0"/>
    <w:rsid w:val="00AC1FE5"/>
    <w:rsid w:val="00AC6B9D"/>
    <w:rsid w:val="00AF2BD5"/>
    <w:rsid w:val="00AF427F"/>
    <w:rsid w:val="00B016EF"/>
    <w:rsid w:val="00B11A72"/>
    <w:rsid w:val="00B20E6E"/>
    <w:rsid w:val="00B2298E"/>
    <w:rsid w:val="00B251D7"/>
    <w:rsid w:val="00B264D3"/>
    <w:rsid w:val="00B26ABE"/>
    <w:rsid w:val="00B41CB2"/>
    <w:rsid w:val="00B44024"/>
    <w:rsid w:val="00B45361"/>
    <w:rsid w:val="00B45505"/>
    <w:rsid w:val="00B533A0"/>
    <w:rsid w:val="00B57186"/>
    <w:rsid w:val="00B92993"/>
    <w:rsid w:val="00B931F6"/>
    <w:rsid w:val="00BB0964"/>
    <w:rsid w:val="00BB1C65"/>
    <w:rsid w:val="00BB3775"/>
    <w:rsid w:val="00BB4702"/>
    <w:rsid w:val="00BB473C"/>
    <w:rsid w:val="00BB75BD"/>
    <w:rsid w:val="00BC493A"/>
    <w:rsid w:val="00BD40E1"/>
    <w:rsid w:val="00BE00AD"/>
    <w:rsid w:val="00BE3115"/>
    <w:rsid w:val="00BE6512"/>
    <w:rsid w:val="00BF77F6"/>
    <w:rsid w:val="00BF7FCA"/>
    <w:rsid w:val="00C0129F"/>
    <w:rsid w:val="00C055E1"/>
    <w:rsid w:val="00C07388"/>
    <w:rsid w:val="00C14066"/>
    <w:rsid w:val="00C17A7A"/>
    <w:rsid w:val="00C2270C"/>
    <w:rsid w:val="00C327A8"/>
    <w:rsid w:val="00C41221"/>
    <w:rsid w:val="00C52ED3"/>
    <w:rsid w:val="00C653B9"/>
    <w:rsid w:val="00C81B24"/>
    <w:rsid w:val="00C916FE"/>
    <w:rsid w:val="00C92D54"/>
    <w:rsid w:val="00C92E9B"/>
    <w:rsid w:val="00C943DB"/>
    <w:rsid w:val="00C959A8"/>
    <w:rsid w:val="00CA3ACB"/>
    <w:rsid w:val="00CA3B5D"/>
    <w:rsid w:val="00CA75D4"/>
    <w:rsid w:val="00CD039E"/>
    <w:rsid w:val="00CD11BB"/>
    <w:rsid w:val="00CD6C88"/>
    <w:rsid w:val="00CE06C2"/>
    <w:rsid w:val="00CE2C54"/>
    <w:rsid w:val="00CE7E32"/>
    <w:rsid w:val="00CF4E2E"/>
    <w:rsid w:val="00CF7C40"/>
    <w:rsid w:val="00D05653"/>
    <w:rsid w:val="00D153A9"/>
    <w:rsid w:val="00D22FE1"/>
    <w:rsid w:val="00D30940"/>
    <w:rsid w:val="00D71232"/>
    <w:rsid w:val="00D751ED"/>
    <w:rsid w:val="00D81D71"/>
    <w:rsid w:val="00D824E7"/>
    <w:rsid w:val="00D84661"/>
    <w:rsid w:val="00D92D4D"/>
    <w:rsid w:val="00D958C1"/>
    <w:rsid w:val="00D95FF0"/>
    <w:rsid w:val="00DA0778"/>
    <w:rsid w:val="00DA1428"/>
    <w:rsid w:val="00DA4340"/>
    <w:rsid w:val="00DC12E3"/>
    <w:rsid w:val="00DC542E"/>
    <w:rsid w:val="00DC5E68"/>
    <w:rsid w:val="00DD4DC0"/>
    <w:rsid w:val="00DF12A4"/>
    <w:rsid w:val="00DF4DD5"/>
    <w:rsid w:val="00DF500C"/>
    <w:rsid w:val="00E01AB5"/>
    <w:rsid w:val="00E03C08"/>
    <w:rsid w:val="00E130BB"/>
    <w:rsid w:val="00E17305"/>
    <w:rsid w:val="00E36E78"/>
    <w:rsid w:val="00E46FC8"/>
    <w:rsid w:val="00E5654F"/>
    <w:rsid w:val="00E60367"/>
    <w:rsid w:val="00E65D87"/>
    <w:rsid w:val="00E65DE9"/>
    <w:rsid w:val="00E66C7F"/>
    <w:rsid w:val="00E81D8A"/>
    <w:rsid w:val="00E83EDC"/>
    <w:rsid w:val="00EA5916"/>
    <w:rsid w:val="00EA6852"/>
    <w:rsid w:val="00EB2F2C"/>
    <w:rsid w:val="00EB5B2B"/>
    <w:rsid w:val="00EC3929"/>
    <w:rsid w:val="00EE7988"/>
    <w:rsid w:val="00EF1816"/>
    <w:rsid w:val="00EF56C6"/>
    <w:rsid w:val="00F030C9"/>
    <w:rsid w:val="00F11B59"/>
    <w:rsid w:val="00F21684"/>
    <w:rsid w:val="00F21F08"/>
    <w:rsid w:val="00F24A78"/>
    <w:rsid w:val="00F25389"/>
    <w:rsid w:val="00F264E3"/>
    <w:rsid w:val="00F43835"/>
    <w:rsid w:val="00F50ECA"/>
    <w:rsid w:val="00F526DC"/>
    <w:rsid w:val="00F57516"/>
    <w:rsid w:val="00F67985"/>
    <w:rsid w:val="00F70796"/>
    <w:rsid w:val="00F86CD7"/>
    <w:rsid w:val="00FA625F"/>
    <w:rsid w:val="00FA6741"/>
    <w:rsid w:val="00FA7C55"/>
    <w:rsid w:val="00FB7C5A"/>
    <w:rsid w:val="00FC070E"/>
    <w:rsid w:val="00FC09DC"/>
    <w:rsid w:val="00FD0AE2"/>
    <w:rsid w:val="00FF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3DFF"/>
  <w15:docId w15:val="{EE170733-07F2-4D24-969F-089BA97D3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2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42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37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377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842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42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73C9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73C9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3C9C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EF181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603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7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08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29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38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62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1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virtual-network/vnet-integration-for-azure-services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microsoft.com/en-us/azure/private-link/private-link-overview?toc=/azure/virtual-network/toc.json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s://docs.microsoft.com/en-us/azure/virtual-network/service-tags-overview" TargetMode="External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hyperlink" Target="https://docs.microsoft.com/en-us/azure/virtual-network/virtual-network-service-endpoints-overview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C5771D19BF374DA428348E80FC2A35" ma:contentTypeVersion="4" ma:contentTypeDescription="Create a new document." ma:contentTypeScope="" ma:versionID="a32403c9c2695ec774e7781cf2687eb2">
  <xsd:schema xmlns:xsd="http://www.w3.org/2001/XMLSchema" xmlns:xs="http://www.w3.org/2001/XMLSchema" xmlns:p="http://schemas.microsoft.com/office/2006/metadata/properties" xmlns:ns2="3d44c107-8f77-4653-9e50-7414269fc53d" targetNamespace="http://schemas.microsoft.com/office/2006/metadata/properties" ma:root="true" ma:fieldsID="d2e7fd9476744f3851a12d25557229dd" ns2:_="">
    <xsd:import namespace="3d44c107-8f77-4653-9e50-7414269fc5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44c107-8f77-4653-9e50-7414269fc5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AB907F-879E-4F3B-B4C8-1C16567E1CED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92db9a93-4266-4d59-a951-1488a2b91283"/>
    <ds:schemaRef ds:uri="http://schemas.microsoft.com/sharepoint/v3"/>
    <ds:schemaRef ds:uri="1b95cd1d-1da6-4191-a5d3-ef29696456a0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9DB447B-4F5A-4CC3-AFDE-37C27715C22A}"/>
</file>

<file path=customXml/itemProps3.xml><?xml version="1.0" encoding="utf-8"?>
<ds:datastoreItem xmlns:ds="http://schemas.openxmlformats.org/officeDocument/2006/customXml" ds:itemID="{6C96835A-9137-4625-B694-F89C9FE6814D}"/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1</Pages>
  <Words>1615</Words>
  <Characters>9212</Characters>
  <Application>Microsoft Office Word</Application>
  <DocSecurity>4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10806</CharactersWithSpaces>
  <SharedDoc>false</SharedDoc>
  <HLinks>
    <vt:vector size="90" baseType="variant">
      <vt:variant>
        <vt:i4>4718686</vt:i4>
      </vt:variant>
      <vt:variant>
        <vt:i4>78</vt:i4>
      </vt:variant>
      <vt:variant>
        <vt:i4>0</vt:i4>
      </vt:variant>
      <vt:variant>
        <vt:i4>5</vt:i4>
      </vt:variant>
      <vt:variant>
        <vt:lpwstr>https://docs.microsoft.com/en-us/azure/private-link/private-link-overview?toc=/azure/virtual-network/toc.json</vt:lpwstr>
      </vt:variant>
      <vt:variant>
        <vt:lpwstr/>
      </vt:variant>
      <vt:variant>
        <vt:i4>1638482</vt:i4>
      </vt:variant>
      <vt:variant>
        <vt:i4>75</vt:i4>
      </vt:variant>
      <vt:variant>
        <vt:i4>0</vt:i4>
      </vt:variant>
      <vt:variant>
        <vt:i4>5</vt:i4>
      </vt:variant>
      <vt:variant>
        <vt:lpwstr>https://docs.microsoft.com/en-us/azure/virtual-network/service-tags-overview</vt:lpwstr>
      </vt:variant>
      <vt:variant>
        <vt:lpwstr/>
      </vt:variant>
      <vt:variant>
        <vt:i4>5505030</vt:i4>
      </vt:variant>
      <vt:variant>
        <vt:i4>72</vt:i4>
      </vt:variant>
      <vt:variant>
        <vt:i4>0</vt:i4>
      </vt:variant>
      <vt:variant>
        <vt:i4>5</vt:i4>
      </vt:variant>
      <vt:variant>
        <vt:lpwstr>https://docs.microsoft.com/en-us/azure/virtual-network/virtual-network-service-endpoints-overview</vt:lpwstr>
      </vt:variant>
      <vt:variant>
        <vt:lpwstr/>
      </vt:variant>
      <vt:variant>
        <vt:i4>2424938</vt:i4>
      </vt:variant>
      <vt:variant>
        <vt:i4>69</vt:i4>
      </vt:variant>
      <vt:variant>
        <vt:i4>0</vt:i4>
      </vt:variant>
      <vt:variant>
        <vt:i4>5</vt:i4>
      </vt:variant>
      <vt:variant>
        <vt:lpwstr>https://docs.microsoft.com/en-us/azure/virtual-network/vnet-integration-for-azure-services</vt:lpwstr>
      </vt:variant>
      <vt:variant>
        <vt:lpwstr/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_Toc76047572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_Toc76047571</vt:lpwstr>
      </vt:variant>
      <vt:variant>
        <vt:i4>1048631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_Toc76047570</vt:lpwstr>
      </vt:variant>
      <vt:variant>
        <vt:i4>1638454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_Toc76047569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_Toc76047568</vt:lpwstr>
      </vt:variant>
      <vt:variant>
        <vt:i4>1507382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_Toc76047567</vt:lpwstr>
      </vt:variant>
      <vt:variant>
        <vt:i4>1441846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_Toc76047566</vt:lpwstr>
      </vt:variant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_Toc76047565</vt:lpwstr>
      </vt:variant>
      <vt:variant>
        <vt:i4>1310774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_Toc76047564</vt:lpwstr>
      </vt:variant>
      <vt:variant>
        <vt:i4>1245238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_Toc76047563</vt:lpwstr>
      </vt:variant>
      <vt:variant>
        <vt:i4>1179702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_Toc76047562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 Ozalp</dc:creator>
  <cp:keywords/>
  <dc:description/>
  <cp:lastModifiedBy>Melih Ozalp</cp:lastModifiedBy>
  <cp:revision>315</cp:revision>
  <dcterms:created xsi:type="dcterms:W3CDTF">2021-06-24T23:14:00Z</dcterms:created>
  <dcterms:modified xsi:type="dcterms:W3CDTF">2021-07-01T23:09:00Z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0x0101008FC5771D19BF374DA428348E80FC2A35</vt:lpwstr>
  </property>
</Properties>
</file>