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43EC2" w14:textId="65AFE295" w:rsidR="00C31EC9" w:rsidRDefault="00C31EC9" w:rsidP="00C31EC9">
      <w:pPr>
        <w:jc w:val="center"/>
        <w:rPr>
          <w:b/>
          <w:bCs/>
        </w:rPr>
      </w:pPr>
      <w:r>
        <w:rPr>
          <w:b/>
          <w:bCs/>
        </w:rPr>
        <w:t>ZEOTAP ASSIGNMENT</w:t>
      </w:r>
    </w:p>
    <w:p w14:paraId="247A5787" w14:textId="4BC93933" w:rsidR="00C31EC9" w:rsidRPr="00C31EC9" w:rsidRDefault="00C31EC9" w:rsidP="00C31EC9">
      <w:pPr>
        <w:rPr>
          <w:b/>
          <w:bCs/>
        </w:rPr>
      </w:pPr>
      <w:r>
        <w:rPr>
          <w:b/>
          <w:bCs/>
        </w:rPr>
        <w:t>B</w:t>
      </w:r>
      <w:r w:rsidRPr="00C31EC9">
        <w:rPr>
          <w:b/>
          <w:bCs/>
        </w:rPr>
        <w:t>usiness Insights Based on Data Analysis</w:t>
      </w:r>
    </w:p>
    <w:p w14:paraId="047CA851" w14:textId="610710D8" w:rsidR="00C31EC9" w:rsidRPr="00C31EC9" w:rsidRDefault="00C31EC9" w:rsidP="00C31EC9">
      <w:pPr>
        <w:rPr>
          <w:b/>
          <w:bCs/>
        </w:rPr>
      </w:pPr>
      <w:r>
        <w:rPr>
          <w:b/>
          <w:bCs/>
        </w:rPr>
        <w:t>1.</w:t>
      </w:r>
      <w:r w:rsidRPr="00C31EC9">
        <w:rPr>
          <w:b/>
          <w:bCs/>
        </w:rPr>
        <w:t>Customer Segmentation &amp; Loyalty</w:t>
      </w:r>
    </w:p>
    <w:p w14:paraId="3D51EFD6" w14:textId="77777777" w:rsidR="00C31EC9" w:rsidRPr="00C31EC9" w:rsidRDefault="00C31EC9" w:rsidP="00C31EC9">
      <w:r w:rsidRPr="00C31EC9">
        <w:t xml:space="preserve">The analysis reveals two key customer segments: </w:t>
      </w:r>
      <w:r w:rsidRPr="00C31EC9">
        <w:rPr>
          <w:b/>
          <w:bCs/>
        </w:rPr>
        <w:t>Loyal Customers</w:t>
      </w:r>
      <w:r w:rsidRPr="00C31EC9">
        <w:t xml:space="preserve"> and </w:t>
      </w:r>
      <w:r w:rsidRPr="00C31EC9">
        <w:rPr>
          <w:b/>
          <w:bCs/>
        </w:rPr>
        <w:t>High-Value Customers</w:t>
      </w:r>
      <w:r w:rsidRPr="00C31EC9">
        <w:t xml:space="preserve">. David Li, Gerald Hines, Abigail Jones, Paul Parsons, and William Adams exhibit high transaction frequency, making them </w:t>
      </w:r>
      <w:r w:rsidRPr="00C31EC9">
        <w:rPr>
          <w:b/>
          <w:bCs/>
        </w:rPr>
        <w:t>loyal customers</w:t>
      </w:r>
      <w:r w:rsidRPr="00C31EC9">
        <w:t xml:space="preserve"> who consistently engage with purchases. Additionally, Bruce Rhodes, Gerald Hines, Aimee Taylor, Paul Parsons, and William Adams contribute significantly to total revenue, classifying them as </w:t>
      </w:r>
      <w:r w:rsidRPr="00C31EC9">
        <w:rPr>
          <w:b/>
          <w:bCs/>
        </w:rPr>
        <w:t>high-value customers</w:t>
      </w:r>
      <w:r w:rsidRPr="00C31EC9">
        <w:t>. These groups should be targeted with personalized loyalty programs, exclusive deals, and retention strategies to enhance customer lifetime value.</w:t>
      </w:r>
    </w:p>
    <w:p w14:paraId="0B6AB85E" w14:textId="068AAC5E" w:rsidR="00C31EC9" w:rsidRPr="00C31EC9" w:rsidRDefault="00C31EC9" w:rsidP="00C31EC9">
      <w:pPr>
        <w:rPr>
          <w:b/>
          <w:bCs/>
        </w:rPr>
      </w:pPr>
      <w:r>
        <w:rPr>
          <w:b/>
          <w:bCs/>
        </w:rPr>
        <w:t>2.</w:t>
      </w:r>
      <w:r w:rsidRPr="00C31EC9">
        <w:rPr>
          <w:b/>
          <w:bCs/>
        </w:rPr>
        <w:t>Product Performance &amp; Best Sellers</w:t>
      </w:r>
    </w:p>
    <w:p w14:paraId="182F968A" w14:textId="77777777" w:rsidR="00C31EC9" w:rsidRPr="00C31EC9" w:rsidRDefault="00C31EC9" w:rsidP="00C31EC9">
      <w:r w:rsidRPr="00C31EC9">
        <w:t xml:space="preserve">Several products demonstrate strong sales performance based on total revenue generated. </w:t>
      </w:r>
      <w:r w:rsidRPr="00C31EC9">
        <w:rPr>
          <w:b/>
          <w:bCs/>
        </w:rPr>
        <w:t>Top-performing products</w:t>
      </w:r>
      <w:r w:rsidRPr="00C31EC9">
        <w:t xml:space="preserve"> include the </w:t>
      </w:r>
      <w:proofErr w:type="spellStart"/>
      <w:r w:rsidRPr="00C31EC9">
        <w:rPr>
          <w:i/>
          <w:iCs/>
        </w:rPr>
        <w:t>ActiveWear</w:t>
      </w:r>
      <w:proofErr w:type="spellEnd"/>
      <w:r w:rsidRPr="00C31EC9">
        <w:rPr>
          <w:i/>
          <w:iCs/>
        </w:rPr>
        <w:t xml:space="preserve"> Jacket, </w:t>
      </w:r>
      <w:proofErr w:type="spellStart"/>
      <w:r w:rsidRPr="00C31EC9">
        <w:rPr>
          <w:i/>
          <w:iCs/>
        </w:rPr>
        <w:t>TechPro</w:t>
      </w:r>
      <w:proofErr w:type="spellEnd"/>
      <w:r w:rsidRPr="00C31EC9">
        <w:rPr>
          <w:i/>
          <w:iCs/>
        </w:rPr>
        <w:t xml:space="preserve"> Headphones, </w:t>
      </w:r>
      <w:proofErr w:type="spellStart"/>
      <w:r w:rsidRPr="00C31EC9">
        <w:rPr>
          <w:i/>
          <w:iCs/>
        </w:rPr>
        <w:t>TechPro</w:t>
      </w:r>
      <w:proofErr w:type="spellEnd"/>
      <w:r w:rsidRPr="00C31EC9">
        <w:rPr>
          <w:i/>
          <w:iCs/>
        </w:rPr>
        <w:t xml:space="preserve"> Cookbook, </w:t>
      </w:r>
      <w:proofErr w:type="spellStart"/>
      <w:r w:rsidRPr="00C31EC9">
        <w:rPr>
          <w:i/>
          <w:iCs/>
        </w:rPr>
        <w:t>HomeSense</w:t>
      </w:r>
      <w:proofErr w:type="spellEnd"/>
      <w:r w:rsidRPr="00C31EC9">
        <w:rPr>
          <w:i/>
          <w:iCs/>
        </w:rPr>
        <w:t xml:space="preserve"> Novel, and </w:t>
      </w:r>
      <w:proofErr w:type="spellStart"/>
      <w:r w:rsidRPr="00C31EC9">
        <w:rPr>
          <w:i/>
          <w:iCs/>
        </w:rPr>
        <w:t>ActiveWear</w:t>
      </w:r>
      <w:proofErr w:type="spellEnd"/>
      <w:r w:rsidRPr="00C31EC9">
        <w:rPr>
          <w:i/>
          <w:iCs/>
        </w:rPr>
        <w:t xml:space="preserve"> Rug</w:t>
      </w:r>
      <w:r w:rsidRPr="00C31EC9">
        <w:t>. These products should be prioritized in marketing campaigns, restocking strategies, and bundle offers.</w:t>
      </w:r>
    </w:p>
    <w:p w14:paraId="74AEDBEF" w14:textId="77777777" w:rsidR="00C31EC9" w:rsidRPr="00C31EC9" w:rsidRDefault="00C31EC9" w:rsidP="00C31EC9">
      <w:pPr>
        <w:rPr>
          <w:b/>
          <w:bCs/>
        </w:rPr>
      </w:pPr>
      <w:r w:rsidRPr="00C31EC9">
        <w:rPr>
          <w:b/>
          <w:bCs/>
        </w:rPr>
        <w:t>Sales &amp; Seasonal Trends</w:t>
      </w:r>
    </w:p>
    <w:p w14:paraId="73385BAE" w14:textId="77777777" w:rsidR="00C31EC9" w:rsidRPr="00C31EC9" w:rsidRDefault="00C31EC9" w:rsidP="00C31EC9">
      <w:r w:rsidRPr="00C31EC9">
        <w:rPr>
          <w:b/>
          <w:bCs/>
        </w:rPr>
        <w:t>Peak Sales Months:</w:t>
      </w:r>
    </w:p>
    <w:p w14:paraId="542205CA" w14:textId="77777777" w:rsidR="00C31EC9" w:rsidRPr="00C31EC9" w:rsidRDefault="00C31EC9" w:rsidP="00C31EC9">
      <w:pPr>
        <w:numPr>
          <w:ilvl w:val="0"/>
          <w:numId w:val="3"/>
        </w:numPr>
      </w:pPr>
      <w:r w:rsidRPr="00C31EC9">
        <w:rPr>
          <w:b/>
          <w:bCs/>
        </w:rPr>
        <w:t>January 2024 &amp; July 2024</w:t>
      </w:r>
      <w:r w:rsidRPr="00C31EC9">
        <w:t xml:space="preserve"> exhibited the highest transaction volumes, indicating strong seasonal demand.</w:t>
      </w:r>
    </w:p>
    <w:p w14:paraId="3844FFA8" w14:textId="77777777" w:rsidR="00C31EC9" w:rsidRPr="00C31EC9" w:rsidRDefault="00C31EC9" w:rsidP="00C31EC9">
      <w:pPr>
        <w:numPr>
          <w:ilvl w:val="0"/>
          <w:numId w:val="3"/>
        </w:numPr>
      </w:pPr>
      <w:r w:rsidRPr="00C31EC9">
        <w:t>Promotional campaigns, targeted discounts, and inventory planning should be aligned with these periods to maximize revenue.</w:t>
      </w:r>
    </w:p>
    <w:p w14:paraId="4A10B1BD" w14:textId="77777777" w:rsidR="00C31EC9" w:rsidRPr="00C31EC9" w:rsidRDefault="00C31EC9" w:rsidP="00C31EC9">
      <w:r w:rsidRPr="00C31EC9">
        <w:rPr>
          <w:b/>
          <w:bCs/>
        </w:rPr>
        <w:t>Lowest Sales Months:</w:t>
      </w:r>
    </w:p>
    <w:p w14:paraId="7D7F741A" w14:textId="77777777" w:rsidR="00C31EC9" w:rsidRPr="00C31EC9" w:rsidRDefault="00C31EC9" w:rsidP="00C31EC9">
      <w:pPr>
        <w:numPr>
          <w:ilvl w:val="0"/>
          <w:numId w:val="4"/>
        </w:numPr>
      </w:pPr>
      <w:r w:rsidRPr="00C31EC9">
        <w:rPr>
          <w:b/>
          <w:bCs/>
        </w:rPr>
        <w:t>December 2023 &amp; October 2024</w:t>
      </w:r>
      <w:r w:rsidRPr="00C31EC9">
        <w:t xml:space="preserve"> saw the least customer activity, </w:t>
      </w:r>
      <w:proofErr w:type="spellStart"/>
      <w:r w:rsidRPr="00C31EC9">
        <w:t>signaling</w:t>
      </w:r>
      <w:proofErr w:type="spellEnd"/>
      <w:r w:rsidRPr="00C31EC9">
        <w:t xml:space="preserve"> a potential demand drop.</w:t>
      </w:r>
    </w:p>
    <w:p w14:paraId="1D95FE7C" w14:textId="77777777" w:rsidR="00C31EC9" w:rsidRPr="00C31EC9" w:rsidRDefault="00C31EC9" w:rsidP="00C31EC9">
      <w:pPr>
        <w:numPr>
          <w:ilvl w:val="0"/>
          <w:numId w:val="4"/>
        </w:numPr>
      </w:pPr>
      <w:r w:rsidRPr="00C31EC9">
        <w:t>Consider introducing limited-time promotions, festive discounts, or customer engagement initiatives to counteract these downturns.</w:t>
      </w:r>
    </w:p>
    <w:p w14:paraId="1E50AA66" w14:textId="439BD36E" w:rsidR="00C31EC9" w:rsidRPr="00C31EC9" w:rsidRDefault="00C31EC9" w:rsidP="00C31EC9">
      <w:pPr>
        <w:rPr>
          <w:b/>
          <w:bCs/>
        </w:rPr>
      </w:pPr>
      <w:r>
        <w:rPr>
          <w:b/>
          <w:bCs/>
        </w:rPr>
        <w:t>3.</w:t>
      </w:r>
      <w:r w:rsidRPr="00C31EC9">
        <w:rPr>
          <w:b/>
          <w:bCs/>
        </w:rPr>
        <w:t>Correlation Insights for Pricing Strategy</w:t>
      </w:r>
    </w:p>
    <w:p w14:paraId="17A5CC3F" w14:textId="77777777" w:rsidR="00C31EC9" w:rsidRPr="00C31EC9" w:rsidRDefault="00C31EC9" w:rsidP="00C31EC9">
      <w:pPr>
        <w:numPr>
          <w:ilvl w:val="0"/>
          <w:numId w:val="5"/>
        </w:numPr>
      </w:pPr>
      <w:r w:rsidRPr="00C31EC9">
        <w:t xml:space="preserve">A </w:t>
      </w:r>
      <w:r w:rsidRPr="00C31EC9">
        <w:rPr>
          <w:b/>
          <w:bCs/>
        </w:rPr>
        <w:t>strong positive correlation (0.92)</w:t>
      </w:r>
      <w:r w:rsidRPr="00C31EC9">
        <w:t xml:space="preserve"> between </w:t>
      </w:r>
      <w:r w:rsidRPr="00C31EC9">
        <w:rPr>
          <w:i/>
          <w:iCs/>
        </w:rPr>
        <w:t>Total Value</w:t>
      </w:r>
      <w:r w:rsidRPr="00C31EC9">
        <w:t xml:space="preserve"> and </w:t>
      </w:r>
      <w:r w:rsidRPr="00C31EC9">
        <w:rPr>
          <w:i/>
          <w:iCs/>
        </w:rPr>
        <w:t>Quantity</w:t>
      </w:r>
      <w:r w:rsidRPr="00C31EC9">
        <w:t xml:space="preserve"> suggests that increasing sales volume significantly boosts revenue. This indicates potential benefits in bulk discounting or promotional pricing strategies.</w:t>
      </w:r>
    </w:p>
    <w:p w14:paraId="4E994169" w14:textId="77777777" w:rsidR="00C31EC9" w:rsidRPr="00C31EC9" w:rsidRDefault="00C31EC9" w:rsidP="00C31EC9">
      <w:pPr>
        <w:numPr>
          <w:ilvl w:val="0"/>
          <w:numId w:val="5"/>
        </w:numPr>
      </w:pPr>
      <w:r w:rsidRPr="00C31EC9">
        <w:t xml:space="preserve">A </w:t>
      </w:r>
      <w:r w:rsidRPr="00C31EC9">
        <w:rPr>
          <w:b/>
          <w:bCs/>
        </w:rPr>
        <w:t>moderate correlation (0.57)</w:t>
      </w:r>
      <w:r w:rsidRPr="00C31EC9">
        <w:t xml:space="preserve"> between </w:t>
      </w:r>
      <w:r w:rsidRPr="00C31EC9">
        <w:rPr>
          <w:i/>
          <w:iCs/>
        </w:rPr>
        <w:t>Total Value</w:t>
      </w:r>
      <w:r w:rsidRPr="00C31EC9">
        <w:t xml:space="preserve"> and </w:t>
      </w:r>
      <w:r w:rsidRPr="00C31EC9">
        <w:rPr>
          <w:i/>
          <w:iCs/>
        </w:rPr>
        <w:t>Price</w:t>
      </w:r>
      <w:r w:rsidRPr="00C31EC9">
        <w:t xml:space="preserve"> highlights that pricing influences revenue, but not as significantly as quantity.</w:t>
      </w:r>
    </w:p>
    <w:p w14:paraId="686F3FA5" w14:textId="77777777" w:rsidR="00C31EC9" w:rsidRPr="00C31EC9" w:rsidRDefault="00C31EC9" w:rsidP="00C31EC9">
      <w:pPr>
        <w:numPr>
          <w:ilvl w:val="0"/>
          <w:numId w:val="5"/>
        </w:numPr>
      </w:pPr>
      <w:r w:rsidRPr="00C31EC9">
        <w:t xml:space="preserve">A </w:t>
      </w:r>
      <w:r w:rsidRPr="00C31EC9">
        <w:rPr>
          <w:b/>
          <w:bCs/>
        </w:rPr>
        <w:t>weak correlation (0.28)</w:t>
      </w:r>
      <w:r w:rsidRPr="00C31EC9">
        <w:t xml:space="preserve"> between </w:t>
      </w:r>
      <w:r w:rsidRPr="00C31EC9">
        <w:rPr>
          <w:i/>
          <w:iCs/>
        </w:rPr>
        <w:t>Price</w:t>
      </w:r>
      <w:r w:rsidRPr="00C31EC9">
        <w:t xml:space="preserve"> and </w:t>
      </w:r>
      <w:r w:rsidRPr="00C31EC9">
        <w:rPr>
          <w:i/>
          <w:iCs/>
        </w:rPr>
        <w:t>Quantity</w:t>
      </w:r>
      <w:r w:rsidRPr="00C31EC9">
        <w:t xml:space="preserve"> suggests that higher prices don’t necessarily deter bulk purchases, possibly due to segment-based demand or bundled discounts.</w:t>
      </w:r>
    </w:p>
    <w:p w14:paraId="0EE9895E" w14:textId="5B57C43D" w:rsidR="00C31EC9" w:rsidRPr="00C31EC9" w:rsidRDefault="00C31EC9" w:rsidP="00C31EC9">
      <w:pPr>
        <w:rPr>
          <w:b/>
          <w:bCs/>
        </w:rPr>
      </w:pPr>
      <w:r>
        <w:rPr>
          <w:b/>
          <w:bCs/>
        </w:rPr>
        <w:t>4.</w:t>
      </w:r>
      <w:r w:rsidRPr="00C31EC9">
        <w:rPr>
          <w:b/>
          <w:bCs/>
        </w:rPr>
        <w:t>Category-Based Pricing Insights</w:t>
      </w:r>
    </w:p>
    <w:p w14:paraId="30478842" w14:textId="77777777" w:rsidR="00C31EC9" w:rsidRPr="00C31EC9" w:rsidRDefault="00C31EC9" w:rsidP="00C31EC9">
      <w:r w:rsidRPr="00C31EC9">
        <w:t xml:space="preserve">Among the </w:t>
      </w:r>
      <w:r w:rsidRPr="00C31EC9">
        <w:rPr>
          <w:b/>
          <w:bCs/>
        </w:rPr>
        <w:t>top 50 high-priced commodities</w:t>
      </w:r>
      <w:r w:rsidRPr="00C31EC9">
        <w:t xml:space="preserve">, books consistently ranked as the </w:t>
      </w:r>
      <w:r w:rsidRPr="00C31EC9">
        <w:rPr>
          <w:b/>
          <w:bCs/>
        </w:rPr>
        <w:t>most expensive</w:t>
      </w:r>
      <w:r w:rsidRPr="00C31EC9">
        <w:t xml:space="preserve">, whereas </w:t>
      </w:r>
      <w:r w:rsidRPr="00C31EC9">
        <w:rPr>
          <w:b/>
          <w:bCs/>
        </w:rPr>
        <w:t>home decor items were among the lowest-priced categories</w:t>
      </w:r>
      <w:r w:rsidRPr="00C31EC9">
        <w:t xml:space="preserve">. This pricing distribution </w:t>
      </w:r>
      <w:r w:rsidRPr="00C31EC9">
        <w:lastRenderedPageBreak/>
        <w:t>suggests that books may be positioned as premium items, while home decor may target a budget-conscious segment.</w:t>
      </w:r>
    </w:p>
    <w:p w14:paraId="43430CCA" w14:textId="795D2D80" w:rsidR="00C31EC9" w:rsidRPr="00C31EC9" w:rsidRDefault="00C31EC9" w:rsidP="00C31EC9">
      <w:pPr>
        <w:rPr>
          <w:b/>
          <w:bCs/>
        </w:rPr>
      </w:pPr>
      <w:r>
        <w:rPr>
          <w:b/>
          <w:bCs/>
        </w:rPr>
        <w:t>5.</w:t>
      </w:r>
      <w:r w:rsidRPr="00C31EC9">
        <w:rPr>
          <w:b/>
          <w:bCs/>
        </w:rPr>
        <w:t>Clothing Market Trends</w:t>
      </w:r>
    </w:p>
    <w:p w14:paraId="7E4E7FCA" w14:textId="77777777" w:rsidR="00C31EC9" w:rsidRPr="00C31EC9" w:rsidRDefault="00C31EC9" w:rsidP="00C31EC9">
      <w:r w:rsidRPr="00C31EC9">
        <w:t xml:space="preserve">The clothing category includes significant price variations, with </w:t>
      </w:r>
      <w:proofErr w:type="spellStart"/>
      <w:r w:rsidRPr="00C31EC9">
        <w:rPr>
          <w:i/>
          <w:iCs/>
        </w:rPr>
        <w:t>SoundWave</w:t>
      </w:r>
      <w:proofErr w:type="spellEnd"/>
      <w:r w:rsidRPr="00C31EC9">
        <w:rPr>
          <w:i/>
          <w:iCs/>
        </w:rPr>
        <w:t xml:space="preserve"> T-shirts</w:t>
      </w:r>
      <w:r w:rsidRPr="00C31EC9">
        <w:t xml:space="preserve"> priced as high as </w:t>
      </w:r>
      <w:r w:rsidRPr="00C31EC9">
        <w:rPr>
          <w:b/>
          <w:bCs/>
        </w:rPr>
        <w:t>$481.78</w:t>
      </w:r>
      <w:r w:rsidRPr="00C31EC9">
        <w:t xml:space="preserve">, while </w:t>
      </w:r>
      <w:proofErr w:type="spellStart"/>
      <w:r w:rsidRPr="00C31EC9">
        <w:rPr>
          <w:i/>
          <w:iCs/>
        </w:rPr>
        <w:t>ActiveWear</w:t>
      </w:r>
      <w:proofErr w:type="spellEnd"/>
      <w:r w:rsidRPr="00C31EC9">
        <w:rPr>
          <w:i/>
          <w:iCs/>
        </w:rPr>
        <w:t xml:space="preserve"> Running Shoes</w:t>
      </w:r>
      <w:r w:rsidRPr="00C31EC9">
        <w:t xml:space="preserve"> start as low as </w:t>
      </w:r>
      <w:r w:rsidRPr="00C31EC9">
        <w:rPr>
          <w:b/>
          <w:bCs/>
        </w:rPr>
        <w:t>$18.82</w:t>
      </w:r>
      <w:r w:rsidRPr="00C31EC9">
        <w:t xml:space="preserve">. This indicates a broad pricing strategy that caters to diverse customer segments. Additionally, the presence of both </w:t>
      </w:r>
      <w:proofErr w:type="spellStart"/>
      <w:r w:rsidRPr="00C31EC9">
        <w:rPr>
          <w:i/>
          <w:iCs/>
        </w:rPr>
        <w:t>ActiveWear</w:t>
      </w:r>
      <w:proofErr w:type="spellEnd"/>
      <w:r w:rsidRPr="00C31EC9">
        <w:t xml:space="preserve"> and </w:t>
      </w:r>
      <w:proofErr w:type="spellStart"/>
      <w:r w:rsidRPr="00C31EC9">
        <w:rPr>
          <w:i/>
          <w:iCs/>
        </w:rPr>
        <w:t>SoundWave</w:t>
      </w:r>
      <w:proofErr w:type="spellEnd"/>
      <w:r w:rsidRPr="00C31EC9">
        <w:t>-branded products highlights potential cross-branding or partnership opportunities.</w:t>
      </w:r>
    </w:p>
    <w:p w14:paraId="2489637E" w14:textId="61FA0E23" w:rsidR="00C31EC9" w:rsidRPr="00C31EC9" w:rsidRDefault="00C31EC9" w:rsidP="00C31EC9">
      <w:pPr>
        <w:rPr>
          <w:b/>
          <w:bCs/>
        </w:rPr>
      </w:pPr>
      <w:r>
        <w:rPr>
          <w:b/>
          <w:bCs/>
        </w:rPr>
        <w:t>6.</w:t>
      </w:r>
      <w:r w:rsidRPr="00C31EC9">
        <w:rPr>
          <w:b/>
          <w:bCs/>
        </w:rPr>
        <w:t>Customer Signup Patterns &amp; Hypotheses Validation</w:t>
      </w:r>
    </w:p>
    <w:p w14:paraId="45BA9D08" w14:textId="77777777" w:rsidR="00C31EC9" w:rsidRPr="00C31EC9" w:rsidRDefault="00C31EC9" w:rsidP="00C31EC9">
      <w:pPr>
        <w:numPr>
          <w:ilvl w:val="0"/>
          <w:numId w:val="6"/>
        </w:numPr>
      </w:pPr>
      <w:r w:rsidRPr="00C31EC9">
        <w:rPr>
          <w:b/>
          <w:bCs/>
        </w:rPr>
        <w:t>2024 saw the highest customer signups</w:t>
      </w:r>
      <w:r w:rsidRPr="00C31EC9">
        <w:t>, confirming a growing customer base.</w:t>
      </w:r>
    </w:p>
    <w:p w14:paraId="232727F4" w14:textId="77777777" w:rsidR="00C31EC9" w:rsidRPr="00C31EC9" w:rsidRDefault="00C31EC9" w:rsidP="00C31EC9">
      <w:pPr>
        <w:numPr>
          <w:ilvl w:val="0"/>
          <w:numId w:val="6"/>
        </w:numPr>
      </w:pPr>
      <w:r w:rsidRPr="00C31EC9">
        <w:rPr>
          <w:b/>
          <w:bCs/>
        </w:rPr>
        <w:t>April 2024 &amp; November 2024 had the highest signup rates</w:t>
      </w:r>
      <w:r w:rsidRPr="00C31EC9">
        <w:t>, suggesting seasonal or campaign-driven customer acquisition peaks.</w:t>
      </w:r>
    </w:p>
    <w:p w14:paraId="303492A2" w14:textId="77777777" w:rsidR="00C31EC9" w:rsidRPr="00C31EC9" w:rsidRDefault="00C31EC9" w:rsidP="00C31EC9">
      <w:pPr>
        <w:numPr>
          <w:ilvl w:val="0"/>
          <w:numId w:val="6"/>
        </w:numPr>
      </w:pPr>
      <w:r w:rsidRPr="00C31EC9">
        <w:rPr>
          <w:b/>
          <w:bCs/>
        </w:rPr>
        <w:t>North America &amp; Asia show lower engagement</w:t>
      </w:r>
      <w:r w:rsidRPr="00C31EC9">
        <w:t>, indicating an opportunity to strengthen marketing efforts in these regions.</w:t>
      </w:r>
    </w:p>
    <w:p w14:paraId="6BEA2644" w14:textId="77777777" w:rsidR="00C31EC9" w:rsidRPr="00C31EC9" w:rsidRDefault="00C31EC9" w:rsidP="00C31EC9">
      <w:pPr>
        <w:numPr>
          <w:ilvl w:val="0"/>
          <w:numId w:val="6"/>
        </w:numPr>
      </w:pPr>
      <w:r w:rsidRPr="00C31EC9">
        <w:rPr>
          <w:b/>
          <w:bCs/>
        </w:rPr>
        <w:t>Recurring seasonal patterns</w:t>
      </w:r>
      <w:r w:rsidRPr="00C31EC9">
        <w:t xml:space="preserve"> in signups suggest that customer acquisition strategies should align with peak months to optimize engagement.</w:t>
      </w:r>
    </w:p>
    <w:p w14:paraId="10CB019B" w14:textId="1D3A6063" w:rsidR="00C31EC9" w:rsidRPr="00C31EC9" w:rsidRDefault="00C31EC9" w:rsidP="00C31EC9">
      <w:pPr>
        <w:rPr>
          <w:b/>
          <w:bCs/>
        </w:rPr>
      </w:pPr>
      <w:r>
        <w:rPr>
          <w:b/>
          <w:bCs/>
        </w:rPr>
        <w:t>7.</w:t>
      </w:r>
      <w:r w:rsidRPr="00C31EC9">
        <w:rPr>
          <w:b/>
          <w:bCs/>
        </w:rPr>
        <w:t>Data Integrity &amp; Potential Issues</w:t>
      </w:r>
    </w:p>
    <w:p w14:paraId="5709575F" w14:textId="77777777" w:rsidR="00C31EC9" w:rsidRPr="00C31EC9" w:rsidRDefault="00C31EC9" w:rsidP="00C31EC9">
      <w:r w:rsidRPr="00C31EC9">
        <w:t xml:space="preserve">A discrepancy was identified with </w:t>
      </w:r>
      <w:r w:rsidRPr="00C31EC9">
        <w:rPr>
          <w:b/>
          <w:bCs/>
        </w:rPr>
        <w:t>66 unique product names but 100 unique product IDs</w:t>
      </w:r>
      <w:r w:rsidRPr="00C31EC9">
        <w:t xml:space="preserve">, indicating possible data inconsistencies such as duplicate products or incorrect identifiers. Cleaning and validating this data </w:t>
      </w:r>
      <w:proofErr w:type="gramStart"/>
      <w:r w:rsidRPr="00C31EC9">
        <w:t>is</w:t>
      </w:r>
      <w:proofErr w:type="gramEnd"/>
      <w:r w:rsidRPr="00C31EC9">
        <w:t xml:space="preserve"> essential to ensure accurate reporting and analysis.</w:t>
      </w:r>
    </w:p>
    <w:p w14:paraId="6248E49A" w14:textId="77777777" w:rsidR="00A77E95" w:rsidRPr="00C31EC9" w:rsidRDefault="00A77E95" w:rsidP="00C31EC9"/>
    <w:sectPr w:rsidR="00A77E95" w:rsidRPr="00C31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3A69"/>
    <w:multiLevelType w:val="multilevel"/>
    <w:tmpl w:val="2C70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B445A"/>
    <w:multiLevelType w:val="multilevel"/>
    <w:tmpl w:val="F5AA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92CE5"/>
    <w:multiLevelType w:val="multilevel"/>
    <w:tmpl w:val="0DD64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424FD"/>
    <w:multiLevelType w:val="hybridMultilevel"/>
    <w:tmpl w:val="DA14E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90326"/>
    <w:multiLevelType w:val="multilevel"/>
    <w:tmpl w:val="DCAC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B2C39"/>
    <w:multiLevelType w:val="hybridMultilevel"/>
    <w:tmpl w:val="75C0D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439323">
    <w:abstractNumId w:val="5"/>
  </w:num>
  <w:num w:numId="2" w16cid:durableId="876551702">
    <w:abstractNumId w:val="3"/>
  </w:num>
  <w:num w:numId="3" w16cid:durableId="553589301">
    <w:abstractNumId w:val="0"/>
  </w:num>
  <w:num w:numId="4" w16cid:durableId="1196114366">
    <w:abstractNumId w:val="2"/>
  </w:num>
  <w:num w:numId="5" w16cid:durableId="20909256">
    <w:abstractNumId w:val="4"/>
  </w:num>
  <w:num w:numId="6" w16cid:durableId="240674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D71"/>
    <w:rsid w:val="002B72E5"/>
    <w:rsid w:val="00940F02"/>
    <w:rsid w:val="00A77E95"/>
    <w:rsid w:val="00B505FE"/>
    <w:rsid w:val="00B517C4"/>
    <w:rsid w:val="00C31EC9"/>
    <w:rsid w:val="00E0563C"/>
    <w:rsid w:val="00EC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52B98"/>
  <w15:chartTrackingRefBased/>
  <w15:docId w15:val="{3AEE0A42-C1E3-4FE8-84D9-82C92DA8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E7A48-2F57-4DCD-936A-3FAEAF6C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491</Words>
  <Characters>3217</Characters>
  <Application>Microsoft Office Word</Application>
  <DocSecurity>0</DocSecurity>
  <Lines>57</Lines>
  <Paragraphs>31</Paragraphs>
  <ScaleCrop>false</ScaleCrop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 Babajan</dc:creator>
  <cp:keywords/>
  <dc:description/>
  <cp:lastModifiedBy>Arifa Babajan</cp:lastModifiedBy>
  <cp:revision>4</cp:revision>
  <dcterms:created xsi:type="dcterms:W3CDTF">2025-02-04T11:53:00Z</dcterms:created>
  <dcterms:modified xsi:type="dcterms:W3CDTF">2025-02-04T11:59:00Z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93b6a0657ab60e7786ffdf672bffad8bd9be6232f06f6499e3f4d88428c23223</vt:lpwstr>
  </property>
</Properties>
</file>