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1F4E79"/>
          <w:sz w:val="40"/>
          <w:szCs w:val="40"/>
        </w:rPr>
        <w:t xml:space="preserve">Limitations and Proposed Solutions</w:t>
      </w:r>
    </w:p>
    <w:p>
      <w:pPr>
        <w:spacing w:after="60"/>
      </w:pPr>
      <w:r>
        <w:rPr>
          <w:rFonts w:ascii="Arial" w:cs="Arial" w:eastAsia="Arial" w:hAnsi="Arial"/>
          <w:color w:val="404040"/>
          <w:sz w:val="28"/>
          <w:szCs w:val="28"/>
        </w:rPr>
        <w:t xml:space="preserve">Challenges Encountered and How to Address Them</w:t>
      </w:r>
    </w:p>
    <w:p>
      <w:pPr>
        <w:pBdr>
          <w:bottom w:val="single" w:color="1F4E79" w:sz="8" w:space="6"/>
        </w:pBdr>
        <w:spacing w:after="240"/>
      </w:pPr>
      <w:r>
        <w:rPr>
          <w:rFonts w:ascii="Arial" w:cs="Arial" w:eastAsia="Arial" w:hAnsi="Arial"/>
          <w:color w:val="595959"/>
          <w:sz w:val="20"/>
          <w:szCs w:val="20"/>
        </w:rPr>
        <w:t xml:space="preserve">Stage 3, Final Report 3-2(d)  |  Data Analyst, Predictive Modeling  |  October 2026</w:t>
      </w:r>
    </w:p>
    <w:p>
      <w:pPr>
        <w:pStyle w:val="Heading1"/>
        <w:keepNext/>
        <w:spacing w:after="140" w:before="320"/>
      </w:pPr>
      <w:r>
        <w:rPr>
          <w:rFonts w:ascii="Arial" w:cs="Arial" w:eastAsia="Arial" w:hAnsi="Arial"/>
        </w:rPr>
        <w:t xml:space="preserve">1. Purpose and Overview</w:t>
      </w:r>
    </w:p>
    <w:p>
      <w:pPr>
        <w:spacing w:after="120" w:line="276"/>
      </w:pPr>
      <w:r>
        <w:rPr>
          <w:rFonts w:ascii="Arial" w:cs="Arial" w:eastAsia="Arial" w:hAnsi="Arial"/>
          <w:sz w:val="22"/>
          <w:szCs w:val="22"/>
        </w:rPr>
        <w:t xml:space="preserve">This document records the limitations and challenges found during the project and proposes a solution for each. Where possible, a limitation was tested with a specific check instead of only being described. The checks are in the script limitations_checks.py, and their results are in limitations_check_results.csv.</w:t>
      </w:r>
    </w:p>
    <w:p>
      <w:pPr>
        <w:spacing w:after="120" w:line="276"/>
      </w:pPr>
      <w:r>
        <w:rPr>
          <w:rFonts w:ascii="Arial" w:cs="Arial" w:eastAsia="Arial" w:hAnsi="Arial"/>
          <w:b/>
          <w:bCs/>
          <w:sz w:val="22"/>
          <w:szCs w:val="22"/>
        </w:rPr>
        <w:t xml:space="preserve">In short: </w:t>
      </w:r>
      <w:r>
        <w:rPr>
          <w:rFonts w:ascii="Arial" w:cs="Arial" w:eastAsia="Arial" w:hAnsi="Arial"/>
          <w:sz w:val="22"/>
          <w:szCs w:val="22"/>
        </w:rPr>
        <w:t xml:space="preserve">the model and the segmentation are sound and stable, but the data is the main constraint. The dataset has few customer attributes, two of its fields appear to carry no information, and some records are duplicated. As a result, the model works well for first-year customers and poorly for loyal customers who leave.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50"/>
        <w:gridCol w:w="1100"/>
        <w:gridCol w:w="2900"/>
        <w:gridCol w:w="2576"/>
      </w:tblGrid>
      <w:tr>
        <w:trPr>
          <w:cantSplit/>
          <w:tblHeader/>
        </w:trPr>
        <w:tc>
          <w:tcPr>
            <w:tcW w:type="dxa" w:w="245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jc w:val="left"/>
            </w:pPr>
            <w:r>
              <w:rPr>
                <w:rFonts w:ascii="Arial" w:cs="Arial" w:eastAsia="Arial" w:hAnsi="Arial"/>
                <w:b/>
                <w:bCs/>
                <w:color w:val="FFFFFF"/>
                <w:sz w:val="19"/>
                <w:szCs w:val="19"/>
              </w:rPr>
              <w:t xml:space="preserve">Limitation</w:t>
            </w:r>
          </w:p>
        </w:tc>
        <w:tc>
          <w:tcPr>
            <w:tcW w:type="dxa" w:w="11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jc w:val="left"/>
            </w:pPr>
            <w:r>
              <w:rPr>
                <w:rFonts w:ascii="Arial" w:cs="Arial" w:eastAsia="Arial" w:hAnsi="Arial"/>
                <w:b/>
                <w:bCs/>
                <w:color w:val="FFFFFF"/>
                <w:sz w:val="19"/>
                <w:szCs w:val="19"/>
              </w:rPr>
              <w:t xml:space="preserve">Severity</w:t>
            </w:r>
          </w:p>
        </w:tc>
        <w:tc>
          <w:tcPr>
            <w:tcW w:type="dxa" w:w="2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jc w:val="left"/>
            </w:pPr>
            <w:r>
              <w:rPr>
                <w:rFonts w:ascii="Arial" w:cs="Arial" w:eastAsia="Arial" w:hAnsi="Arial"/>
                <w:b/>
                <w:bCs/>
                <w:color w:val="FFFFFF"/>
                <w:sz w:val="19"/>
                <w:szCs w:val="19"/>
              </w:rPr>
              <w:t xml:space="preserve">Evidence</w:t>
            </w:r>
          </w:p>
        </w:tc>
        <w:tc>
          <w:tcPr>
            <w:tcW w:type="dxa" w:w="257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jc w:val="left"/>
            </w:pPr>
            <w:r>
              <w:rPr>
                <w:rFonts w:ascii="Arial" w:cs="Arial" w:eastAsia="Arial" w:hAnsi="Arial"/>
                <w:b/>
                <w:bCs/>
                <w:color w:val="FFFFFF"/>
                <w:sz w:val="19"/>
                <w:szCs w:val="19"/>
              </w:rPr>
              <w:t xml:space="preserve">Proposed solution</w:t>
            </w:r>
          </w:p>
        </w:tc>
      </w:tr>
      <w:tr>
        <w:trPr>
          <w:cantSplit/>
        </w:trPr>
        <w:tc>
          <w:tcPr>
            <w:tcW w:type="dxa" w:w="2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Contract and internet fields show no relationship with churn</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High</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Churn 27.3%, 25.8%, 25.4% across contracts; same average tenure (about 32 months)</w:t>
            </w:r>
          </w:p>
        </w:tc>
        <w:tc>
          <w:tcPr>
            <w:tcW w:type="dxa" w:w="25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Confirm the fields with the data provider and rebuild with verified data</w:t>
            </w:r>
          </w:p>
        </w:tc>
      </w:tr>
      <w:tr>
        <w:trPr>
          <w:cantSplit/>
        </w:trPr>
        <w:tc>
          <w:tcPr>
            <w:tcW w:type="dxa" w:w="245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Few customer attributes</w:t>
            </w:r>
          </w:p>
        </w:tc>
        <w:tc>
          <w:tcPr>
            <w:tcW w:type="dxa" w:w="11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High</w:t>
            </w:r>
          </w:p>
        </w:tc>
        <w:tc>
          <w:tcPr>
            <w:tcW w:type="dxa" w:w="29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9 attributes, only 4 related to churn; ANN no better than logistic regression</w:t>
            </w:r>
          </w:p>
        </w:tc>
        <w:tc>
          <w:tcPr>
            <w:tcW w:type="dxa" w:w="257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Add usage, billing, support and payment data</w:t>
            </w:r>
          </w:p>
        </w:tc>
      </w:tr>
      <w:tr>
        <w:trPr>
          <w:cantSplit/>
        </w:trPr>
        <w:tc>
          <w:tcPr>
            <w:tcW w:type="dxa" w:w="2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Loyal customers who leave are missed</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High</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Only 11.7% of Loyal Premium leavers caught; none flagged in Loyal Budget</w:t>
            </w:r>
          </w:p>
        </w:tc>
        <w:tc>
          <w:tcPr>
            <w:tcW w:type="dxa" w:w="25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Collect behavioural data; build a model for long-tenure customers</w:t>
            </w:r>
          </w:p>
        </w:tc>
      </w:tr>
      <w:tr>
        <w:trPr>
          <w:cantSplit/>
        </w:trPr>
        <w:tc>
          <w:tcPr>
            <w:tcW w:type="dxa" w:w="245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Duplicate and overlapping records</w:t>
            </w:r>
          </w:p>
        </w:tc>
        <w:tc>
          <w:tcPr>
            <w:tcW w:type="dxa" w:w="11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Medium</w:t>
            </w:r>
          </w:p>
        </w:tc>
        <w:tc>
          <w:tcPr>
            <w:tcW w:type="dxa" w:w="29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302 duplicate rows; 93 of 1,409 test rows match a training row; AUC 80.5% falls to 79.1% on a clean test set</w:t>
            </w:r>
          </w:p>
        </w:tc>
        <w:tc>
          <w:tcPr>
            <w:tcW w:type="dxa" w:w="257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Add a customer ID; remove duplicates before splitting</w:t>
            </w:r>
          </w:p>
        </w:tc>
      </w:tr>
      <w:tr>
        <w:trPr>
          <w:cantSplit/>
        </w:trPr>
        <w:tc>
          <w:tcPr>
            <w:tcW w:type="dxa" w:w="2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Moderate recall at the default threshold</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Medium</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50.8% of leavers caught at 0.50, 63.9% at 0.39</w:t>
            </w:r>
          </w:p>
        </w:tc>
        <w:tc>
          <w:tcPr>
            <w:tcW w:type="dxa" w:w="25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Use the tuned threshold; test class weights and cost-based thresholds</w:t>
            </w:r>
          </w:p>
        </w:tc>
      </w:tr>
      <w:tr>
        <w:trPr>
          <w:cantSplit/>
        </w:trPr>
        <w:tc>
          <w:tcPr>
            <w:tcW w:type="dxa" w:w="245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Findings are associations, not causes</w:t>
            </w:r>
          </w:p>
        </w:tc>
        <w:tc>
          <w:tcPr>
            <w:tcW w:type="dxa" w:w="11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Medium</w:t>
            </w:r>
          </w:p>
        </w:tc>
        <w:tc>
          <w:tcPr>
            <w:tcW w:type="dxa" w:w="29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Recommendations not yet tested</w:t>
            </w:r>
          </w:p>
        </w:tc>
        <w:tc>
          <w:tcPr>
            <w:tcW w:type="dxa" w:w="257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Run a pilot with a control group</w:t>
            </w:r>
          </w:p>
        </w:tc>
      </w:tr>
      <w:tr>
        <w:trPr>
          <w:cantSplit/>
        </w:trPr>
        <w:tc>
          <w:tcPr>
            <w:tcW w:type="dxa" w:w="2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Fairness of age and gender inputs</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Medium</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Senior status is used; gender has no predictive value</w:t>
            </w:r>
          </w:p>
        </w:tc>
        <w:tc>
          <w:tcPr>
            <w:tcW w:type="dxa" w:w="25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Remove gender; review age use before deployment</w:t>
            </w:r>
          </w:p>
        </w:tc>
      </w:tr>
      <w:tr>
        <w:trPr>
          <w:cantSplit/>
        </w:trPr>
        <w:tc>
          <w:tcPr>
            <w:tcW w:type="dxa" w:w="245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Single snapshot with no dates or churn definition</w:t>
            </w:r>
          </w:p>
        </w:tc>
        <w:tc>
          <w:tcPr>
            <w:tcW w:type="dxa" w:w="11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Medium</w:t>
            </w:r>
          </w:p>
        </w:tc>
        <w:tc>
          <w:tcPr>
            <w:tcW w:type="dxa" w:w="29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No timing of departures; churn period not stated</w:t>
            </w:r>
          </w:p>
        </w:tc>
        <w:tc>
          <w:tcPr>
            <w:tcW w:type="dxa" w:w="257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Obtain dated records and a written churn definition</w:t>
            </w:r>
          </w:p>
        </w:tc>
      </w:tr>
      <w:tr>
        <w:trPr>
          <w:cantSplit/>
        </w:trPr>
        <w:tc>
          <w:tcPr>
            <w:tcW w:type="dxa" w:w="2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Single train/test split</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Low</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Cross-validation AUC 81.6% with a spread of 1.3 points</w:t>
            </w:r>
          </w:p>
        </w:tc>
        <w:tc>
          <w:tcPr>
            <w:tcW w:type="dxa" w:w="25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Report cross-validation as standard</w:t>
            </w:r>
          </w:p>
        </w:tc>
      </w:tr>
      <w:tr>
        <w:trPr>
          <w:cantSplit/>
        </w:trPr>
        <w:tc>
          <w:tcPr>
            <w:tcW w:type="dxa" w:w="245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val="false"/>
              <w:jc w:val="left"/>
            </w:pPr>
            <w:r>
              <w:rPr>
                <w:rFonts w:ascii="Arial" w:cs="Arial" w:eastAsia="Arial" w:hAnsi="Arial"/>
                <w:b w:val="false"/>
                <w:bCs w:val="false"/>
                <w:sz w:val="19"/>
                <w:szCs w:val="19"/>
              </w:rPr>
              <w:t xml:space="preserve">Segmentation uses two variables</w:t>
            </w:r>
          </w:p>
        </w:tc>
        <w:tc>
          <w:tcPr>
            <w:tcW w:type="dxa" w:w="11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val="false"/>
              <w:jc w:val="left"/>
            </w:pPr>
            <w:r>
              <w:rPr>
                <w:rFonts w:ascii="Arial" w:cs="Arial" w:eastAsia="Arial" w:hAnsi="Arial"/>
                <w:b w:val="false"/>
                <w:bCs w:val="false"/>
                <w:sz w:val="19"/>
                <w:szCs w:val="19"/>
              </w:rPr>
              <w:t xml:space="preserve">Low</w:t>
            </w:r>
          </w:p>
        </w:tc>
        <w:tc>
          <w:tcPr>
            <w:tcW w:type="dxa" w:w="29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val="false"/>
              <w:jc w:val="left"/>
            </w:pPr>
            <w:r>
              <w:rPr>
                <w:rFonts w:ascii="Arial" w:cs="Arial" w:eastAsia="Arial" w:hAnsi="Arial"/>
                <w:b w:val="false"/>
                <w:bCs w:val="false"/>
                <w:sz w:val="19"/>
                <w:szCs w:val="19"/>
              </w:rPr>
              <w:t xml:space="preserve">Silhouette 0.476; segments very stable across random starts</w:t>
            </w:r>
          </w:p>
        </w:tc>
        <w:tc>
          <w:tcPr>
            <w:tcW w:type="dxa" w:w="257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val="false"/>
              <w:jc w:val="left"/>
            </w:pPr>
            <w:r>
              <w:rPr>
                <w:rFonts w:ascii="Arial" w:cs="Arial" w:eastAsia="Arial" w:hAnsi="Arial"/>
                <w:b w:val="false"/>
                <w:bCs w:val="false"/>
                <w:sz w:val="19"/>
                <w:szCs w:val="19"/>
              </w:rPr>
              <w:t xml:space="preserve">Add variables and test other methods</w:t>
            </w:r>
          </w:p>
        </w:tc>
      </w:tr>
    </w:tbl>
    <w:p>
      <w:pPr>
        <w:pStyle w:val="Heading1"/>
        <w:keepNext/>
        <w:spacing w:after="140" w:before="320"/>
      </w:pPr>
      <w:r>
        <w:rPr>
          <w:rFonts w:ascii="Arial" w:cs="Arial" w:eastAsia="Arial" w:hAnsi="Arial"/>
        </w:rPr>
        <w:t xml:space="preserve">2. Data Limitations</w:t>
      </w:r>
    </w:p>
    <w:p>
      <w:pPr>
        <w:pStyle w:val="Heading2"/>
        <w:keepNext/>
        <w:spacing w:after="100" w:before="220"/>
      </w:pPr>
      <w:r>
        <w:rPr>
          <w:rFonts w:ascii="Arial" w:cs="Arial" w:eastAsia="Arial" w:hAnsi="Arial"/>
        </w:rPr>
        <w:t xml:space="preserve">2.1 Contract and internet service carry no signal (high severity)</w:t>
      </w:r>
    </w:p>
    <w:p>
      <w:pPr>
        <w:pStyle w:val="ListParagraph"/>
        <w:keepNext w:val="false"/>
        <w:numPr>
          <w:ilvl w:val="0"/>
          <w:numId w:val="2"/>
        </w:numPr>
        <w:spacing w:after="80" w:line="276"/>
      </w:pPr>
      <w:r>
        <w:rPr>
          <w:rFonts w:ascii="Arial" w:cs="Arial" w:eastAsia="Arial" w:hAnsi="Arial"/>
          <w:sz w:val="22"/>
          <w:szCs w:val="22"/>
        </w:rPr>
        <w:t xml:space="preserve">In most telecommunications data, customers on month-to-month contracts churn far more than customers on long contracts, and long-contract customers have longer tenure. Here, churn is 27.3%, 25.8% and 25.4% for month-to-month, one-year and two-year contracts (p = 0.24), and average tenure is the same for all three (32.4, 32.2 and 32.5 months).</w:t>
      </w:r>
    </w:p>
    <w:p>
      <w:pPr>
        <w:pStyle w:val="ListParagraph"/>
        <w:keepNext w:val="false"/>
        <w:numPr>
          <w:ilvl w:val="0"/>
          <w:numId w:val="2"/>
        </w:numPr>
        <w:spacing w:after="80" w:line="276"/>
      </w:pPr>
      <w:r>
        <w:rPr>
          <w:rFonts w:ascii="Arial" w:cs="Arial" w:eastAsia="Arial" w:hAnsi="Arial"/>
          <w:sz w:val="22"/>
          <w:szCs w:val="22"/>
        </w:rPr>
        <w:t xml:space="preserve">Every customer has either DSL or fibre internet. There is no group without internet service, which would normally be present.</w:t>
      </w:r>
    </w:p>
    <w:p>
      <w:pPr>
        <w:pStyle w:val="ListParagraph"/>
        <w:keepNext w:val="false"/>
        <w:numPr>
          <w:ilvl w:val="0"/>
          <w:numId w:val="2"/>
        </w:numPr>
        <w:spacing w:after="80" w:line="276"/>
      </w:pPr>
      <w:r>
        <w:rPr>
          <w:rFonts w:ascii="Arial" w:cs="Arial" w:eastAsia="Arial" w:hAnsi="Arial"/>
          <w:sz w:val="22"/>
          <w:szCs w:val="22"/>
        </w:rPr>
        <w:t xml:space="preserve">The same pattern appears in the raw file and in the processed files, so it comes from the dataset and not from the preparation steps.</w:t>
      </w:r>
    </w:p>
    <w:p>
      <w:pPr>
        <w:spacing w:after="120" w:line="276"/>
      </w:pPr>
      <w:r>
        <w:rPr>
          <w:rFonts w:ascii="Arial" w:cs="Arial" w:eastAsia="Arial" w:hAnsi="Arial"/>
          <w:b/>
          <w:bCs/>
          <w:sz w:val="22"/>
          <w:szCs w:val="22"/>
        </w:rPr>
        <w:t xml:space="preserve">Proposed solution: </w:t>
      </w:r>
      <w:r>
        <w:rPr>
          <w:rFonts w:ascii="Arial" w:cs="Arial" w:eastAsia="Arial" w:hAnsi="Arial"/>
          <w:sz w:val="22"/>
          <w:szCs w:val="22"/>
        </w:rPr>
        <w:t xml:space="preserve">confirm with the data provider how these fields were produced and whether the file has been altered from the original. If a corrected version exists, rebuild the model with it. Until then, no retention strategy should rely on contract type.</w:t>
      </w:r>
    </w:p>
    <w:p>
      <w:pPr>
        <w:pStyle w:val="Heading2"/>
        <w:keepNext/>
        <w:spacing w:after="100" w:before="220"/>
      </w:pPr>
      <w:r>
        <w:rPr>
          <w:rFonts w:ascii="Arial" w:cs="Arial" w:eastAsia="Arial" w:hAnsi="Arial"/>
        </w:rPr>
        <w:t xml:space="preserve">2.2 Few customer attributes (high severity)</w:t>
      </w:r>
    </w:p>
    <w:p>
      <w:pPr>
        <w:pStyle w:val="ListParagraph"/>
        <w:keepNext w:val="false"/>
        <w:numPr>
          <w:ilvl w:val="0"/>
          <w:numId w:val="2"/>
        </w:numPr>
        <w:spacing w:after="80" w:line="276"/>
      </w:pPr>
      <w:r>
        <w:rPr>
          <w:rFonts w:ascii="Arial" w:cs="Arial" w:eastAsia="Arial" w:hAnsi="Arial"/>
          <w:sz w:val="22"/>
          <w:szCs w:val="22"/>
        </w:rPr>
        <w:t xml:space="preserve">The dataset has nine customer attributes. Only four (tenure, monthly charges, senior citizen and dependents) are related to churn.</w:t>
      </w:r>
    </w:p>
    <w:p>
      <w:pPr>
        <w:pStyle w:val="ListParagraph"/>
        <w:keepNext w:val="false"/>
        <w:numPr>
          <w:ilvl w:val="0"/>
          <w:numId w:val="2"/>
        </w:numPr>
        <w:spacing w:after="80" w:line="276"/>
      </w:pPr>
      <w:r>
        <w:rPr>
          <w:rFonts w:ascii="Arial" w:cs="Arial" w:eastAsia="Arial" w:hAnsi="Arial"/>
          <w:sz w:val="22"/>
          <w:szCs w:val="22"/>
        </w:rPr>
        <w:t xml:space="preserve">A logistic regression using just those four reaches a test AUC of 0.802, against 0.807 with all inputs, so the other fields add almost nothing.</w:t>
      </w:r>
    </w:p>
    <w:p>
      <w:pPr>
        <w:pStyle w:val="ListParagraph"/>
        <w:keepNext w:val="false"/>
        <w:numPr>
          <w:ilvl w:val="0"/>
          <w:numId w:val="2"/>
        </w:numPr>
        <w:spacing w:after="80" w:line="276"/>
      </w:pPr>
      <w:r>
        <w:rPr>
          <w:rFonts w:ascii="Arial" w:cs="Arial" w:eastAsia="Arial" w:hAnsi="Arial"/>
          <w:sz w:val="22"/>
          <w:szCs w:val="22"/>
        </w:rPr>
        <w:t xml:space="preserve">Common drivers of churn are missing: usage, billing disputes, support contacts, payment method, plan changes, satisfaction and competitor offers.</w:t>
      </w:r>
    </w:p>
    <w:p>
      <w:pPr>
        <w:spacing w:after="120" w:line="276"/>
      </w:pPr>
      <w:r>
        <w:rPr>
          <w:rFonts w:ascii="Arial" w:cs="Arial" w:eastAsia="Arial" w:hAnsi="Arial"/>
          <w:b/>
          <w:bCs/>
          <w:sz w:val="22"/>
          <w:szCs w:val="22"/>
        </w:rPr>
        <w:t xml:space="preserve">Proposed solution: </w:t>
      </w:r>
      <w:r>
        <w:rPr>
          <w:rFonts w:ascii="Arial" w:cs="Arial" w:eastAsia="Arial" w:hAnsi="Arial"/>
          <w:sz w:val="22"/>
          <w:szCs w:val="22"/>
        </w:rPr>
        <w:t xml:space="preserve">enrich the data with these sources and retrain. This is the single most effective way to improve prediction.</w:t>
      </w:r>
    </w:p>
    <w:p>
      <w:pPr>
        <w:pStyle w:val="Heading2"/>
        <w:keepNext/>
        <w:spacing w:after="100" w:before="220"/>
      </w:pPr>
      <w:r>
        <w:rPr>
          <w:rFonts w:ascii="Arial" w:cs="Arial" w:eastAsia="Arial" w:hAnsi="Arial"/>
        </w:rPr>
        <w:t xml:space="preserve">2.3 Duplicate and overlapping records (medium severity)</w:t>
      </w:r>
    </w:p>
    <w:p>
      <w:pPr>
        <w:pStyle w:val="ListParagraph"/>
        <w:keepNext w:val="false"/>
        <w:numPr>
          <w:ilvl w:val="0"/>
          <w:numId w:val="2"/>
        </w:numPr>
        <w:spacing w:after="80" w:line="276"/>
      </w:pPr>
      <w:r>
        <w:rPr>
          <w:rFonts w:ascii="Arial" w:cs="Arial" w:eastAsia="Arial" w:hAnsi="Arial"/>
          <w:sz w:val="22"/>
          <w:szCs w:val="22"/>
        </w:rPr>
        <w:t xml:space="preserve">The raw file contains 302 duplicate rows (6,741 unique rows out of 7,043). The training set has 203 duplicates and the test set has 11.</w:t>
      </w:r>
    </w:p>
    <w:p>
      <w:pPr>
        <w:pStyle w:val="ListParagraph"/>
        <w:keepNext w:val="false"/>
        <w:numPr>
          <w:ilvl w:val="0"/>
          <w:numId w:val="2"/>
        </w:numPr>
        <w:spacing w:after="80" w:line="276"/>
      </w:pPr>
      <w:r>
        <w:rPr>
          <w:rFonts w:ascii="Arial" w:cs="Arial" w:eastAsia="Arial" w:hAnsi="Arial"/>
          <w:sz w:val="22"/>
          <w:szCs w:val="22"/>
        </w:rPr>
        <w:t xml:space="preserve">93 of the 1,409 test rows (6.6%) are identical to a row in the training set, so the model has effectively seen them before.</w:t>
      </w:r>
    </w:p>
    <w:p>
      <w:pPr>
        <w:pStyle w:val="ListParagraph"/>
        <w:keepNext w:val="false"/>
        <w:numPr>
          <w:ilvl w:val="0"/>
          <w:numId w:val="2"/>
        </w:numPr>
        <w:spacing w:after="80" w:line="276"/>
      </w:pPr>
      <w:r>
        <w:rPr>
          <w:rFonts w:ascii="Arial" w:cs="Arial" w:eastAsia="Arial" w:hAnsi="Arial"/>
          <w:sz w:val="22"/>
          <w:szCs w:val="22"/>
        </w:rPr>
        <w:t xml:space="preserve">There is no customer ID, so it is impossible to tell whether these are the same customer repeated or different customers with identical attributes. With so few attributes, identical rows can occur by chance.</w:t>
      </w:r>
    </w:p>
    <w:p>
      <w:pPr>
        <w:spacing w:after="120" w:line="276"/>
      </w:pPr>
      <w:r>
        <w:rPr>
          <w:rFonts w:ascii="Arial" w:cs="Arial" w:eastAsia="Arial" w:hAnsi="Arial"/>
          <w:b/>
          <w:bCs/>
          <w:sz w:val="22"/>
          <w:szCs w:val="22"/>
        </w:rPr>
        <w:t xml:space="preserve">Effect on results: </w:t>
      </w:r>
      <w:r>
        <w:rPr>
          <w:rFonts w:ascii="Arial" w:cs="Arial" w:eastAsia="Arial" w:hAnsi="Arial"/>
          <w:sz w:val="22"/>
          <w:szCs w:val="22"/>
        </w:rPr>
        <w:t xml:space="preserve">on a clean test set of 1,310 customers with no duplicates and no training-set twins, the model's AUC is 79.1% (accuracy 77.1%, recall 48.3% at threshold 0.50), against 80.5% on the full test set. A model retrained on de-duplicated data scores 79.3% on the same clean set. The headline AUC of 80.5% is therefore slightly optimistic, and about 79% is a more cautious estimate for new, unique customers.</w:t>
      </w:r>
    </w:p>
    <w:p>
      <w:pPr>
        <w:spacing w:after="120" w:line="276"/>
      </w:pPr>
      <w:r>
        <w:rPr>
          <w:rFonts w:ascii="Arial" w:cs="Arial" w:eastAsia="Arial" w:hAnsi="Arial"/>
          <w:b/>
          <w:bCs/>
          <w:sz w:val="22"/>
          <w:szCs w:val="22"/>
        </w:rPr>
        <w:t xml:space="preserve">Proposed solution: </w:t>
      </w:r>
      <w:r>
        <w:rPr>
          <w:rFonts w:ascii="Arial" w:cs="Arial" w:eastAsia="Arial" w:hAnsi="Arial"/>
          <w:sz w:val="22"/>
          <w:szCs w:val="22"/>
        </w:rPr>
        <w:t xml:space="preserve">add a customer ID to the data, remove confirmed duplicates before splitting, and split by customer so the same customer cannot appear in both sets.</w:t>
      </w:r>
    </w:p>
    <w:p>
      <w:pPr>
        <w:pStyle w:val="Heading2"/>
        <w:keepNext/>
        <w:spacing w:after="100" w:before="220"/>
      </w:pPr>
      <w:r>
        <w:rPr>
          <w:rFonts w:ascii="Arial" w:cs="Arial" w:eastAsia="Arial" w:hAnsi="Arial"/>
        </w:rPr>
        <w:t xml:space="preserve">2.4 Scaling and data leakage (checked: no problem found)</w:t>
      </w:r>
    </w:p>
    <w:p>
      <w:pPr>
        <w:spacing w:after="120" w:line="276"/>
      </w:pPr>
      <w:r>
        <w:rPr>
          <w:rFonts w:ascii="Arial" w:cs="Arial" w:eastAsia="Arial" w:hAnsi="Arial"/>
          <w:sz w:val="22"/>
          <w:szCs w:val="22"/>
        </w:rPr>
        <w:t xml:space="preserve">A common mistake is to standardise the data using all customers before splitting it, which lets information from the test set reach the model. This was checked. In the processed training file, tenure and monthly charges have a mean of exactly 0 and a standard deviation of exactly 1, while the test file does not (tenure mean 0.002, standard deviation 0.999). This shows the scaler was fitted on the training data only and then applied to the test data, which is the correct method.</w:t>
      </w:r>
    </w:p>
    <w:p>
      <w:pPr>
        <w:spacing w:after="120" w:line="276"/>
      </w:pPr>
      <w:r>
        <w:rPr>
          <w:rFonts w:ascii="Arial" w:cs="Arial" w:eastAsia="Arial" w:hAnsi="Arial"/>
          <w:sz w:val="22"/>
          <w:szCs w:val="22"/>
        </w:rPr>
        <w:t xml:space="preserve">The script data_preprocessing.py reproduces the encoding, the 80/20 split (stratified, random_state 42) and the scaling from the raw dataset, and its output is identical to the processed files used in this project. Only the clustering file is scaled on all 7,043 customers, which is appropriate because clustering has no train/test split and does not use the churn label.</w:t>
      </w:r>
    </w:p>
    <w:p>
      <w:pPr>
        <w:pStyle w:val="Heading2"/>
        <w:keepNext/>
        <w:spacing w:after="100" w:before="220"/>
      </w:pPr>
      <w:r>
        <w:rPr>
          <w:rFonts w:ascii="Arial" w:cs="Arial" w:eastAsia="Arial" w:hAnsi="Arial"/>
        </w:rPr>
        <w:t xml:space="preserve">2.5 Single snapshot of the data (medium severity)</w:t>
      </w:r>
    </w:p>
    <w:p>
      <w:pPr>
        <w:spacing w:after="120" w:line="276"/>
      </w:pPr>
      <w:r>
        <w:rPr>
          <w:rFonts w:ascii="Arial" w:cs="Arial" w:eastAsia="Arial" w:hAnsi="Arial"/>
          <w:sz w:val="22"/>
          <w:szCs w:val="22"/>
        </w:rPr>
        <w:t xml:space="preserve">The dataset is a single snapshot with no dates. It does not show when customers left, how their bills changed over time or whether seasonality exists, and the definition of churn is not documented.</w:t>
      </w:r>
    </w:p>
    <w:p>
      <w:pPr>
        <w:spacing w:after="120" w:line="276"/>
      </w:pPr>
      <w:r>
        <w:rPr>
          <w:rFonts w:ascii="Arial" w:cs="Arial" w:eastAsia="Arial" w:hAnsi="Arial"/>
          <w:b/>
          <w:bCs/>
          <w:sz w:val="22"/>
          <w:szCs w:val="22"/>
        </w:rPr>
        <w:t xml:space="preserve">Proposed solution: </w:t>
      </w:r>
      <w:r>
        <w:rPr>
          <w:rFonts w:ascii="Arial" w:cs="Arial" w:eastAsia="Arial" w:hAnsi="Arial"/>
          <w:sz w:val="22"/>
          <w:szCs w:val="22"/>
        </w:rPr>
        <w:t xml:space="preserve">obtain time-stamped records and a written churn definition, so that the model can predict churn within a stated period, such as the next 90 days.</w:t>
      </w:r>
    </w:p>
    <w:p>
      <w:pPr>
        <w:pStyle w:val="Heading1"/>
        <w:keepNext/>
        <w:spacing w:after="140" w:before="320"/>
      </w:pPr>
      <w:r>
        <w:rPr>
          <w:rFonts w:ascii="Arial" w:cs="Arial" w:eastAsia="Arial" w:hAnsi="Arial"/>
        </w:rPr>
        <w:t xml:space="preserve">3. Modelling Limitations</w:t>
      </w:r>
    </w:p>
    <w:p>
      <w:pPr>
        <w:pStyle w:val="Heading2"/>
        <w:keepNext/>
        <w:spacing w:after="100" w:before="220"/>
      </w:pPr>
      <w:r>
        <w:rPr>
          <w:rFonts w:ascii="Arial" w:cs="Arial" w:eastAsia="Arial" w:hAnsi="Arial"/>
        </w:rPr>
        <w:t xml:space="preserve">3.1 A performance ceiling set by the data (high severity)</w:t>
      </w:r>
    </w:p>
    <w:p>
      <w:pPr>
        <w:spacing w:after="120" w:line="276"/>
      </w:pPr>
      <w:r>
        <w:rPr>
          <w:rFonts w:ascii="Arial" w:cs="Arial" w:eastAsia="Arial" w:hAnsi="Arial"/>
          <w:sz w:val="22"/>
          <w:szCs w:val="22"/>
        </w:rPr>
        <w:t xml:space="preserve">The 16-8 ANN, the 64-32 ANN with dropout and a logistic regression all reach an AUC of about 0.805 to 0.807. A gradient-boosted tree model reached about 0.82 in a further check, a small gain. Five-fold cross-validation on all 7,043 customers gave a mean AUC of 81.6% (folds ranged from 79.5% to 82.7%), which agrees with the test result. Cross-validation also contains the duplicate rows, so a realistic range for new customers is an AUC of about 0.79 to 0.82.</w:t>
      </w:r>
    </w:p>
    <w:p>
      <w:pPr>
        <w:spacing w:after="120" w:line="276"/>
      </w:pPr>
      <w:r>
        <w:rPr>
          <w:rFonts w:ascii="Arial" w:cs="Arial" w:eastAsia="Arial" w:hAnsi="Arial"/>
          <w:b/>
          <w:bCs/>
          <w:sz w:val="22"/>
          <w:szCs w:val="22"/>
        </w:rPr>
        <w:t xml:space="preserve">Proposed solution: </w:t>
      </w:r>
      <w:r>
        <w:rPr>
          <w:rFonts w:ascii="Arial" w:cs="Arial" w:eastAsia="Arial" w:hAnsi="Arial"/>
          <w:sz w:val="22"/>
          <w:szCs w:val="22"/>
        </w:rPr>
        <w:t xml:space="preserve">improving the data matters more than changing the model. Once richer data is available, compare tree-based models and neural networks again.</w:t>
      </w:r>
    </w:p>
    <w:p>
      <w:pPr>
        <w:pStyle w:val="Heading2"/>
        <w:keepNext/>
        <w:spacing w:after="100" w:before="220"/>
      </w:pPr>
      <w:r>
        <w:rPr>
          <w:rFonts w:ascii="Arial" w:cs="Arial" w:eastAsia="Arial" w:hAnsi="Arial"/>
        </w:rPr>
        <w:t xml:space="preserve">3.2 Loyal customers who leave are not detected (high severity)</w:t>
      </w:r>
    </w:p>
    <w:p>
      <w:pPr>
        <w:spacing w:after="120" w:line="276"/>
      </w:pPr>
      <w:r>
        <w:rPr>
          <w:rFonts w:ascii="Arial" w:cs="Arial" w:eastAsia="Arial" w:hAnsi="Arial"/>
          <w:sz w:val="22"/>
          <w:szCs w:val="22"/>
        </w:rPr>
        <w:t xml:space="preserve">Within the Loyal Premium segment the model catches only 11.7% of leavers, and it flags none in Loyal Budget. Tenure and charges, the factors the model relies on, say little about why a long-standing customer would leave.</w:t>
      </w:r>
    </w:p>
    <w:p>
      <w:pPr>
        <w:spacing w:after="120" w:line="276"/>
      </w:pPr>
      <w:r>
        <w:rPr>
          <w:rFonts w:ascii="Arial" w:cs="Arial" w:eastAsia="Arial" w:hAnsi="Arial"/>
          <w:b/>
          <w:bCs/>
          <w:sz w:val="22"/>
          <w:szCs w:val="22"/>
        </w:rPr>
        <w:t xml:space="preserve">Proposed solution: </w:t>
      </w:r>
      <w:r>
        <w:rPr>
          <w:rFonts w:ascii="Arial" w:cs="Arial" w:eastAsia="Arial" w:hAnsi="Arial"/>
          <w:sz w:val="22"/>
          <w:szCs w:val="22"/>
        </w:rPr>
        <w:t xml:space="preserve">collect behavioural signals such as falling usage, support complaints and billing problems, and build a separate model for customers with long tenure. Survival analysis, which models how long each customer stays, is another option once dated records exist.</w:t>
      </w:r>
    </w:p>
    <w:p>
      <w:pPr>
        <w:pStyle w:val="Heading2"/>
        <w:keepNext/>
        <w:spacing w:after="100" w:before="220"/>
      </w:pPr>
      <w:r>
        <w:rPr>
          <w:rFonts w:ascii="Arial" w:cs="Arial" w:eastAsia="Arial" w:hAnsi="Arial"/>
        </w:rPr>
        <w:t xml:space="preserve">3.3 Moderate recall at the default threshold (medium severity)</w:t>
      </w:r>
    </w:p>
    <w:p>
      <w:pPr>
        <w:spacing w:after="120" w:line="276"/>
      </w:pPr>
      <w:r>
        <w:rPr>
          <w:rFonts w:ascii="Arial" w:cs="Arial" w:eastAsia="Arial" w:hAnsi="Arial"/>
          <w:sz w:val="22"/>
          <w:szCs w:val="22"/>
        </w:rPr>
        <w:t xml:space="preserve">About 26.5% of customers churn, so the classes are imbalanced. At the default threshold of 0.50 the model catches 50.8% of leavers, and its recall varied between about 44% and 51% across five random seeds. Lowering the threshold to 0.39 raises recall to 63.9% at the cost of precision (55.2%). The threshold was chosen on one validation split.</w:t>
      </w:r>
    </w:p>
    <w:p>
      <w:pPr>
        <w:spacing w:after="120" w:line="276"/>
      </w:pPr>
      <w:r>
        <w:rPr>
          <w:rFonts w:ascii="Arial" w:cs="Arial" w:eastAsia="Arial" w:hAnsi="Arial"/>
          <w:b/>
          <w:bCs/>
          <w:sz w:val="22"/>
          <w:szCs w:val="22"/>
        </w:rPr>
        <w:t xml:space="preserve">Proposed solution: </w:t>
      </w:r>
      <w:r>
        <w:rPr>
          <w:rFonts w:ascii="Arial" w:cs="Arial" w:eastAsia="Arial" w:hAnsi="Arial"/>
          <w:sz w:val="22"/>
          <w:szCs w:val="22"/>
        </w:rPr>
        <w:t xml:space="preserve">keep the tuned threshold, test class weights during training, and set the final threshold from the real costs of an offer and of losing a customer.</w:t>
      </w:r>
    </w:p>
    <w:p>
      <w:pPr>
        <w:pStyle w:val="Heading1"/>
        <w:keepNext/>
        <w:spacing w:after="140" w:before="320"/>
      </w:pPr>
      <w:r>
        <w:rPr>
          <w:rFonts w:ascii="Arial" w:cs="Arial" w:eastAsia="Arial" w:hAnsi="Arial"/>
        </w:rPr>
        <w:t xml:space="preserve">4. Segmentation Limitations</w:t>
      </w:r>
    </w:p>
    <w:p>
      <w:pPr>
        <w:pStyle w:val="ListParagraph"/>
        <w:keepNext w:val="false"/>
        <w:numPr>
          <w:ilvl w:val="0"/>
          <w:numId w:val="2"/>
        </w:numPr>
        <w:spacing w:after="80" w:line="276"/>
      </w:pPr>
      <w:r>
        <w:rPr>
          <w:rFonts w:ascii="Arial" w:cs="Arial" w:eastAsia="Arial" w:hAnsi="Arial"/>
          <w:sz w:val="22"/>
          <w:szCs w:val="22"/>
        </w:rPr>
        <w:t xml:space="preserve">The segmentation uses only tenure and monthly charges. The silhouette score of 0.476 shows moderate separation, and the segment boundaries cut through a continuous spread of customers, so they are practical divisions and not sharply separate groups.</w:t>
      </w:r>
    </w:p>
    <w:p>
      <w:pPr>
        <w:pStyle w:val="ListParagraph"/>
        <w:keepNext w:val="false"/>
        <w:numPr>
          <w:ilvl w:val="0"/>
          <w:numId w:val="2"/>
        </w:numPr>
        <w:spacing w:after="80" w:line="276"/>
      </w:pPr>
      <w:r>
        <w:rPr>
          <w:rFonts w:ascii="Arial" w:cs="Arial" w:eastAsia="Arial" w:hAnsi="Arial"/>
          <w:sz w:val="22"/>
          <w:szCs w:val="22"/>
        </w:rPr>
        <w:t xml:space="preserve">The segments are very stable. Re-running K-means from ten different starting points gave almost identical groups (adjusted Rand index of at least 0.997).</w:t>
      </w:r>
    </w:p>
    <w:p>
      <w:pPr>
        <w:spacing w:after="120" w:line="276"/>
      </w:pPr>
      <w:r>
        <w:rPr>
          <w:rFonts w:ascii="Arial" w:cs="Arial" w:eastAsia="Arial" w:hAnsi="Arial"/>
          <w:b/>
          <w:bCs/>
          <w:sz w:val="22"/>
          <w:szCs w:val="22"/>
        </w:rPr>
        <w:t xml:space="preserve">Proposed solution: </w:t>
      </w:r>
      <w:r>
        <w:rPr>
          <w:rFonts w:ascii="Arial" w:cs="Arial" w:eastAsia="Arial" w:hAnsi="Arial"/>
          <w:sz w:val="22"/>
          <w:szCs w:val="22"/>
        </w:rPr>
        <w:t xml:space="preserve">add variables such as senior status and dependents, test alternative methods, and review the segments each quarter.</w:t>
      </w:r>
    </w:p>
    <w:p>
      <w:pPr>
        <w:pStyle w:val="Heading1"/>
        <w:keepNext/>
        <w:spacing w:after="140" w:before="320"/>
      </w:pPr>
      <w:r>
        <w:rPr>
          <w:rFonts w:ascii="Arial" w:cs="Arial" w:eastAsia="Arial" w:hAnsi="Arial"/>
        </w:rPr>
        <w:t xml:space="preserve">5. Business and Ethical Limitations</w:t>
      </w:r>
    </w:p>
    <w:p>
      <w:pPr>
        <w:pStyle w:val="ListParagraph"/>
        <w:keepNext w:val="false"/>
        <w:numPr>
          <w:ilvl w:val="0"/>
          <w:numId w:val="2"/>
        </w:numPr>
        <w:spacing w:after="80" w:line="276"/>
      </w:pPr>
      <w:r>
        <w:rPr>
          <w:rFonts w:ascii="Arial" w:cs="Arial" w:eastAsia="Arial" w:hAnsi="Arial"/>
          <w:b/>
          <w:bCs/>
          <w:sz w:val="22"/>
          <w:szCs w:val="22"/>
        </w:rPr>
        <w:t xml:space="preserve">Association is not causation. </w:t>
      </w:r>
      <w:r>
        <w:rPr>
          <w:rFonts w:ascii="Arial" w:cs="Arial" w:eastAsia="Arial" w:hAnsi="Arial"/>
          <w:sz w:val="22"/>
          <w:szCs w:val="22"/>
        </w:rPr>
        <w:t xml:space="preserve">The analysis shows which customers tend to leave, not that a given action will keep them. The recommendations should be tested in a pilot with a control group before being rolled out.</w:t>
      </w:r>
    </w:p>
    <w:p>
      <w:pPr>
        <w:pStyle w:val="ListParagraph"/>
        <w:keepNext w:val="false"/>
        <w:numPr>
          <w:ilvl w:val="0"/>
          <w:numId w:val="2"/>
        </w:numPr>
        <w:spacing w:after="80" w:line="276"/>
      </w:pPr>
      <w:r>
        <w:rPr>
          <w:rFonts w:ascii="Arial" w:cs="Arial" w:eastAsia="Arial" w:hAnsi="Arial"/>
          <w:b/>
          <w:bCs/>
          <w:sz w:val="22"/>
          <w:szCs w:val="22"/>
        </w:rPr>
        <w:t xml:space="preserve">Fairness. </w:t>
      </w:r>
      <w:r>
        <w:rPr>
          <w:rFonts w:ascii="Arial" w:cs="Arial" w:eastAsia="Arial" w:hAnsi="Arial"/>
          <w:sz w:val="22"/>
          <w:szCs w:val="22"/>
        </w:rPr>
        <w:t xml:space="preserve">Senior citizen status is both a driver and a possible targeting criterion. Gender has no predictive value (importance close to zero), so it should be removed from the model. Using age to target customers should be reviewed for fairness and for any legal restrictions.</w:t>
      </w:r>
    </w:p>
    <w:p>
      <w:pPr>
        <w:pStyle w:val="ListParagraph"/>
        <w:keepNext w:val="false"/>
        <w:numPr>
          <w:ilvl w:val="0"/>
          <w:numId w:val="2"/>
        </w:numPr>
        <w:spacing w:after="80" w:line="276"/>
      </w:pPr>
      <w:r>
        <w:rPr>
          <w:rFonts w:ascii="Arial" w:cs="Arial" w:eastAsia="Arial" w:hAnsi="Arial"/>
          <w:b/>
          <w:bCs/>
          <w:sz w:val="22"/>
          <w:szCs w:val="22"/>
        </w:rPr>
        <w:t xml:space="preserve">Cost and benefit are not modelled. </w:t>
      </w:r>
      <w:r>
        <w:rPr>
          <w:rFonts w:ascii="Arial" w:cs="Arial" w:eastAsia="Arial" w:hAnsi="Arial"/>
          <w:sz w:val="22"/>
          <w:szCs w:val="22"/>
        </w:rPr>
        <w:t xml:space="preserve">The data holds no information on the cost of offers or the lifetime value of customers, so the recommendations rank segments by churn volume, not by profit.</w:t>
      </w:r>
    </w:p>
    <w:p>
      <w:pPr>
        <w:pStyle w:val="Heading1"/>
        <w:keepNext/>
        <w:spacing w:after="140" w:before="320"/>
      </w:pPr>
      <w:r>
        <w:rPr>
          <w:rFonts w:ascii="Arial" w:cs="Arial" w:eastAsia="Arial" w:hAnsi="Arial"/>
        </w:rPr>
        <w:t xml:space="preserve">6. Roadmap of Improvements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1200"/>
        <w:gridCol w:w="2326"/>
      </w:tblGrid>
      <w:tr>
        <w:trPr>
          <w:cantSplit/>
          <w:tblHeader/>
        </w:trPr>
        <w:tc>
          <w:tcPr>
            <w:tcW w:type="dxa" w:w="4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jc w:val="left"/>
            </w:pPr>
            <w:r>
              <w:rPr>
                <w:rFonts w:ascii="Arial" w:cs="Arial" w:eastAsia="Arial" w:hAnsi="Arial"/>
                <w:b/>
                <w:bCs/>
                <w:color w:val="FFFFFF"/>
                <w:sz w:val="19"/>
                <w:szCs w:val="19"/>
              </w:rPr>
              <w:t xml:space="preserve">Action</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jc w:val="left"/>
            </w:pPr>
            <w:r>
              <w:rPr>
                <w:rFonts w:ascii="Arial" w:cs="Arial" w:eastAsia="Arial" w:hAnsi="Arial"/>
                <w:b/>
                <w:bCs/>
                <w:color w:val="FFFFFF"/>
                <w:sz w:val="19"/>
                <w:szCs w:val="19"/>
              </w:rPr>
              <w:t xml:space="preserve">Addresses</w:t>
            </w:r>
          </w:p>
        </w:tc>
        <w:tc>
          <w:tcPr>
            <w:tcW w:type="dxa" w:w="1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jc w:val="left"/>
            </w:pPr>
            <w:r>
              <w:rPr>
                <w:rFonts w:ascii="Arial" w:cs="Arial" w:eastAsia="Arial" w:hAnsi="Arial"/>
                <w:b/>
                <w:bCs/>
                <w:color w:val="FFFFFF"/>
                <w:sz w:val="19"/>
                <w:szCs w:val="19"/>
              </w:rPr>
              <w:t xml:space="preserve">Effort</w:t>
            </w:r>
          </w:p>
        </w:tc>
        <w:tc>
          <w:tcPr>
            <w:tcW w:type="dxa" w:w="23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jc w:val="left"/>
            </w:pPr>
            <w:r>
              <w:rPr>
                <w:rFonts w:ascii="Arial" w:cs="Arial" w:eastAsia="Arial" w:hAnsi="Arial"/>
                <w:b/>
                <w:bCs/>
                <w:color w:val="FFFFFF"/>
                <w:sz w:val="19"/>
                <w:szCs w:val="19"/>
              </w:rPr>
              <w:t xml:space="preserve">Timing</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Confirm contract and internet fields with the data provider and rebuild if needed</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2.1</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Low</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Immediately</w:t>
            </w:r>
          </w:p>
        </w:tc>
      </w:tr>
      <w:tr>
        <w:trPr>
          <w:cantSplit/>
        </w:trPr>
        <w:tc>
          <w:tcPr>
            <w:tcW w:type="dxa" w:w="40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Add a customer ID, remove duplicates, split by customer</w:t>
            </w:r>
          </w:p>
        </w:tc>
        <w:tc>
          <w:tcPr>
            <w:tcW w:type="dxa" w:w="15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2.3</w:t>
            </w:r>
          </w:p>
        </w:tc>
        <w:tc>
          <w:tcPr>
            <w:tcW w:type="dxa" w:w="12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Low</w:t>
            </w:r>
          </w:p>
        </w:tc>
        <w:tc>
          <w:tcPr>
            <w:tcW w:type="dxa" w:w="232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Next data refresh</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Collect usage, billing, support, payment and satisfaction data</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2.2, 3.2</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High</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3 to 6 months</w:t>
            </w:r>
          </w:p>
        </w:tc>
      </w:tr>
      <w:tr>
        <w:trPr>
          <w:cantSplit/>
        </w:trPr>
        <w:tc>
          <w:tcPr>
            <w:tcW w:type="dxa" w:w="40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Report cross-validation as a standard result</w:t>
            </w:r>
          </w:p>
        </w:tc>
        <w:tc>
          <w:tcPr>
            <w:tcW w:type="dxa" w:w="15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3.1</w:t>
            </w:r>
          </w:p>
        </w:tc>
        <w:tc>
          <w:tcPr>
            <w:tcW w:type="dxa" w:w="12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Low</w:t>
            </w:r>
          </w:p>
        </w:tc>
        <w:tc>
          <w:tcPr>
            <w:tcW w:type="dxa" w:w="232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Next model version</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Test tree-based models, class weights and cost-based thresholds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3.1, 3.3</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Medium</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Next model version</w:t>
            </w:r>
          </w:p>
        </w:tc>
      </w:tr>
      <w:tr>
        <w:trPr>
          <w:cantSplit/>
        </w:trPr>
        <w:tc>
          <w:tcPr>
            <w:tcW w:type="dxa" w:w="40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Build a separate model for long-tenure customers</w:t>
            </w:r>
          </w:p>
        </w:tc>
        <w:tc>
          <w:tcPr>
            <w:tcW w:type="dxa" w:w="15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3.2</w:t>
            </w:r>
          </w:p>
        </w:tc>
        <w:tc>
          <w:tcPr>
            <w:tcW w:type="dxa" w:w="12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Medium</w:t>
            </w:r>
          </w:p>
        </w:tc>
        <w:tc>
          <w:tcPr>
            <w:tcW w:type="dxa" w:w="232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After new data</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Pilot the retention strategies with a control group</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5</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Medium</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Months 2 to 6</w:t>
            </w:r>
          </w:p>
        </w:tc>
      </w:tr>
      <w:tr>
        <w:trPr>
          <w:cantSplit/>
        </w:trPr>
        <w:tc>
          <w:tcPr>
            <w:tcW w:type="dxa" w:w="40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val="false"/>
              <w:jc w:val="left"/>
            </w:pPr>
            <w:r>
              <w:rPr>
                <w:rFonts w:ascii="Arial" w:cs="Arial" w:eastAsia="Arial" w:hAnsi="Arial"/>
                <w:b w:val="false"/>
                <w:bCs w:val="false"/>
                <w:sz w:val="19"/>
                <w:szCs w:val="19"/>
              </w:rPr>
              <w:t xml:space="preserve">Review fairness and remove gender from the inputs</w:t>
            </w:r>
          </w:p>
        </w:tc>
        <w:tc>
          <w:tcPr>
            <w:tcW w:type="dxa" w:w="15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val="false"/>
              <w:jc w:val="left"/>
            </w:pPr>
            <w:r>
              <w:rPr>
                <w:rFonts w:ascii="Arial" w:cs="Arial" w:eastAsia="Arial" w:hAnsi="Arial"/>
                <w:b w:val="false"/>
                <w:bCs w:val="false"/>
                <w:sz w:val="19"/>
                <w:szCs w:val="19"/>
              </w:rPr>
              <w:t xml:space="preserve">5</w:t>
            </w:r>
          </w:p>
        </w:tc>
        <w:tc>
          <w:tcPr>
            <w:tcW w:type="dxa" w:w="12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val="false"/>
              <w:jc w:val="left"/>
            </w:pPr>
            <w:r>
              <w:rPr>
                <w:rFonts w:ascii="Arial" w:cs="Arial" w:eastAsia="Arial" w:hAnsi="Arial"/>
                <w:b w:val="false"/>
                <w:bCs w:val="false"/>
                <w:sz w:val="19"/>
                <w:szCs w:val="19"/>
              </w:rPr>
              <w:t xml:space="preserve">Low</w:t>
            </w:r>
          </w:p>
        </w:tc>
        <w:tc>
          <w:tcPr>
            <w:tcW w:type="dxa" w:w="232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val="false"/>
              <w:jc w:val="left"/>
            </w:pPr>
            <w:r>
              <w:rPr>
                <w:rFonts w:ascii="Arial" w:cs="Arial" w:eastAsia="Arial" w:hAnsi="Arial"/>
                <w:b w:val="false"/>
                <w:bCs w:val="false"/>
                <w:sz w:val="19"/>
                <w:szCs w:val="19"/>
              </w:rPr>
              <w:t xml:space="preserve">Before deployment</w:t>
            </w:r>
          </w:p>
        </w:tc>
      </w:tr>
    </w:tbl>
    <w:p>
      <w:pPr>
        <w:pStyle w:val="Heading1"/>
        <w:keepNext/>
        <w:spacing w:after="140" w:before="320"/>
      </w:pPr>
      <w:r>
        <w:rPr>
          <w:rFonts w:ascii="Arial" w:cs="Arial" w:eastAsia="Arial" w:hAnsi="Arial"/>
        </w:rPr>
        <w:t xml:space="preserve">7. How to Use the Results Given These Limitations</w:t>
      </w:r>
    </w:p>
    <w:p>
      <w:pPr>
        <w:pStyle w:val="ListParagraph"/>
        <w:keepNext w:val="false"/>
        <w:numPr>
          <w:ilvl w:val="0"/>
          <w:numId w:val="2"/>
        </w:numPr>
        <w:spacing w:after="80" w:line="276"/>
      </w:pPr>
      <w:r>
        <w:rPr>
          <w:rFonts w:ascii="Arial" w:cs="Arial" w:eastAsia="Arial" w:hAnsi="Arial"/>
          <w:sz w:val="22"/>
          <w:szCs w:val="22"/>
        </w:rPr>
        <w:t xml:space="preserve">Use the model to rank first-year customers by churn risk, where it is most accurate, and quote its performance cautiously: an AUC of about 0.79 to 0.82 and recall of about 50% to 64%, depending on the threshold.</w:t>
      </w:r>
    </w:p>
    <w:p>
      <w:pPr>
        <w:pStyle w:val="ListParagraph"/>
        <w:keepNext w:val="false"/>
        <w:numPr>
          <w:ilvl w:val="0"/>
          <w:numId w:val="2"/>
        </w:numPr>
        <w:spacing w:after="80" w:line="276"/>
      </w:pPr>
      <w:r>
        <w:rPr>
          <w:rFonts w:ascii="Arial" w:cs="Arial" w:eastAsia="Arial" w:hAnsi="Arial"/>
          <w:sz w:val="22"/>
          <w:szCs w:val="22"/>
        </w:rPr>
        <w:t xml:space="preserve">Treat loyal-customer churn as an open problem, and do not base any strategy on contract type until the data has been verified.</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Limitations and Proposed Solutions  |  Page </w:t>
    </w: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Limitations and Proposed Solutions</dc:title>
  <dc:creator>Data Analyst - Predictive Modeling</dc:creator>
  <cp:lastModifiedBy>Un-named</cp:lastModifiedBy>
  <cp:revision>1</cp:revision>
  <dcterms:created xsi:type="dcterms:W3CDTF">2026-10-14T07:27:06.310Z</dcterms:created>
  <dcterms:modified xsi:type="dcterms:W3CDTF">2026-10-14T07:27:06.310Z</dcterms:modified>
</cp:coreProperties>
</file>

<file path=docProps/custom.xml><?xml version="1.0" encoding="utf-8"?>
<Properties xmlns="http://schemas.openxmlformats.org/officeDocument/2006/custom-properties" xmlns:vt="http://schemas.openxmlformats.org/officeDocument/2006/docPropsVTypes"/>
</file>