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0A01" w14:textId="77777777" w:rsidR="00187070" w:rsidRDefault="00000000">
      <w:pPr>
        <w:spacing w:before="200" w:after="60"/>
      </w:pPr>
      <w:r>
        <w:rPr>
          <w:b/>
          <w:bCs/>
          <w:color w:val="1F4E79"/>
          <w:sz w:val="40"/>
          <w:szCs w:val="40"/>
        </w:rPr>
        <w:t>Summary of Key Findings</w:t>
      </w:r>
    </w:p>
    <w:p w14:paraId="42F90A02" w14:textId="77777777" w:rsidR="00187070" w:rsidRDefault="00000000">
      <w:pPr>
        <w:spacing w:after="60"/>
      </w:pPr>
      <w:r>
        <w:rPr>
          <w:color w:val="404040"/>
          <w:sz w:val="28"/>
          <w:szCs w:val="28"/>
        </w:rPr>
        <w:t>Customer Segmentation and Churn Prediction</w:t>
      </w:r>
    </w:p>
    <w:p w14:paraId="42F90A03" w14:textId="307E22E3" w:rsidR="00187070" w:rsidRDefault="00000000">
      <w:pPr>
        <w:pBdr>
          <w:bottom w:val="single" w:sz="8" w:space="6" w:color="1F4E79"/>
        </w:pBdr>
        <w:spacing w:after="240"/>
      </w:pPr>
      <w:r>
        <w:rPr>
          <w:color w:val="595959"/>
          <w:sz w:val="20"/>
          <w:szCs w:val="20"/>
        </w:rPr>
        <w:t>Stage 3, Final Report 3-2(a)  |  Data Analyst, Predictive Modeling  |  October 2026</w:t>
      </w:r>
    </w:p>
    <w:p w14:paraId="42F90A04" w14:textId="77777777" w:rsidR="00187070" w:rsidRDefault="00000000">
      <w:pPr>
        <w:pStyle w:val="Heading1"/>
        <w:keepNext/>
      </w:pPr>
      <w:r>
        <w:t>1. Executive Summary</w:t>
      </w:r>
    </w:p>
    <w:p w14:paraId="42F90A05" w14:textId="77777777" w:rsidR="00187070" w:rsidRDefault="00000000">
      <w:pPr>
        <w:spacing w:after="120" w:line="276" w:lineRule="auto"/>
      </w:pPr>
      <w:r>
        <w:t>This report summarises what was learned from segmenting 7,043 telecommunications customers and from predicting customer churn with an Artificial Neural Network (ANN). The main findings are:</w:t>
      </w:r>
    </w:p>
    <w:p w14:paraId="42F90A06" w14:textId="77777777" w:rsidR="00187070" w:rsidRDefault="00000000">
      <w:pPr>
        <w:pStyle w:val="ListParagraph"/>
        <w:numPr>
          <w:ilvl w:val="0"/>
          <w:numId w:val="2"/>
        </w:numPr>
        <w:spacing w:after="80" w:line="276" w:lineRule="auto"/>
      </w:pPr>
      <w:r>
        <w:rPr>
          <w:b/>
          <w:bCs/>
        </w:rPr>
        <w:t xml:space="preserve">Churn is common. </w:t>
      </w:r>
      <w:r>
        <w:t>1,869 of the 7,043 customers (26.5%) left the company.</w:t>
      </w:r>
    </w:p>
    <w:p w14:paraId="42F90A07" w14:textId="77777777" w:rsidR="00187070" w:rsidRDefault="00000000">
      <w:pPr>
        <w:pStyle w:val="ListParagraph"/>
        <w:numPr>
          <w:ilvl w:val="0"/>
          <w:numId w:val="2"/>
        </w:numPr>
        <w:spacing w:after="80" w:line="276" w:lineRule="auto"/>
      </w:pPr>
      <w:r>
        <w:rPr>
          <w:b/>
          <w:bCs/>
        </w:rPr>
        <w:t xml:space="preserve">Churn is concentrated in new customers. </w:t>
      </w:r>
      <w:r>
        <w:t>Customers in the two "New" segments make up 56% of the customer base but 81% of all churners.</w:t>
      </w:r>
    </w:p>
    <w:p w14:paraId="42F90A08" w14:textId="77777777" w:rsidR="00187070" w:rsidRDefault="00000000">
      <w:pPr>
        <w:pStyle w:val="ListParagraph"/>
        <w:numPr>
          <w:ilvl w:val="0"/>
          <w:numId w:val="2"/>
        </w:numPr>
        <w:spacing w:after="80" w:line="276" w:lineRule="auto"/>
      </w:pPr>
      <w:r>
        <w:rPr>
          <w:b/>
          <w:bCs/>
        </w:rPr>
        <w:t xml:space="preserve">New customers on higher monthly charges are the highest risk. </w:t>
      </w:r>
      <w:r>
        <w:t>The "New Premium" segment (about 15 months of tenure, $81 per month) churns at 49.2% and accounts for 58% of all churners. The "Loyal Budget" segment churns at only 4.8%.</w:t>
      </w:r>
    </w:p>
    <w:p w14:paraId="42F90A09" w14:textId="77777777" w:rsidR="00187070" w:rsidRDefault="00000000">
      <w:pPr>
        <w:pStyle w:val="ListParagraph"/>
        <w:numPr>
          <w:ilvl w:val="0"/>
          <w:numId w:val="2"/>
        </w:numPr>
        <w:spacing w:after="80" w:line="276" w:lineRule="auto"/>
      </w:pPr>
      <w:r>
        <w:rPr>
          <w:b/>
          <w:bCs/>
        </w:rPr>
        <w:t xml:space="preserve">The ANN predicts churn reliably. </w:t>
      </w:r>
      <w:r>
        <w:t>On 1,409 unseen customers it reached an AUC-ROC of 80.5% and an accuracy of 78.2%. With a tuned decision threshold it identifies 64% of the customers who actually left.</w:t>
      </w:r>
    </w:p>
    <w:p w14:paraId="42F90A0A" w14:textId="77777777" w:rsidR="00187070" w:rsidRDefault="00000000">
      <w:pPr>
        <w:pStyle w:val="ListParagraph"/>
        <w:numPr>
          <w:ilvl w:val="0"/>
          <w:numId w:val="2"/>
        </w:numPr>
        <w:spacing w:after="80" w:line="276" w:lineRule="auto"/>
      </w:pPr>
      <w:r>
        <w:rPr>
          <w:b/>
          <w:bCs/>
        </w:rPr>
        <w:t xml:space="preserve">The model is strongest where the risk is highest. </w:t>
      </w:r>
      <w:r>
        <w:t>It identifies 83% of the churners in the New Premium segment, but it rarely flags loyal customers who leave.</w:t>
      </w:r>
    </w:p>
    <w:p w14:paraId="42F90A0B" w14:textId="77777777" w:rsidR="00187070" w:rsidRDefault="00000000">
      <w:pPr>
        <w:pStyle w:val="ListParagraph"/>
        <w:numPr>
          <w:ilvl w:val="0"/>
          <w:numId w:val="2"/>
        </w:numPr>
        <w:spacing w:after="80" w:line="276" w:lineRule="auto"/>
      </w:pPr>
      <w:r>
        <w:rPr>
          <w:b/>
          <w:bCs/>
        </w:rPr>
        <w:t xml:space="preserve">Tenure and monthly charges drive the predictions. </w:t>
      </w:r>
      <w:r>
        <w:t>Contract type, internet service and gender showed no relationship with churn in this dataset.</w:t>
      </w:r>
    </w:p>
    <w:p w14:paraId="42F90A0C" w14:textId="77777777" w:rsidR="00187070" w:rsidRDefault="00000000">
      <w:pPr>
        <w:pStyle w:val="ListParagraph"/>
        <w:numPr>
          <w:ilvl w:val="0"/>
          <w:numId w:val="2"/>
        </w:numPr>
        <w:spacing w:after="80" w:line="276" w:lineRule="auto"/>
      </w:pPr>
      <w:r>
        <w:rPr>
          <w:b/>
          <w:bCs/>
        </w:rPr>
        <w:t xml:space="preserve">The data, not the model, limits accuracy. </w:t>
      </w:r>
      <w:r>
        <w:t>A simple logistic regression performs just as well as the ANN, so better results would need richer customer data.</w:t>
      </w:r>
    </w:p>
    <w:p w14:paraId="42F90A0D" w14:textId="77777777" w:rsidR="00187070" w:rsidRDefault="00000000">
      <w:pPr>
        <w:pStyle w:val="Heading1"/>
        <w:keepNext/>
      </w:pPr>
      <w:r>
        <w:t>2. Data and Approach</w:t>
      </w:r>
    </w:p>
    <w:p w14:paraId="42F90A0E" w14:textId="77777777" w:rsidR="00187070" w:rsidRDefault="00000000">
      <w:pPr>
        <w:spacing w:after="120" w:line="276" w:lineRule="auto"/>
      </w:pPr>
      <w:r>
        <w:t>The analysis used Dataset_ATS_v2.csv, which holds 7,043 customers with 10 attributes and no missing values. Customers were first grouped with K-means clustering on tenure and monthly charges. The prediction model was then trained on 5,634 customers (80%) and tested on 1,409 unseen customers (20%), with 26.5% churn in both parts. The ANN has two hidden layers of 16 and 8 neurons and is described in the architecture document.</w:t>
      </w:r>
    </w:p>
    <w:p w14:paraId="42F90A0F" w14:textId="77777777" w:rsidR="00187070" w:rsidRDefault="00000000">
      <w:pPr>
        <w:pStyle w:val="Heading1"/>
        <w:keepNext/>
      </w:pPr>
      <w:r>
        <w:t>3. Customer Segmentation Findings</w:t>
      </w:r>
    </w:p>
    <w:p w14:paraId="42F90A10" w14:textId="77777777" w:rsidR="00187070" w:rsidRDefault="00000000">
      <w:pPr>
        <w:pStyle w:val="Heading2"/>
        <w:keepNext/>
      </w:pPr>
      <w:r>
        <w:t>3.1 Choosing the number of segments</w:t>
      </w:r>
    </w:p>
    <w:p w14:paraId="42F90A11" w14:textId="77777777" w:rsidR="00187070" w:rsidRDefault="00000000">
      <w:pPr>
        <w:spacing w:after="120" w:line="276" w:lineRule="auto"/>
      </w:pPr>
      <w:r>
        <w:t>K-means clustering was run on standardised tenure and monthly charges for 2 to 10 clusters. The elbow curve bends at four clusters, and the silhouette score, which measures how well separated the groups are, peaks at four (0.476). Both methods therefore support four segments.</w:t>
      </w:r>
    </w:p>
    <w:p w14:paraId="42F90A12" w14:textId="77777777" w:rsidR="00187070" w:rsidRDefault="00000000">
      <w:pPr>
        <w:keepNext/>
        <w:spacing w:before="80" w:after="60"/>
        <w:jc w:val="center"/>
      </w:pPr>
      <w:r>
        <w:rPr>
          <w:noProof/>
        </w:rPr>
        <w:lastRenderedPageBreak/>
        <w:drawing>
          <wp:inline distT="0" distB="0" distL="0" distR="0" wp14:anchorId="42F90AAC" wp14:editId="42F90AAD">
            <wp:extent cx="4476750" cy="1628775"/>
            <wp:effectExtent l="0" t="0" r="0" b="0"/>
            <wp:docPr id="1" name="cluster_elbow.png" descr="cluster_elbow.png" title="cluster_elb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628775"/>
                    </a:xfrm>
                    <a:prstGeom prst="rect">
                      <a:avLst/>
                    </a:prstGeom>
                  </pic:spPr>
                </pic:pic>
              </a:graphicData>
            </a:graphic>
          </wp:inline>
        </w:drawing>
      </w:r>
    </w:p>
    <w:p w14:paraId="42F90A13" w14:textId="77777777" w:rsidR="00187070" w:rsidRDefault="00000000">
      <w:pPr>
        <w:spacing w:after="200"/>
        <w:jc w:val="center"/>
      </w:pPr>
      <w:r>
        <w:rPr>
          <w:i/>
          <w:iCs/>
          <w:color w:val="595959"/>
          <w:sz w:val="18"/>
          <w:szCs w:val="18"/>
        </w:rPr>
        <w:t>Figure 1. Elbow method (left) and silhouette score (right) for 2 to 10 clusters.</w:t>
      </w:r>
    </w:p>
    <w:p w14:paraId="42F90A14" w14:textId="77777777" w:rsidR="00187070" w:rsidRDefault="00000000">
      <w:pPr>
        <w:pStyle w:val="Heading2"/>
        <w:keepNext/>
      </w:pPr>
      <w:r>
        <w:t>3.2 The four segments</w:t>
      </w:r>
    </w:p>
    <w:p w14:paraId="42F90A15" w14:textId="77777777" w:rsidR="00187070" w:rsidRDefault="00000000">
      <w:pPr>
        <w:keepNext/>
        <w:spacing w:after="120" w:line="276" w:lineRule="auto"/>
      </w:pPr>
      <w:r>
        <w:t>Each segment was converted back to real units (months and dollars) and given a plain-language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850"/>
        <w:gridCol w:w="1050"/>
        <w:gridCol w:w="1100"/>
        <w:gridCol w:w="850"/>
        <w:gridCol w:w="1976"/>
      </w:tblGrid>
      <w:tr w:rsidR="00187070" w14:paraId="42F90A1D"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6" w14:textId="77777777" w:rsidR="00187070" w:rsidRDefault="00000000">
            <w:pPr>
              <w:keepNext/>
            </w:pPr>
            <w:r>
              <w:rPr>
                <w:b/>
                <w:bCs/>
                <w:color w:val="FFFFFF"/>
                <w:sz w:val="19"/>
                <w:szCs w:val="19"/>
              </w:rPr>
              <w:t>Segment</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7" w14:textId="77777777" w:rsidR="00187070" w:rsidRDefault="00000000">
            <w:pPr>
              <w:keepNext/>
              <w:jc w:val="center"/>
            </w:pPr>
            <w:r>
              <w:rPr>
                <w:b/>
                <w:bCs/>
                <w:color w:val="FFFFFF"/>
                <w:sz w:val="19"/>
                <w:szCs w:val="19"/>
              </w:rPr>
              <w:t>Customers</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8" w14:textId="77777777" w:rsidR="00187070" w:rsidRDefault="00000000">
            <w:pPr>
              <w:keepNext/>
              <w:jc w:val="center"/>
            </w:pPr>
            <w:r>
              <w:rPr>
                <w:b/>
                <w:bCs/>
                <w:color w:val="FFFFFF"/>
                <w:sz w:val="19"/>
                <w:szCs w:val="19"/>
              </w:rPr>
              <w:t>% of base</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9" w14:textId="77777777" w:rsidR="00187070" w:rsidRDefault="00000000">
            <w:pPr>
              <w:keepNext/>
              <w:jc w:val="center"/>
            </w:pPr>
            <w:r>
              <w:rPr>
                <w:b/>
                <w:bCs/>
                <w:color w:val="FFFFFF"/>
                <w:sz w:val="19"/>
                <w:szCs w:val="19"/>
              </w:rPr>
              <w:t>Avg tenure (months)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A" w14:textId="77777777" w:rsidR="00187070" w:rsidRDefault="00000000">
            <w:pPr>
              <w:keepNext/>
              <w:jc w:val="center"/>
            </w:pPr>
            <w:r>
              <w:rPr>
                <w:b/>
                <w:bCs/>
                <w:color w:val="FFFFFF"/>
                <w:sz w:val="19"/>
                <w:szCs w:val="19"/>
              </w:rPr>
              <w:t>Avg monthly charge</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B" w14:textId="77777777" w:rsidR="00187070" w:rsidRDefault="00000000">
            <w:pPr>
              <w:keepNext/>
              <w:jc w:val="center"/>
            </w:pPr>
            <w:r>
              <w:rPr>
                <w:b/>
                <w:bCs/>
                <w:color w:val="FFFFFF"/>
                <w:sz w:val="19"/>
                <w:szCs w:val="19"/>
              </w:rPr>
              <w:t>Churn rate</w:t>
            </w:r>
          </w:p>
        </w:tc>
        <w:tc>
          <w:tcPr>
            <w:tcW w:w="197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1C" w14:textId="77777777" w:rsidR="00187070" w:rsidRDefault="00000000">
            <w:pPr>
              <w:keepNext/>
            </w:pPr>
            <w:r>
              <w:rPr>
                <w:b/>
                <w:bCs/>
                <w:color w:val="FFFFFF"/>
                <w:sz w:val="19"/>
                <w:szCs w:val="19"/>
              </w:rPr>
              <w:t>Churners (share of all)</w:t>
            </w:r>
          </w:p>
        </w:tc>
      </w:tr>
      <w:tr w:rsidR="00187070" w14:paraId="42F90A2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1E" w14:textId="77777777" w:rsidR="00187070" w:rsidRDefault="00000000">
            <w:pPr>
              <w:keepNext/>
            </w:pPr>
            <w:r>
              <w:rPr>
                <w:b/>
                <w:bCs/>
                <w:sz w:val="19"/>
                <w:szCs w:val="19"/>
              </w:rPr>
              <w:t>New Premium (high risk)</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1F" w14:textId="77777777" w:rsidR="00187070" w:rsidRDefault="00000000">
            <w:pPr>
              <w:keepNext/>
              <w:jc w:val="center"/>
            </w:pPr>
            <w:r>
              <w:rPr>
                <w:b/>
                <w:bCs/>
                <w:sz w:val="19"/>
                <w:szCs w:val="19"/>
              </w:rPr>
              <w:t>2,202</w:t>
            </w:r>
          </w:p>
        </w:tc>
        <w:tc>
          <w:tcPr>
            <w:tcW w:w="85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20" w14:textId="77777777" w:rsidR="00187070" w:rsidRDefault="00000000">
            <w:pPr>
              <w:keepNext/>
              <w:jc w:val="center"/>
            </w:pPr>
            <w:r>
              <w:rPr>
                <w:b/>
                <w:bCs/>
                <w:sz w:val="19"/>
                <w:szCs w:val="19"/>
              </w:rPr>
              <w:t>31.3%</w:t>
            </w:r>
          </w:p>
        </w:tc>
        <w:tc>
          <w:tcPr>
            <w:tcW w:w="105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21" w14:textId="77777777" w:rsidR="00187070" w:rsidRDefault="00000000">
            <w:pPr>
              <w:keepNext/>
              <w:jc w:val="center"/>
            </w:pPr>
            <w:r>
              <w:rPr>
                <w:b/>
                <w:bCs/>
                <w:sz w:val="19"/>
                <w:szCs w:val="19"/>
              </w:rPr>
              <w:t>14.8</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22" w14:textId="77777777" w:rsidR="00187070" w:rsidRDefault="00000000">
            <w:pPr>
              <w:keepNext/>
              <w:jc w:val="center"/>
            </w:pPr>
            <w:r>
              <w:rPr>
                <w:b/>
                <w:bCs/>
                <w:sz w:val="19"/>
                <w:szCs w:val="19"/>
              </w:rPr>
              <w:t>$81.23</w:t>
            </w:r>
          </w:p>
        </w:tc>
        <w:tc>
          <w:tcPr>
            <w:tcW w:w="850"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23" w14:textId="77777777" w:rsidR="00187070" w:rsidRDefault="00000000">
            <w:pPr>
              <w:keepNext/>
              <w:jc w:val="center"/>
            </w:pPr>
            <w:r>
              <w:rPr>
                <w:b/>
                <w:bCs/>
                <w:sz w:val="19"/>
                <w:szCs w:val="19"/>
              </w:rPr>
              <w:t>49.2%</w:t>
            </w:r>
          </w:p>
        </w:tc>
        <w:tc>
          <w:tcPr>
            <w:tcW w:w="1976" w:type="dxa"/>
            <w:tcBorders>
              <w:top w:val="single" w:sz="4" w:space="0" w:color="BFBFBF"/>
              <w:left w:val="single" w:sz="4" w:space="0" w:color="BFBFBF"/>
              <w:bottom w:val="single" w:sz="4" w:space="0" w:color="BFBFBF"/>
              <w:right w:val="single" w:sz="4" w:space="0" w:color="BFBFBF"/>
            </w:tcBorders>
            <w:shd w:val="clear" w:color="auto" w:fill="FCE4D6"/>
            <w:tcMar>
              <w:top w:w="70" w:type="dxa"/>
              <w:left w:w="110" w:type="dxa"/>
              <w:bottom w:w="70" w:type="dxa"/>
              <w:right w:w="110" w:type="dxa"/>
            </w:tcMar>
          </w:tcPr>
          <w:p w14:paraId="42F90A24" w14:textId="77777777" w:rsidR="00187070" w:rsidRDefault="00000000">
            <w:pPr>
              <w:keepNext/>
            </w:pPr>
            <w:r>
              <w:rPr>
                <w:b/>
                <w:bCs/>
                <w:sz w:val="19"/>
                <w:szCs w:val="19"/>
              </w:rPr>
              <w:t>1,083 (57.9%)</w:t>
            </w:r>
          </w:p>
        </w:tc>
      </w:tr>
      <w:tr w:rsidR="00187070" w14:paraId="42F90A2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6" w14:textId="77777777" w:rsidR="00187070" w:rsidRDefault="00000000">
            <w:pPr>
              <w:keepNext/>
            </w:pPr>
            <w:r>
              <w:rPr>
                <w:sz w:val="19"/>
                <w:szCs w:val="19"/>
              </w:rPr>
              <w:t>New Budget</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7" w14:textId="77777777" w:rsidR="00187070" w:rsidRDefault="00000000">
            <w:pPr>
              <w:keepNext/>
              <w:jc w:val="center"/>
            </w:pPr>
            <w:r>
              <w:rPr>
                <w:sz w:val="19"/>
                <w:szCs w:val="19"/>
              </w:rPr>
              <w:t>1,733</w:t>
            </w:r>
          </w:p>
        </w:tc>
        <w:tc>
          <w:tcPr>
            <w:tcW w:w="8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8" w14:textId="77777777" w:rsidR="00187070" w:rsidRDefault="00000000">
            <w:pPr>
              <w:keepNext/>
              <w:jc w:val="center"/>
            </w:pPr>
            <w:r>
              <w:rPr>
                <w:sz w:val="19"/>
                <w:szCs w:val="19"/>
              </w:rPr>
              <w:t>24.6%</w:t>
            </w:r>
          </w:p>
        </w:tc>
        <w:tc>
          <w:tcPr>
            <w:tcW w:w="10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9" w14:textId="77777777" w:rsidR="00187070" w:rsidRDefault="00000000">
            <w:pPr>
              <w:keepNext/>
              <w:jc w:val="center"/>
            </w:pPr>
            <w:r>
              <w:rPr>
                <w:sz w:val="19"/>
                <w:szCs w:val="19"/>
              </w:rPr>
              <w:t>10.5</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A" w14:textId="77777777" w:rsidR="00187070" w:rsidRDefault="00000000">
            <w:pPr>
              <w:keepNext/>
              <w:jc w:val="center"/>
            </w:pPr>
            <w:r>
              <w:rPr>
                <w:sz w:val="19"/>
                <w:szCs w:val="19"/>
              </w:rPr>
              <w:t>$32.49</w:t>
            </w:r>
          </w:p>
        </w:tc>
        <w:tc>
          <w:tcPr>
            <w:tcW w:w="8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B" w14:textId="77777777" w:rsidR="00187070" w:rsidRDefault="00000000">
            <w:pPr>
              <w:keepNext/>
              <w:jc w:val="center"/>
            </w:pPr>
            <w:r>
              <w:rPr>
                <w:sz w:val="19"/>
                <w:szCs w:val="19"/>
              </w:rPr>
              <w:t>24.5%</w:t>
            </w:r>
          </w:p>
        </w:tc>
        <w:tc>
          <w:tcPr>
            <w:tcW w:w="197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2C" w14:textId="77777777" w:rsidR="00187070" w:rsidRDefault="00000000">
            <w:pPr>
              <w:keepNext/>
            </w:pPr>
            <w:r>
              <w:rPr>
                <w:sz w:val="19"/>
                <w:szCs w:val="19"/>
              </w:rPr>
              <w:t>424 (22.7%)</w:t>
            </w:r>
          </w:p>
        </w:tc>
      </w:tr>
      <w:tr w:rsidR="00187070" w14:paraId="42F90A3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2E" w14:textId="77777777" w:rsidR="00187070" w:rsidRDefault="00000000">
            <w:pPr>
              <w:keepNext/>
            </w:pPr>
            <w:r>
              <w:rPr>
                <w:sz w:val="19"/>
                <w:szCs w:val="19"/>
              </w:rPr>
              <w:t>Loyal Premium</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2F" w14:textId="77777777" w:rsidR="00187070" w:rsidRDefault="00000000">
            <w:pPr>
              <w:keepNext/>
              <w:jc w:val="center"/>
            </w:pPr>
            <w:r>
              <w:rPr>
                <w:sz w:val="19"/>
                <w:szCs w:val="19"/>
              </w:rPr>
              <w:t>1,948</w:t>
            </w:r>
          </w:p>
        </w:tc>
        <w:tc>
          <w:tcPr>
            <w:tcW w:w="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30" w14:textId="77777777" w:rsidR="00187070" w:rsidRDefault="00000000">
            <w:pPr>
              <w:keepNext/>
              <w:jc w:val="center"/>
            </w:pPr>
            <w:r>
              <w:rPr>
                <w:sz w:val="19"/>
                <w:szCs w:val="19"/>
              </w:rPr>
              <w:t>27.7%</w:t>
            </w:r>
          </w:p>
        </w:tc>
        <w:tc>
          <w:tcPr>
            <w:tcW w:w="1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31" w14:textId="77777777" w:rsidR="00187070" w:rsidRDefault="00000000">
            <w:pPr>
              <w:keepNext/>
              <w:jc w:val="center"/>
            </w:pPr>
            <w:r>
              <w:rPr>
                <w:sz w:val="19"/>
                <w:szCs w:val="19"/>
              </w:rPr>
              <w:t>58.8</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32" w14:textId="77777777" w:rsidR="00187070" w:rsidRDefault="00000000">
            <w:pPr>
              <w:keepNext/>
              <w:jc w:val="center"/>
            </w:pPr>
            <w:r>
              <w:rPr>
                <w:sz w:val="19"/>
                <w:szCs w:val="19"/>
              </w:rPr>
              <w:t>$93.08</w:t>
            </w:r>
          </w:p>
        </w:tc>
        <w:tc>
          <w:tcPr>
            <w:tcW w:w="8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33" w14:textId="77777777" w:rsidR="00187070" w:rsidRDefault="00000000">
            <w:pPr>
              <w:keepNext/>
              <w:jc w:val="center"/>
            </w:pPr>
            <w:r>
              <w:rPr>
                <w:sz w:val="19"/>
                <w:szCs w:val="19"/>
              </w:rPr>
              <w:t>15.7%</w:t>
            </w:r>
          </w:p>
        </w:tc>
        <w:tc>
          <w:tcPr>
            <w:tcW w:w="19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34" w14:textId="77777777" w:rsidR="00187070" w:rsidRDefault="00000000">
            <w:pPr>
              <w:keepNext/>
            </w:pPr>
            <w:r>
              <w:rPr>
                <w:sz w:val="19"/>
                <w:szCs w:val="19"/>
              </w:rPr>
              <w:t>306 (16.4%)</w:t>
            </w:r>
          </w:p>
        </w:tc>
      </w:tr>
      <w:tr w:rsidR="00187070" w14:paraId="42F90A3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6" w14:textId="77777777" w:rsidR="00187070" w:rsidRDefault="00000000">
            <w:r>
              <w:rPr>
                <w:sz w:val="19"/>
                <w:szCs w:val="19"/>
              </w:rPr>
              <w:t>Loyal Budget</w:t>
            </w:r>
          </w:p>
        </w:tc>
        <w:tc>
          <w:tcPr>
            <w:tcW w:w="13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7" w14:textId="77777777" w:rsidR="00187070" w:rsidRDefault="00000000">
            <w:pPr>
              <w:jc w:val="center"/>
            </w:pPr>
            <w:r>
              <w:rPr>
                <w:sz w:val="19"/>
                <w:szCs w:val="19"/>
              </w:rPr>
              <w:t>1,160</w:t>
            </w:r>
          </w:p>
        </w:tc>
        <w:tc>
          <w:tcPr>
            <w:tcW w:w="8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8" w14:textId="77777777" w:rsidR="00187070" w:rsidRDefault="00000000">
            <w:pPr>
              <w:jc w:val="center"/>
            </w:pPr>
            <w:r>
              <w:rPr>
                <w:sz w:val="19"/>
                <w:szCs w:val="19"/>
              </w:rPr>
              <w:t>16.5%</w:t>
            </w:r>
          </w:p>
        </w:tc>
        <w:tc>
          <w:tcPr>
            <w:tcW w:w="10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9" w14:textId="77777777" w:rsidR="00187070" w:rsidRDefault="00000000">
            <w:pPr>
              <w:jc w:val="center"/>
            </w:pPr>
            <w:r>
              <w:rPr>
                <w:sz w:val="19"/>
                <w:szCs w:val="19"/>
              </w:rPr>
              <w:t>54.1</w:t>
            </w:r>
          </w:p>
        </w:tc>
        <w:tc>
          <w:tcPr>
            <w:tcW w:w="11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A" w14:textId="77777777" w:rsidR="00187070" w:rsidRDefault="00000000">
            <w:pPr>
              <w:jc w:val="center"/>
            </w:pPr>
            <w:r>
              <w:rPr>
                <w:sz w:val="19"/>
                <w:szCs w:val="19"/>
              </w:rPr>
              <w:t>$34.15</w:t>
            </w:r>
          </w:p>
        </w:tc>
        <w:tc>
          <w:tcPr>
            <w:tcW w:w="8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B" w14:textId="77777777" w:rsidR="00187070" w:rsidRDefault="00000000">
            <w:pPr>
              <w:jc w:val="center"/>
            </w:pPr>
            <w:r>
              <w:rPr>
                <w:sz w:val="19"/>
                <w:szCs w:val="19"/>
              </w:rPr>
              <w:t>4.8%</w:t>
            </w:r>
          </w:p>
        </w:tc>
        <w:tc>
          <w:tcPr>
            <w:tcW w:w="197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3C" w14:textId="77777777" w:rsidR="00187070" w:rsidRDefault="00000000">
            <w:r>
              <w:rPr>
                <w:sz w:val="19"/>
                <w:szCs w:val="19"/>
              </w:rPr>
              <w:t>56 (3.0%)</w:t>
            </w:r>
          </w:p>
        </w:tc>
      </w:tr>
    </w:tbl>
    <w:p w14:paraId="42F90A3E" w14:textId="77777777" w:rsidR="00187070" w:rsidRDefault="00187070">
      <w:pPr>
        <w:spacing w:after="140"/>
      </w:pPr>
    </w:p>
    <w:p w14:paraId="42F90A3F" w14:textId="77777777" w:rsidR="00187070" w:rsidRDefault="00000000">
      <w:pPr>
        <w:keepNext/>
        <w:spacing w:before="80" w:after="60"/>
        <w:jc w:val="center"/>
      </w:pPr>
      <w:r>
        <w:rPr>
          <w:noProof/>
        </w:rPr>
        <w:drawing>
          <wp:inline distT="0" distB="0" distL="0" distR="0" wp14:anchorId="42F90AAE" wp14:editId="42F90AAF">
            <wp:extent cx="3810000" cy="2619375"/>
            <wp:effectExtent l="0" t="0" r="0" b="0"/>
            <wp:docPr id="1093625851" name="cluster_segments.png" descr="cluster_segments.png" title="cluster_seg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619375"/>
                    </a:xfrm>
                    <a:prstGeom prst="rect">
                      <a:avLst/>
                    </a:prstGeom>
                  </pic:spPr>
                </pic:pic>
              </a:graphicData>
            </a:graphic>
          </wp:inline>
        </w:drawing>
      </w:r>
    </w:p>
    <w:p w14:paraId="42F90A40" w14:textId="77777777" w:rsidR="00187070" w:rsidRDefault="00000000">
      <w:pPr>
        <w:spacing w:after="200"/>
        <w:jc w:val="center"/>
      </w:pPr>
      <w:r>
        <w:rPr>
          <w:i/>
          <w:iCs/>
          <w:color w:val="595959"/>
          <w:sz w:val="18"/>
          <w:szCs w:val="18"/>
        </w:rPr>
        <w:t>Figure 2. Customer segments by tenure and monthly charges. Black crosses mark the cluster centres.</w:t>
      </w:r>
    </w:p>
    <w:p w14:paraId="42F90A41" w14:textId="77777777" w:rsidR="00187070" w:rsidRDefault="00000000">
      <w:pPr>
        <w:keepNext/>
        <w:spacing w:before="80" w:after="60"/>
        <w:jc w:val="center"/>
      </w:pPr>
      <w:r>
        <w:rPr>
          <w:noProof/>
        </w:rPr>
        <w:lastRenderedPageBreak/>
        <w:drawing>
          <wp:inline distT="0" distB="0" distL="0" distR="0" wp14:anchorId="42F90AB0" wp14:editId="42F90AB1">
            <wp:extent cx="3810000" cy="2143125"/>
            <wp:effectExtent l="0" t="0" r="0" b="0"/>
            <wp:docPr id="1075471414" name="cluster_churn_rates.png" descr="cluster_churn_rates.png" title="cluster_churn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143125"/>
                    </a:xfrm>
                    <a:prstGeom prst="rect">
                      <a:avLst/>
                    </a:prstGeom>
                  </pic:spPr>
                </pic:pic>
              </a:graphicData>
            </a:graphic>
          </wp:inline>
        </w:drawing>
      </w:r>
    </w:p>
    <w:p w14:paraId="42F90A42" w14:textId="77777777" w:rsidR="00187070" w:rsidRDefault="00000000">
      <w:pPr>
        <w:spacing w:after="200"/>
        <w:jc w:val="center"/>
      </w:pPr>
      <w:r>
        <w:rPr>
          <w:i/>
          <w:iCs/>
          <w:color w:val="595959"/>
          <w:sz w:val="18"/>
          <w:szCs w:val="18"/>
        </w:rPr>
        <w:t>Figure 3. Churn rate by segment. The dashed line is the overall churn rate of 26.5%.</w:t>
      </w:r>
    </w:p>
    <w:p w14:paraId="42F90A43" w14:textId="77777777" w:rsidR="00187070" w:rsidRDefault="00000000">
      <w:pPr>
        <w:pStyle w:val="Heading2"/>
        <w:keepNext/>
      </w:pPr>
      <w:r>
        <w:t>3.3 What the segments show</w:t>
      </w:r>
    </w:p>
    <w:p w14:paraId="42F90A44" w14:textId="77777777" w:rsidR="00187070" w:rsidRDefault="00000000">
      <w:pPr>
        <w:pStyle w:val="ListParagraph"/>
        <w:numPr>
          <w:ilvl w:val="0"/>
          <w:numId w:val="2"/>
        </w:numPr>
        <w:spacing w:after="80" w:line="276" w:lineRule="auto"/>
      </w:pPr>
      <w:r>
        <w:rPr>
          <w:b/>
          <w:bCs/>
        </w:rPr>
        <w:t xml:space="preserve">New Premium (high risk): </w:t>
      </w:r>
      <w:r>
        <w:t>nearly one in two customers leaves. This single segment produces more than half of all churn.</w:t>
      </w:r>
    </w:p>
    <w:p w14:paraId="42F90A45" w14:textId="77777777" w:rsidR="00187070" w:rsidRDefault="00000000">
      <w:pPr>
        <w:pStyle w:val="ListParagraph"/>
        <w:numPr>
          <w:ilvl w:val="0"/>
          <w:numId w:val="2"/>
        </w:numPr>
        <w:spacing w:after="80" w:line="276" w:lineRule="auto"/>
      </w:pPr>
      <w:r>
        <w:rPr>
          <w:b/>
          <w:bCs/>
        </w:rPr>
        <w:t xml:space="preserve">New Budget: </w:t>
      </w:r>
      <w:r>
        <w:t>churn is close to the overall average (24.5%). These customers are new but pay little, and a quarter of them still leave.</w:t>
      </w:r>
    </w:p>
    <w:p w14:paraId="42F90A46" w14:textId="77777777" w:rsidR="00187070" w:rsidRDefault="00000000">
      <w:pPr>
        <w:pStyle w:val="ListParagraph"/>
        <w:numPr>
          <w:ilvl w:val="0"/>
          <w:numId w:val="2"/>
        </w:numPr>
        <w:spacing w:after="80" w:line="276" w:lineRule="auto"/>
      </w:pPr>
      <w:r>
        <w:rPr>
          <w:b/>
          <w:bCs/>
        </w:rPr>
        <w:t xml:space="preserve">Loyal Premium: </w:t>
      </w:r>
      <w:r>
        <w:t>high-paying, long-standing customers churn at 15.7%, well below average, but they are valuable, so each loss costs more.</w:t>
      </w:r>
    </w:p>
    <w:p w14:paraId="42F90A47" w14:textId="77777777" w:rsidR="00187070" w:rsidRDefault="00000000">
      <w:pPr>
        <w:pStyle w:val="ListParagraph"/>
        <w:numPr>
          <w:ilvl w:val="0"/>
          <w:numId w:val="2"/>
        </w:numPr>
        <w:spacing w:after="80" w:line="276" w:lineRule="auto"/>
      </w:pPr>
      <w:r>
        <w:rPr>
          <w:b/>
          <w:bCs/>
        </w:rPr>
        <w:t xml:space="preserve">Loyal Budget: </w:t>
      </w:r>
      <w:r>
        <w:t>the most stable group, at 4.8% churn. They need little retention effort.</w:t>
      </w:r>
    </w:p>
    <w:p w14:paraId="42F90A48" w14:textId="77777777" w:rsidR="00187070" w:rsidRDefault="00000000">
      <w:pPr>
        <w:spacing w:after="120" w:line="276" w:lineRule="auto"/>
      </w:pPr>
      <w:r>
        <w:t>Tenure separates the segments most strongly, and monthly charges sort the risk within each tenure group. New customers who pay more churn at twice the rate of new customers who pay less (49.2% against 24.5%).</w:t>
      </w:r>
    </w:p>
    <w:p w14:paraId="42F90A49" w14:textId="77777777" w:rsidR="00187070" w:rsidRDefault="00000000">
      <w:pPr>
        <w:pStyle w:val="Heading1"/>
        <w:keepNext/>
      </w:pPr>
      <w:r>
        <w:t>4. Churn Prediction Findings</w:t>
      </w:r>
    </w:p>
    <w:p w14:paraId="42F90A4A" w14:textId="77777777" w:rsidR="00187070" w:rsidRDefault="00000000">
      <w:pPr>
        <w:pStyle w:val="Heading2"/>
        <w:keepNext/>
      </w:pPr>
      <w:r>
        <w:t>4.1 Model performance</w:t>
      </w:r>
    </w:p>
    <w:p w14:paraId="42F90A4B" w14:textId="77777777" w:rsidR="00187070" w:rsidRDefault="00000000">
      <w:pPr>
        <w:keepNext/>
        <w:spacing w:after="120" w:line="276" w:lineRule="auto"/>
      </w:pPr>
      <w:r>
        <w:t>The ANN (12 inputs, hidden layers of 16 and 8 neurons, one sigmoid output) was used to predict churn for the 1,409 customers it had never seen. The default decision threshold is 0.50. A second threshold of 0.39 was chosen using validation data only, to catch more of the customers who leave.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87070" w14:paraId="42F90A4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4C" w14:textId="77777777" w:rsidR="00187070" w:rsidRDefault="00000000">
            <w:pPr>
              <w:keepNext/>
            </w:pPr>
            <w:r>
              <w:rPr>
                <w:b/>
                <w:bCs/>
                <w:color w:val="FFFFFF"/>
                <w:sz w:val="19"/>
                <w:szCs w:val="19"/>
              </w:rPr>
              <w:t>Metric</w:t>
            </w:r>
          </w:p>
        </w:tc>
        <w:tc>
          <w:tcPr>
            <w:tcW w:w="30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4D" w14:textId="77777777" w:rsidR="00187070" w:rsidRDefault="00000000">
            <w:pPr>
              <w:keepNext/>
              <w:jc w:val="center"/>
            </w:pPr>
            <w:r>
              <w:rPr>
                <w:b/>
                <w:bCs/>
                <w:color w:val="FFFFFF"/>
                <w:sz w:val="19"/>
                <w:szCs w:val="19"/>
              </w:rPr>
              <w:t>Threshold 0.50 (default)</w:t>
            </w:r>
          </w:p>
        </w:tc>
        <w:tc>
          <w:tcPr>
            <w:tcW w:w="30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4E" w14:textId="77777777" w:rsidR="00187070" w:rsidRDefault="00000000">
            <w:pPr>
              <w:keepNext/>
              <w:jc w:val="center"/>
            </w:pPr>
            <w:r>
              <w:rPr>
                <w:b/>
                <w:bCs/>
                <w:color w:val="FFFFFF"/>
                <w:sz w:val="19"/>
                <w:szCs w:val="19"/>
              </w:rPr>
              <w:t>Threshold 0.39 (tuned)</w:t>
            </w:r>
          </w:p>
        </w:tc>
      </w:tr>
      <w:tr w:rsidR="00187070" w14:paraId="42F90A5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50" w14:textId="77777777" w:rsidR="00187070" w:rsidRDefault="00000000">
            <w:pPr>
              <w:keepNext/>
            </w:pPr>
            <w:r>
              <w:rPr>
                <w:sz w:val="19"/>
                <w:szCs w:val="19"/>
              </w:rPr>
              <w:t>Accuracy</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51" w14:textId="77777777" w:rsidR="00187070" w:rsidRDefault="00000000">
            <w:pPr>
              <w:keepNext/>
              <w:jc w:val="center"/>
            </w:pPr>
            <w:r>
              <w:rPr>
                <w:sz w:val="19"/>
                <w:szCs w:val="19"/>
              </w:rPr>
              <w:t>78.2%</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52" w14:textId="77777777" w:rsidR="00187070" w:rsidRDefault="00000000">
            <w:pPr>
              <w:keepNext/>
              <w:jc w:val="center"/>
            </w:pPr>
            <w:r>
              <w:rPr>
                <w:sz w:val="19"/>
                <w:szCs w:val="19"/>
              </w:rPr>
              <w:t>76.7%</w:t>
            </w:r>
          </w:p>
        </w:tc>
      </w:tr>
      <w:tr w:rsidR="00187070" w14:paraId="42F90A5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54" w14:textId="77777777" w:rsidR="00187070" w:rsidRDefault="00000000">
            <w:pPr>
              <w:keepNext/>
            </w:pPr>
            <w:r>
              <w:rPr>
                <w:sz w:val="19"/>
                <w:szCs w:val="19"/>
              </w:rPr>
              <w:t>Precision</w:t>
            </w:r>
          </w:p>
        </w:tc>
        <w:tc>
          <w:tcPr>
            <w:tcW w:w="30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55" w14:textId="77777777" w:rsidR="00187070" w:rsidRDefault="00000000">
            <w:pPr>
              <w:keepNext/>
              <w:jc w:val="center"/>
            </w:pPr>
            <w:r>
              <w:rPr>
                <w:sz w:val="19"/>
                <w:szCs w:val="19"/>
              </w:rPr>
              <w:t>60.7%</w:t>
            </w:r>
          </w:p>
        </w:tc>
        <w:tc>
          <w:tcPr>
            <w:tcW w:w="30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56" w14:textId="77777777" w:rsidR="00187070" w:rsidRDefault="00000000">
            <w:pPr>
              <w:keepNext/>
              <w:jc w:val="center"/>
            </w:pPr>
            <w:r>
              <w:rPr>
                <w:sz w:val="19"/>
                <w:szCs w:val="19"/>
              </w:rPr>
              <w:t>55.2%</w:t>
            </w:r>
          </w:p>
        </w:tc>
      </w:tr>
      <w:tr w:rsidR="00187070" w14:paraId="42F90A5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58" w14:textId="77777777" w:rsidR="00187070" w:rsidRDefault="00000000">
            <w:pPr>
              <w:keepNext/>
            </w:pPr>
            <w:r>
              <w:rPr>
                <w:sz w:val="19"/>
                <w:szCs w:val="19"/>
              </w:rPr>
              <w:t>Recall (churners caught)</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59" w14:textId="77777777" w:rsidR="00187070" w:rsidRDefault="00000000">
            <w:pPr>
              <w:keepNext/>
              <w:jc w:val="center"/>
            </w:pPr>
            <w:r>
              <w:rPr>
                <w:sz w:val="19"/>
                <w:szCs w:val="19"/>
              </w:rPr>
              <w:t>50.8%</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5A" w14:textId="77777777" w:rsidR="00187070" w:rsidRDefault="00000000">
            <w:pPr>
              <w:keepNext/>
              <w:jc w:val="center"/>
            </w:pPr>
            <w:r>
              <w:rPr>
                <w:sz w:val="19"/>
                <w:szCs w:val="19"/>
              </w:rPr>
              <w:t>63.9%</w:t>
            </w:r>
          </w:p>
        </w:tc>
      </w:tr>
      <w:tr w:rsidR="00187070" w14:paraId="42F90A5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5C" w14:textId="77777777" w:rsidR="00187070" w:rsidRDefault="00000000">
            <w:pPr>
              <w:keepNext/>
            </w:pPr>
            <w:r>
              <w:rPr>
                <w:sz w:val="19"/>
                <w:szCs w:val="19"/>
              </w:rPr>
              <w:t>F1 score</w:t>
            </w:r>
          </w:p>
        </w:tc>
        <w:tc>
          <w:tcPr>
            <w:tcW w:w="30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5D" w14:textId="77777777" w:rsidR="00187070" w:rsidRDefault="00000000">
            <w:pPr>
              <w:keepNext/>
              <w:jc w:val="center"/>
            </w:pPr>
            <w:r>
              <w:rPr>
                <w:sz w:val="19"/>
                <w:szCs w:val="19"/>
              </w:rPr>
              <w:t>55.3%</w:t>
            </w:r>
          </w:p>
        </w:tc>
        <w:tc>
          <w:tcPr>
            <w:tcW w:w="30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5E" w14:textId="77777777" w:rsidR="00187070" w:rsidRDefault="00000000">
            <w:pPr>
              <w:keepNext/>
              <w:jc w:val="center"/>
            </w:pPr>
            <w:r>
              <w:rPr>
                <w:sz w:val="19"/>
                <w:szCs w:val="19"/>
              </w:rPr>
              <w:t>59.2%</w:t>
            </w:r>
          </w:p>
        </w:tc>
      </w:tr>
      <w:tr w:rsidR="00187070" w14:paraId="42F90A6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60" w14:textId="77777777" w:rsidR="00187070" w:rsidRDefault="00000000">
            <w:r>
              <w:rPr>
                <w:sz w:val="19"/>
                <w:szCs w:val="19"/>
              </w:rPr>
              <w:t>AUC-ROC</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61" w14:textId="77777777" w:rsidR="00187070" w:rsidRDefault="00000000">
            <w:pPr>
              <w:jc w:val="center"/>
            </w:pPr>
            <w:r>
              <w:rPr>
                <w:sz w:val="19"/>
                <w:szCs w:val="19"/>
              </w:rPr>
              <w:t>80.5%</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62" w14:textId="77777777" w:rsidR="00187070" w:rsidRDefault="00000000">
            <w:pPr>
              <w:jc w:val="center"/>
            </w:pPr>
            <w:r>
              <w:rPr>
                <w:sz w:val="19"/>
                <w:szCs w:val="19"/>
              </w:rPr>
              <w:t>80.5%</w:t>
            </w:r>
          </w:p>
        </w:tc>
      </w:tr>
    </w:tbl>
    <w:p w14:paraId="42F90A64" w14:textId="77777777" w:rsidR="00187070" w:rsidRDefault="00187070">
      <w:pPr>
        <w:spacing w:after="140"/>
      </w:pPr>
    </w:p>
    <w:p w14:paraId="42F90A65" w14:textId="77777777" w:rsidR="00187070" w:rsidRDefault="00000000">
      <w:pPr>
        <w:keepNext/>
        <w:spacing w:before="80" w:after="60"/>
        <w:jc w:val="center"/>
      </w:pPr>
      <w:r>
        <w:rPr>
          <w:noProof/>
        </w:rPr>
        <w:lastRenderedPageBreak/>
        <w:drawing>
          <wp:inline distT="0" distB="0" distL="0" distR="0" wp14:anchorId="42F90AB2" wp14:editId="42F90AB3">
            <wp:extent cx="2571750" cy="2314575"/>
            <wp:effectExtent l="0" t="0" r="0" b="0"/>
            <wp:docPr id="512065145"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2314575"/>
                    </a:xfrm>
                    <a:prstGeom prst="rect">
                      <a:avLst/>
                    </a:prstGeom>
                  </pic:spPr>
                </pic:pic>
              </a:graphicData>
            </a:graphic>
          </wp:inline>
        </w:drawing>
      </w:r>
      <w:r>
        <w:t xml:space="preserve">   </w:t>
      </w:r>
      <w:r>
        <w:rPr>
          <w:noProof/>
        </w:rPr>
        <w:drawing>
          <wp:inline distT="0" distB="0" distL="0" distR="0" wp14:anchorId="42F90AB4" wp14:editId="42F90AB5">
            <wp:extent cx="2828925" cy="2314575"/>
            <wp:effectExtent l="0" t="0" r="0" b="0"/>
            <wp:docPr id="542965909" name="roc_curve.png" descr="roc_curve.png"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28925" cy="2314575"/>
                    </a:xfrm>
                    <a:prstGeom prst="rect">
                      <a:avLst/>
                    </a:prstGeom>
                  </pic:spPr>
                </pic:pic>
              </a:graphicData>
            </a:graphic>
          </wp:inline>
        </w:drawing>
      </w:r>
    </w:p>
    <w:p w14:paraId="42F90A66" w14:textId="77777777" w:rsidR="00187070" w:rsidRDefault="00000000">
      <w:pPr>
        <w:spacing w:after="200"/>
        <w:jc w:val="center"/>
      </w:pPr>
      <w:r>
        <w:rPr>
          <w:i/>
          <w:iCs/>
          <w:color w:val="595959"/>
          <w:sz w:val="18"/>
          <w:szCs w:val="18"/>
        </w:rPr>
        <w:t>Figure 4. Confusion matrix at threshold 0.50 (left) and ROC curve (right) on the test set.</w:t>
      </w:r>
    </w:p>
    <w:p w14:paraId="42F90A67" w14:textId="77777777" w:rsidR="00187070" w:rsidRDefault="00000000">
      <w:pPr>
        <w:pStyle w:val="ListParagraph"/>
        <w:numPr>
          <w:ilvl w:val="0"/>
          <w:numId w:val="2"/>
        </w:numPr>
        <w:spacing w:after="80" w:line="276" w:lineRule="auto"/>
      </w:pPr>
      <w:r>
        <w:rPr>
          <w:b/>
          <w:bCs/>
        </w:rPr>
        <w:t xml:space="preserve">Reliable and stable. </w:t>
      </w:r>
      <w:r>
        <w:t>Retraining with five different random seeds gave an AUC of 80.6% with a spread of only 0.1 percentage points.</w:t>
      </w:r>
    </w:p>
    <w:p w14:paraId="42F90A68" w14:textId="77777777" w:rsidR="00187070" w:rsidRDefault="00000000">
      <w:pPr>
        <w:pStyle w:val="ListParagraph"/>
        <w:numPr>
          <w:ilvl w:val="0"/>
          <w:numId w:val="2"/>
        </w:numPr>
        <w:spacing w:after="80" w:line="276" w:lineRule="auto"/>
      </w:pPr>
      <w:r>
        <w:rPr>
          <w:b/>
          <w:bCs/>
        </w:rPr>
        <w:t xml:space="preserve">No overfitting. </w:t>
      </w:r>
      <w:r>
        <w:t>Training and validation loss stayed almost identical while the model trained.</w:t>
      </w:r>
    </w:p>
    <w:p w14:paraId="42F90A69" w14:textId="77777777" w:rsidR="00187070" w:rsidRDefault="00000000">
      <w:pPr>
        <w:pStyle w:val="ListParagraph"/>
        <w:numPr>
          <w:ilvl w:val="0"/>
          <w:numId w:val="2"/>
        </w:numPr>
        <w:spacing w:after="80" w:line="276" w:lineRule="auto"/>
      </w:pPr>
      <w:r>
        <w:rPr>
          <w:b/>
          <w:bCs/>
        </w:rPr>
        <w:t xml:space="preserve">Trade-off at the tuned threshold. </w:t>
      </w:r>
      <w:r>
        <w:t>The model catches 64% of churners instead of 51%, but it also contacts more customers who would have stayed (precision falls from 61% to 55%). The tuned threshold is recommended when missing a leaver costs more than an unnecessary offer.</w:t>
      </w:r>
    </w:p>
    <w:p w14:paraId="42F90A6A" w14:textId="77777777" w:rsidR="00187070" w:rsidRDefault="00000000">
      <w:pPr>
        <w:pStyle w:val="ListParagraph"/>
        <w:numPr>
          <w:ilvl w:val="0"/>
          <w:numId w:val="2"/>
        </w:numPr>
        <w:spacing w:after="80" w:line="276" w:lineRule="auto"/>
      </w:pPr>
      <w:r>
        <w:rPr>
          <w:b/>
          <w:bCs/>
        </w:rPr>
        <w:t xml:space="preserve">No gain from complexity. </w:t>
      </w:r>
      <w:r>
        <w:t>A larger 64-32 network with dropout (AUC 80.7%) and a logistic regression baseline (AUC 80.7%) perform the same as the selected model (AUC 80.5%).</w:t>
      </w:r>
    </w:p>
    <w:p w14:paraId="42F90A6B" w14:textId="77777777" w:rsidR="00187070" w:rsidRDefault="00000000">
      <w:pPr>
        <w:pStyle w:val="Heading2"/>
        <w:keepNext/>
      </w:pPr>
      <w:r>
        <w:t>4.2 How well the model predicts within each segment</w:t>
      </w:r>
    </w:p>
    <w:p w14:paraId="42F90A6C" w14:textId="77777777" w:rsidR="00187070" w:rsidRDefault="00000000">
      <w:pPr>
        <w:keepNext/>
        <w:spacing w:after="120" w:line="276" w:lineRule="auto"/>
      </w:pPr>
      <w:r>
        <w:t>Combining the two analyses shows where the predictions are most useful. The table uses the test customers only and the tuned threshold of 0.39.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50"/>
        <w:gridCol w:w="1150"/>
        <w:gridCol w:w="1250"/>
        <w:gridCol w:w="1550"/>
        <w:gridCol w:w="1526"/>
      </w:tblGrid>
      <w:tr w:rsidR="00187070" w14:paraId="42F90A73"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6D" w14:textId="77777777" w:rsidR="00187070" w:rsidRDefault="00000000">
            <w:pPr>
              <w:keepNext/>
            </w:pPr>
            <w:r>
              <w:rPr>
                <w:b/>
                <w:bCs/>
                <w:color w:val="FFFFFF"/>
                <w:sz w:val="19"/>
                <w:szCs w:val="19"/>
              </w:rPr>
              <w:t>Segment</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6E" w14:textId="77777777" w:rsidR="00187070" w:rsidRDefault="00000000">
            <w:pPr>
              <w:keepNext/>
              <w:jc w:val="center"/>
            </w:pPr>
            <w:r>
              <w:rPr>
                <w:b/>
                <w:bCs/>
                <w:color w:val="FFFFFF"/>
                <w:sz w:val="19"/>
                <w:szCs w:val="19"/>
              </w:rPr>
              <w:t>Test customers</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6F" w14:textId="77777777" w:rsidR="00187070" w:rsidRDefault="00000000">
            <w:pPr>
              <w:keepNext/>
              <w:jc w:val="center"/>
            </w:pPr>
            <w:r>
              <w:rPr>
                <w:b/>
                <w:bCs/>
                <w:color w:val="FFFFFF"/>
                <w:sz w:val="19"/>
                <w:szCs w:val="19"/>
              </w:rPr>
              <w:t>Actual churn</w:t>
            </w:r>
          </w:p>
        </w:tc>
        <w:tc>
          <w:tcPr>
            <w:tcW w:w="12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70" w14:textId="77777777" w:rsidR="00187070" w:rsidRDefault="00000000">
            <w:pPr>
              <w:keepNext/>
              <w:jc w:val="center"/>
            </w:pPr>
            <w:r>
              <w:rPr>
                <w:b/>
                <w:bCs/>
                <w:color w:val="FFFFFF"/>
                <w:sz w:val="19"/>
                <w:szCs w:val="19"/>
              </w:rPr>
              <w:t>Flagged by model</w:t>
            </w:r>
          </w:p>
        </w:tc>
        <w:tc>
          <w:tcPr>
            <w:tcW w:w="15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71" w14:textId="77777777" w:rsidR="00187070" w:rsidRDefault="00000000">
            <w:pPr>
              <w:keepNext/>
              <w:jc w:val="center"/>
            </w:pPr>
            <w:r>
              <w:rPr>
                <w:b/>
                <w:bCs/>
                <w:color w:val="FFFFFF"/>
                <w:sz w:val="19"/>
                <w:szCs w:val="19"/>
              </w:rPr>
              <w:t>Churners caught</w:t>
            </w:r>
          </w:p>
        </w:tc>
        <w:tc>
          <w:tcPr>
            <w:tcW w:w="1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72" w14:textId="77777777" w:rsidR="00187070" w:rsidRDefault="00000000">
            <w:pPr>
              <w:keepNext/>
              <w:jc w:val="center"/>
            </w:pPr>
            <w:r>
              <w:rPr>
                <w:b/>
                <w:bCs/>
                <w:color w:val="FFFFFF"/>
                <w:sz w:val="19"/>
                <w:szCs w:val="19"/>
              </w:rPr>
              <w:t>Flagged who left</w:t>
            </w:r>
          </w:p>
        </w:tc>
      </w:tr>
      <w:tr w:rsidR="00187070" w14:paraId="42F90A7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74" w14:textId="77777777" w:rsidR="00187070" w:rsidRDefault="00000000">
            <w:pPr>
              <w:keepNext/>
            </w:pPr>
            <w:r>
              <w:rPr>
                <w:sz w:val="19"/>
                <w:szCs w:val="19"/>
              </w:rPr>
              <w:t>New Premium (high risk)</w:t>
            </w:r>
          </w:p>
        </w:tc>
        <w:tc>
          <w:tcPr>
            <w:tcW w:w="13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75" w14:textId="77777777" w:rsidR="00187070" w:rsidRDefault="00000000">
            <w:pPr>
              <w:keepNext/>
              <w:jc w:val="center"/>
            </w:pPr>
            <w:r>
              <w:rPr>
                <w:sz w:val="19"/>
                <w:szCs w:val="19"/>
              </w:rPr>
              <w:t>446</w:t>
            </w:r>
          </w:p>
        </w:tc>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76" w14:textId="77777777" w:rsidR="00187070" w:rsidRDefault="00000000">
            <w:pPr>
              <w:keepNext/>
              <w:jc w:val="center"/>
            </w:pPr>
            <w:r>
              <w:rPr>
                <w:sz w:val="19"/>
                <w:szCs w:val="19"/>
              </w:rPr>
              <w:t>49.8%</w:t>
            </w:r>
          </w:p>
        </w:tc>
        <w:tc>
          <w:tcPr>
            <w:tcW w:w="1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77" w14:textId="77777777" w:rsidR="00187070" w:rsidRDefault="00000000">
            <w:pPr>
              <w:keepNext/>
              <w:jc w:val="center"/>
            </w:pPr>
            <w:r>
              <w:rPr>
                <w:sz w:val="19"/>
                <w:szCs w:val="19"/>
              </w:rPr>
              <w:t>69.1%</w:t>
            </w:r>
          </w:p>
        </w:tc>
        <w:tc>
          <w:tcPr>
            <w:tcW w:w="15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78" w14:textId="77777777" w:rsidR="00187070" w:rsidRDefault="00000000">
            <w:pPr>
              <w:keepNext/>
              <w:jc w:val="center"/>
            </w:pPr>
            <w:r>
              <w:rPr>
                <w:sz w:val="19"/>
                <w:szCs w:val="19"/>
              </w:rPr>
              <w:t>82.9%</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79" w14:textId="77777777" w:rsidR="00187070" w:rsidRDefault="00000000">
            <w:pPr>
              <w:keepNext/>
              <w:jc w:val="center"/>
            </w:pPr>
            <w:r>
              <w:rPr>
                <w:sz w:val="19"/>
                <w:szCs w:val="19"/>
              </w:rPr>
              <w:t>59.7%</w:t>
            </w:r>
          </w:p>
        </w:tc>
      </w:tr>
      <w:tr w:rsidR="00187070" w14:paraId="42F90A8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7B" w14:textId="77777777" w:rsidR="00187070" w:rsidRDefault="00000000">
            <w:pPr>
              <w:keepNext/>
            </w:pPr>
            <w:r>
              <w:rPr>
                <w:sz w:val="19"/>
                <w:szCs w:val="19"/>
              </w:rPr>
              <w:t>New Budget</w:t>
            </w:r>
          </w:p>
        </w:tc>
        <w:tc>
          <w:tcPr>
            <w:tcW w:w="13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7C" w14:textId="77777777" w:rsidR="00187070" w:rsidRDefault="00000000">
            <w:pPr>
              <w:keepNext/>
              <w:jc w:val="center"/>
            </w:pPr>
            <w:r>
              <w:rPr>
                <w:sz w:val="19"/>
                <w:szCs w:val="19"/>
              </w:rPr>
              <w:t>345</w:t>
            </w:r>
          </w:p>
        </w:tc>
        <w:tc>
          <w:tcPr>
            <w:tcW w:w="11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7D" w14:textId="77777777" w:rsidR="00187070" w:rsidRDefault="00000000">
            <w:pPr>
              <w:keepNext/>
              <w:jc w:val="center"/>
            </w:pPr>
            <w:r>
              <w:rPr>
                <w:sz w:val="19"/>
                <w:szCs w:val="19"/>
              </w:rPr>
              <w:t>23.5%</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7E" w14:textId="77777777" w:rsidR="00187070" w:rsidRDefault="00000000">
            <w:pPr>
              <w:keepNext/>
              <w:jc w:val="center"/>
            </w:pPr>
            <w:r>
              <w:rPr>
                <w:sz w:val="19"/>
                <w:szCs w:val="19"/>
              </w:rPr>
              <w:t>32.2%</w:t>
            </w:r>
          </w:p>
        </w:tc>
        <w:tc>
          <w:tcPr>
            <w:tcW w:w="15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7F" w14:textId="77777777" w:rsidR="00187070" w:rsidRDefault="00000000">
            <w:pPr>
              <w:keepNext/>
              <w:jc w:val="center"/>
            </w:pPr>
            <w:r>
              <w:rPr>
                <w:sz w:val="19"/>
                <w:szCs w:val="19"/>
              </w:rPr>
              <w:t>59.3%</w:t>
            </w:r>
          </w:p>
        </w:tc>
        <w:tc>
          <w:tcPr>
            <w:tcW w:w="15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0" w14:textId="77777777" w:rsidR="00187070" w:rsidRDefault="00000000">
            <w:pPr>
              <w:keepNext/>
              <w:jc w:val="center"/>
            </w:pPr>
            <w:r>
              <w:rPr>
                <w:sz w:val="19"/>
                <w:szCs w:val="19"/>
              </w:rPr>
              <w:t>43.2%</w:t>
            </w:r>
          </w:p>
        </w:tc>
      </w:tr>
      <w:tr w:rsidR="00187070" w14:paraId="42F90A8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82" w14:textId="77777777" w:rsidR="00187070" w:rsidRDefault="00000000">
            <w:pPr>
              <w:keepNext/>
            </w:pPr>
            <w:r>
              <w:rPr>
                <w:sz w:val="19"/>
                <w:szCs w:val="19"/>
              </w:rPr>
              <w:t>Loyal Premium</w:t>
            </w:r>
          </w:p>
        </w:tc>
        <w:tc>
          <w:tcPr>
            <w:tcW w:w="13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83" w14:textId="77777777" w:rsidR="00187070" w:rsidRDefault="00000000">
            <w:pPr>
              <w:keepNext/>
              <w:jc w:val="center"/>
            </w:pPr>
            <w:r>
              <w:rPr>
                <w:sz w:val="19"/>
                <w:szCs w:val="19"/>
              </w:rPr>
              <w:t>410</w:t>
            </w:r>
          </w:p>
        </w:tc>
        <w:tc>
          <w:tcPr>
            <w:tcW w:w="11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84" w14:textId="77777777" w:rsidR="00187070" w:rsidRDefault="00000000">
            <w:pPr>
              <w:keepNext/>
              <w:jc w:val="center"/>
            </w:pPr>
            <w:r>
              <w:rPr>
                <w:sz w:val="19"/>
                <w:szCs w:val="19"/>
              </w:rPr>
              <w:t>14.6%</w:t>
            </w:r>
          </w:p>
        </w:tc>
        <w:tc>
          <w:tcPr>
            <w:tcW w:w="1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85" w14:textId="77777777" w:rsidR="00187070" w:rsidRDefault="00000000">
            <w:pPr>
              <w:keepNext/>
              <w:jc w:val="center"/>
            </w:pPr>
            <w:r>
              <w:rPr>
                <w:sz w:val="19"/>
                <w:szCs w:val="19"/>
              </w:rPr>
              <w:t>3.4%</w:t>
            </w:r>
          </w:p>
        </w:tc>
        <w:tc>
          <w:tcPr>
            <w:tcW w:w="15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86" w14:textId="77777777" w:rsidR="00187070" w:rsidRDefault="00000000">
            <w:pPr>
              <w:keepNext/>
              <w:jc w:val="center"/>
            </w:pPr>
            <w:r>
              <w:rPr>
                <w:sz w:val="19"/>
                <w:szCs w:val="19"/>
              </w:rPr>
              <w:t>11.7%</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87" w14:textId="77777777" w:rsidR="00187070" w:rsidRDefault="00000000">
            <w:pPr>
              <w:keepNext/>
              <w:jc w:val="center"/>
            </w:pPr>
            <w:r>
              <w:rPr>
                <w:sz w:val="19"/>
                <w:szCs w:val="19"/>
              </w:rPr>
              <w:t>50.0%</w:t>
            </w:r>
          </w:p>
        </w:tc>
      </w:tr>
      <w:tr w:rsidR="00187070" w14:paraId="42F90A8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9" w14:textId="77777777" w:rsidR="00187070" w:rsidRDefault="00000000">
            <w:r>
              <w:rPr>
                <w:sz w:val="19"/>
                <w:szCs w:val="19"/>
              </w:rPr>
              <w:t>Loyal Budget</w:t>
            </w:r>
          </w:p>
        </w:tc>
        <w:tc>
          <w:tcPr>
            <w:tcW w:w="13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A" w14:textId="77777777" w:rsidR="00187070" w:rsidRDefault="00000000">
            <w:pPr>
              <w:jc w:val="center"/>
            </w:pPr>
            <w:r>
              <w:rPr>
                <w:sz w:val="19"/>
                <w:szCs w:val="19"/>
              </w:rPr>
              <w:t>208</w:t>
            </w:r>
          </w:p>
        </w:tc>
        <w:tc>
          <w:tcPr>
            <w:tcW w:w="11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B" w14:textId="77777777" w:rsidR="00187070" w:rsidRDefault="00000000">
            <w:pPr>
              <w:jc w:val="center"/>
            </w:pPr>
            <w:r>
              <w:rPr>
                <w:sz w:val="19"/>
                <w:szCs w:val="19"/>
              </w:rPr>
              <w:t>5.3%</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C" w14:textId="77777777" w:rsidR="00187070" w:rsidRDefault="00000000">
            <w:pPr>
              <w:jc w:val="center"/>
            </w:pPr>
            <w:r>
              <w:rPr>
                <w:sz w:val="19"/>
                <w:szCs w:val="19"/>
              </w:rPr>
              <w:t>0.0%</w:t>
            </w:r>
          </w:p>
        </w:tc>
        <w:tc>
          <w:tcPr>
            <w:tcW w:w="155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D" w14:textId="77777777" w:rsidR="00187070" w:rsidRDefault="00000000">
            <w:pPr>
              <w:jc w:val="center"/>
            </w:pPr>
            <w:r>
              <w:rPr>
                <w:sz w:val="19"/>
                <w:szCs w:val="19"/>
              </w:rPr>
              <w:t>0.0%</w:t>
            </w:r>
          </w:p>
        </w:tc>
        <w:tc>
          <w:tcPr>
            <w:tcW w:w="15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8E" w14:textId="77777777" w:rsidR="00187070" w:rsidRDefault="00000000">
            <w:pPr>
              <w:jc w:val="center"/>
            </w:pPr>
            <w:r>
              <w:rPr>
                <w:sz w:val="19"/>
                <w:szCs w:val="19"/>
              </w:rPr>
              <w:t>none flagged</w:t>
            </w:r>
          </w:p>
        </w:tc>
      </w:tr>
    </w:tbl>
    <w:p w14:paraId="42F90A90" w14:textId="77777777" w:rsidR="00187070" w:rsidRDefault="00187070">
      <w:pPr>
        <w:spacing w:after="140"/>
      </w:pPr>
    </w:p>
    <w:p w14:paraId="42F90A91" w14:textId="77777777" w:rsidR="00187070" w:rsidRDefault="00000000">
      <w:pPr>
        <w:pStyle w:val="ListParagraph"/>
        <w:numPr>
          <w:ilvl w:val="0"/>
          <w:numId w:val="2"/>
        </w:numPr>
        <w:spacing w:after="80" w:line="276" w:lineRule="auto"/>
      </w:pPr>
      <w:r>
        <w:rPr>
          <w:b/>
          <w:bCs/>
        </w:rPr>
        <w:t xml:space="preserve">Accurate where it matters most. </w:t>
      </w:r>
      <w:r>
        <w:t>In the New Premium segment the average predicted churn probability (50.6%) closely matches the actual churn rate (49.8%), and the model catches 83% of the leavers.</w:t>
      </w:r>
    </w:p>
    <w:p w14:paraId="42F90A92" w14:textId="77777777" w:rsidR="00187070" w:rsidRDefault="00000000">
      <w:pPr>
        <w:pStyle w:val="ListParagraph"/>
        <w:numPr>
          <w:ilvl w:val="0"/>
          <w:numId w:val="2"/>
        </w:numPr>
        <w:spacing w:after="80" w:line="276" w:lineRule="auto"/>
      </w:pPr>
      <w:r>
        <w:rPr>
          <w:b/>
          <w:bCs/>
        </w:rPr>
        <w:t xml:space="preserve">Blind to loyal churners. </w:t>
      </w:r>
      <w:r>
        <w:t>The model flags almost no loyal customers, so most loyal customers who leave are missed (it catches only 12% of them in Loyal Premium). The available data contains little that explains why a long-standing customer would leave.</w:t>
      </w:r>
    </w:p>
    <w:p w14:paraId="42F90A93" w14:textId="77777777" w:rsidR="00187070" w:rsidRDefault="00000000">
      <w:pPr>
        <w:pStyle w:val="Heading1"/>
        <w:keepNext/>
      </w:pPr>
      <w:r>
        <w:lastRenderedPageBreak/>
        <w:t>5. Factors Behind Churn: Overview</w:t>
      </w:r>
    </w:p>
    <w:p w14:paraId="42F90A94" w14:textId="77777777" w:rsidR="00187070" w:rsidRDefault="00000000">
      <w:pPr>
        <w:keepNext/>
        <w:spacing w:after="120" w:line="276" w:lineRule="auto"/>
      </w:pPr>
      <w:r>
        <w:t>The full analysis is in the separate document on churn and retention factors. In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87070" w14:paraId="42F90A9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95" w14:textId="77777777" w:rsidR="00187070" w:rsidRDefault="00000000">
            <w:pPr>
              <w:keepNext/>
            </w:pPr>
            <w:r>
              <w:rPr>
                <w:b/>
                <w:bCs/>
                <w:color w:val="FFFFFF"/>
                <w:sz w:val="19"/>
                <w:szCs w:val="19"/>
              </w:rPr>
              <w:t>Factor</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F90A96" w14:textId="77777777" w:rsidR="00187070" w:rsidRDefault="00000000">
            <w:pPr>
              <w:keepNext/>
            </w:pPr>
            <w:r>
              <w:rPr>
                <w:b/>
                <w:bCs/>
                <w:color w:val="FFFFFF"/>
                <w:sz w:val="19"/>
                <w:szCs w:val="19"/>
              </w:rPr>
              <w:t>Finding</w:t>
            </w:r>
          </w:p>
        </w:tc>
      </w:tr>
      <w:tr w:rsidR="00187070" w14:paraId="42F90A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98" w14:textId="77777777" w:rsidR="00187070" w:rsidRDefault="00000000">
            <w:pPr>
              <w:keepNext/>
            </w:pPr>
            <w:r>
              <w:rPr>
                <w:sz w:val="19"/>
                <w:szCs w:val="19"/>
              </w:rPr>
              <w:t>Tenure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99" w14:textId="77777777" w:rsidR="00187070" w:rsidRDefault="00000000">
            <w:pPr>
              <w:keepNext/>
            </w:pPr>
            <w:r>
              <w:rPr>
                <w:sz w:val="19"/>
                <w:szCs w:val="19"/>
              </w:rPr>
              <w:t>The strongest driver. Churn is 47.4% in the first year and 9.5% after four years.</w:t>
            </w:r>
          </w:p>
        </w:tc>
      </w:tr>
      <w:tr w:rsidR="00187070" w14:paraId="42F90A9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9B" w14:textId="77777777" w:rsidR="00187070" w:rsidRDefault="00000000">
            <w:pPr>
              <w:keepNext/>
            </w:pPr>
            <w:r>
              <w:rPr>
                <w:sz w:val="19"/>
                <w:szCs w:val="19"/>
              </w:rPr>
              <w:t>Monthly charges</w:t>
            </w:r>
          </w:p>
        </w:tc>
        <w:tc>
          <w:tcPr>
            <w:tcW w:w="64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9C" w14:textId="77777777" w:rsidR="00187070" w:rsidRDefault="00000000">
            <w:pPr>
              <w:keepNext/>
            </w:pPr>
            <w:r>
              <w:rPr>
                <w:sz w:val="19"/>
                <w:szCs w:val="19"/>
              </w:rPr>
              <w:t>The second driver. Churn is 11.9% under $40 per month and 37.0% between $70 and $95.</w:t>
            </w:r>
          </w:p>
        </w:tc>
      </w:tr>
      <w:tr w:rsidR="00187070" w14:paraId="42F90AA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9E" w14:textId="77777777" w:rsidR="00187070" w:rsidRDefault="00000000">
            <w:pPr>
              <w:keepNext/>
            </w:pPr>
            <w:r>
              <w:rPr>
                <w:sz w:val="19"/>
                <w:szCs w:val="19"/>
              </w:rPr>
              <w:t>Senior citizens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9F" w14:textId="77777777" w:rsidR="00187070" w:rsidRDefault="00000000">
            <w:pPr>
              <w:keepNext/>
            </w:pPr>
            <w:r>
              <w:rPr>
                <w:sz w:val="19"/>
                <w:szCs w:val="19"/>
              </w:rPr>
              <w:t>Churn is 41.7%, against 23.6% for other customers.</w:t>
            </w:r>
          </w:p>
        </w:tc>
      </w:tr>
      <w:tr w:rsidR="00187070" w14:paraId="42F90A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A1" w14:textId="77777777" w:rsidR="00187070" w:rsidRDefault="00000000">
            <w:pPr>
              <w:keepNext/>
            </w:pPr>
            <w:r>
              <w:rPr>
                <w:sz w:val="19"/>
                <w:szCs w:val="19"/>
              </w:rPr>
              <w:t>Dependents</w:t>
            </w:r>
          </w:p>
        </w:tc>
        <w:tc>
          <w:tcPr>
            <w:tcW w:w="64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tcPr>
          <w:p w14:paraId="42F90AA2" w14:textId="77777777" w:rsidR="00187070" w:rsidRDefault="00000000">
            <w:pPr>
              <w:keepNext/>
            </w:pPr>
            <w:r>
              <w:rPr>
                <w:sz w:val="19"/>
                <w:szCs w:val="19"/>
              </w:rPr>
              <w:t>Customers without dependents churn at 31.3%, against 15.4% with dependents.</w:t>
            </w:r>
          </w:p>
        </w:tc>
      </w:tr>
      <w:tr w:rsidR="00187070" w14:paraId="42F90A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A4" w14:textId="77777777" w:rsidR="00187070" w:rsidRDefault="00000000">
            <w:r>
              <w:rPr>
                <w:sz w:val="19"/>
                <w:szCs w:val="19"/>
              </w:rPr>
              <w:t>Contract, internet service, gender, phone service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90AA5" w14:textId="77777777" w:rsidR="00187070" w:rsidRDefault="00000000">
            <w:r>
              <w:rPr>
                <w:sz w:val="19"/>
                <w:szCs w:val="19"/>
              </w:rPr>
              <w:t>No meaningful relationship with churn in this dataset.</w:t>
            </w:r>
          </w:p>
        </w:tc>
      </w:tr>
    </w:tbl>
    <w:p w14:paraId="42F90AA7" w14:textId="77777777" w:rsidR="00187070" w:rsidRDefault="00000000">
      <w:pPr>
        <w:pStyle w:val="Heading1"/>
        <w:keepNext/>
      </w:pPr>
      <w:r>
        <w:t>6. Conclusions</w:t>
      </w:r>
    </w:p>
    <w:p w14:paraId="42F90AA8" w14:textId="77777777" w:rsidR="00187070" w:rsidRDefault="00000000">
      <w:pPr>
        <w:pStyle w:val="ListParagraph"/>
        <w:numPr>
          <w:ilvl w:val="0"/>
          <w:numId w:val="2"/>
        </w:numPr>
        <w:spacing w:after="80" w:line="276" w:lineRule="auto"/>
      </w:pPr>
      <w:r>
        <w:t>Retention effort should focus on customers in their first year, especially those on higher monthly charges. This is where most churn occurs and where the model is most accurate.</w:t>
      </w:r>
    </w:p>
    <w:p w14:paraId="42F90AA9" w14:textId="77777777" w:rsidR="00187070" w:rsidRDefault="00000000">
      <w:pPr>
        <w:pStyle w:val="ListParagraph"/>
        <w:numPr>
          <w:ilvl w:val="0"/>
          <w:numId w:val="2"/>
        </w:numPr>
        <w:spacing w:after="80" w:line="276" w:lineRule="auto"/>
      </w:pPr>
      <w:r>
        <w:t>The ANN is a dependable targeting tool. Customers can be ranked by predicted churn probability so that retention offers go to those most likely to leave.</w:t>
      </w:r>
    </w:p>
    <w:p w14:paraId="42F90AAA" w14:textId="77777777" w:rsidR="00187070" w:rsidRDefault="00000000">
      <w:pPr>
        <w:pStyle w:val="ListParagraph"/>
        <w:numPr>
          <w:ilvl w:val="0"/>
          <w:numId w:val="2"/>
        </w:numPr>
        <w:spacing w:after="80" w:line="276" w:lineRule="auto"/>
      </w:pPr>
      <w:r>
        <w:t>Loyal customers who leave cannot be predicted with the current data. Additional information, such as support calls, billing disputes, usage and payment method, would be needed to protect this group.</w:t>
      </w:r>
    </w:p>
    <w:p w14:paraId="42F90AAB" w14:textId="77777777" w:rsidR="00187070" w:rsidRDefault="00000000">
      <w:pPr>
        <w:pStyle w:val="ListParagraph"/>
        <w:numPr>
          <w:ilvl w:val="0"/>
          <w:numId w:val="2"/>
        </w:numPr>
        <w:spacing w:after="80" w:line="276" w:lineRule="auto"/>
      </w:pPr>
      <w:r>
        <w:t>Contract type did not distinguish churners from non-churners in this dataset, which is unusual for telecommunications data. This is documented as a data limitation and should be checked with the data provider.</w:t>
      </w:r>
    </w:p>
    <w:sectPr w:rsidR="00187070">
      <w:footerReference w:type="default" r:id="rId1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41CB1" w14:textId="77777777" w:rsidR="00840570" w:rsidRDefault="00840570">
      <w:r>
        <w:separator/>
      </w:r>
    </w:p>
  </w:endnote>
  <w:endnote w:type="continuationSeparator" w:id="0">
    <w:p w14:paraId="494FB145" w14:textId="77777777" w:rsidR="00840570" w:rsidRDefault="00840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0AB6" w14:textId="48292B2B" w:rsidR="00187070" w:rsidRDefault="00000000">
    <w:pPr>
      <w:jc w:val="center"/>
    </w:pPr>
    <w:r>
      <w:rPr>
        <w:color w:val="7F7F7F"/>
        <w:sz w:val="18"/>
        <w:szCs w:val="18"/>
      </w:rPr>
      <w:t xml:space="preserve">Summary of Key Findings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8687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F707" w14:textId="77777777" w:rsidR="00840570" w:rsidRDefault="00840570">
      <w:r>
        <w:separator/>
      </w:r>
    </w:p>
  </w:footnote>
  <w:footnote w:type="continuationSeparator" w:id="0">
    <w:p w14:paraId="4439E360" w14:textId="77777777" w:rsidR="00840570" w:rsidRDefault="00840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F28"/>
    <w:multiLevelType w:val="hybridMultilevel"/>
    <w:tmpl w:val="2470383A"/>
    <w:lvl w:ilvl="0" w:tplc="7B5864D4">
      <w:start w:val="1"/>
      <w:numFmt w:val="bullet"/>
      <w:lvlText w:val="•"/>
      <w:lvlJc w:val="left"/>
      <w:pPr>
        <w:ind w:left="540" w:hanging="270"/>
      </w:pPr>
    </w:lvl>
    <w:lvl w:ilvl="1" w:tplc="7B6ECEBE">
      <w:numFmt w:val="decimal"/>
      <w:lvlText w:val=""/>
      <w:lvlJc w:val="left"/>
    </w:lvl>
    <w:lvl w:ilvl="2" w:tplc="F2728E26">
      <w:numFmt w:val="decimal"/>
      <w:lvlText w:val=""/>
      <w:lvlJc w:val="left"/>
    </w:lvl>
    <w:lvl w:ilvl="3" w:tplc="AF1E9B8E">
      <w:numFmt w:val="decimal"/>
      <w:lvlText w:val=""/>
      <w:lvlJc w:val="left"/>
    </w:lvl>
    <w:lvl w:ilvl="4" w:tplc="27E24BF8">
      <w:numFmt w:val="decimal"/>
      <w:lvlText w:val=""/>
      <w:lvlJc w:val="left"/>
    </w:lvl>
    <w:lvl w:ilvl="5" w:tplc="EE62C968">
      <w:numFmt w:val="decimal"/>
      <w:lvlText w:val=""/>
      <w:lvlJc w:val="left"/>
    </w:lvl>
    <w:lvl w:ilvl="6" w:tplc="409E3A6A">
      <w:numFmt w:val="decimal"/>
      <w:lvlText w:val=""/>
      <w:lvlJc w:val="left"/>
    </w:lvl>
    <w:lvl w:ilvl="7" w:tplc="4A3E96F0">
      <w:numFmt w:val="decimal"/>
      <w:lvlText w:val=""/>
      <w:lvlJc w:val="left"/>
    </w:lvl>
    <w:lvl w:ilvl="8" w:tplc="020E1E02">
      <w:numFmt w:val="decimal"/>
      <w:lvlText w:val=""/>
      <w:lvlJc w:val="left"/>
    </w:lvl>
  </w:abstractNum>
  <w:abstractNum w:abstractNumId="1" w15:restartNumberingAfterBreak="0">
    <w:nsid w:val="670044F1"/>
    <w:multiLevelType w:val="hybridMultilevel"/>
    <w:tmpl w:val="C2D03998"/>
    <w:lvl w:ilvl="0" w:tplc="D966CE48">
      <w:start w:val="1"/>
      <w:numFmt w:val="bullet"/>
      <w:lvlText w:val="●"/>
      <w:lvlJc w:val="left"/>
      <w:pPr>
        <w:ind w:left="720" w:hanging="360"/>
      </w:pPr>
    </w:lvl>
    <w:lvl w:ilvl="1" w:tplc="4E16F772">
      <w:start w:val="1"/>
      <w:numFmt w:val="bullet"/>
      <w:lvlText w:val="○"/>
      <w:lvlJc w:val="left"/>
      <w:pPr>
        <w:ind w:left="1440" w:hanging="360"/>
      </w:pPr>
    </w:lvl>
    <w:lvl w:ilvl="2" w:tplc="6D6A11CC">
      <w:start w:val="1"/>
      <w:numFmt w:val="bullet"/>
      <w:lvlText w:val="■"/>
      <w:lvlJc w:val="left"/>
      <w:pPr>
        <w:ind w:left="2160" w:hanging="360"/>
      </w:pPr>
    </w:lvl>
    <w:lvl w:ilvl="3" w:tplc="37924536">
      <w:start w:val="1"/>
      <w:numFmt w:val="bullet"/>
      <w:lvlText w:val="●"/>
      <w:lvlJc w:val="left"/>
      <w:pPr>
        <w:ind w:left="2880" w:hanging="360"/>
      </w:pPr>
    </w:lvl>
    <w:lvl w:ilvl="4" w:tplc="83E8C6B0">
      <w:start w:val="1"/>
      <w:numFmt w:val="bullet"/>
      <w:lvlText w:val="○"/>
      <w:lvlJc w:val="left"/>
      <w:pPr>
        <w:ind w:left="3600" w:hanging="360"/>
      </w:pPr>
    </w:lvl>
    <w:lvl w:ilvl="5" w:tplc="D4AAF3C4">
      <w:start w:val="1"/>
      <w:numFmt w:val="bullet"/>
      <w:lvlText w:val="■"/>
      <w:lvlJc w:val="left"/>
      <w:pPr>
        <w:ind w:left="4320" w:hanging="360"/>
      </w:pPr>
    </w:lvl>
    <w:lvl w:ilvl="6" w:tplc="2B360EF2">
      <w:start w:val="1"/>
      <w:numFmt w:val="bullet"/>
      <w:lvlText w:val="●"/>
      <w:lvlJc w:val="left"/>
      <w:pPr>
        <w:ind w:left="5040" w:hanging="360"/>
      </w:pPr>
    </w:lvl>
    <w:lvl w:ilvl="7" w:tplc="9CB07AFA">
      <w:start w:val="1"/>
      <w:numFmt w:val="bullet"/>
      <w:lvlText w:val="●"/>
      <w:lvlJc w:val="left"/>
      <w:pPr>
        <w:ind w:left="5760" w:hanging="360"/>
      </w:pPr>
    </w:lvl>
    <w:lvl w:ilvl="8" w:tplc="69C06656">
      <w:start w:val="1"/>
      <w:numFmt w:val="bullet"/>
      <w:lvlText w:val="●"/>
      <w:lvlJc w:val="left"/>
      <w:pPr>
        <w:ind w:left="6480" w:hanging="360"/>
      </w:pPr>
    </w:lvl>
  </w:abstractNum>
  <w:num w:numId="1" w16cid:durableId="1948149263">
    <w:abstractNumId w:val="1"/>
    <w:lvlOverride w:ilvl="0">
      <w:startOverride w:val="1"/>
    </w:lvlOverride>
  </w:num>
  <w:num w:numId="2" w16cid:durableId="790366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070"/>
    <w:rsid w:val="00187070"/>
    <w:rsid w:val="00840570"/>
    <w:rsid w:val="00886879"/>
    <w:rsid w:val="008B1F82"/>
    <w:rsid w:val="00B22B6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0A01"/>
  <w15:docId w15:val="{BB8706CE-9231-46FB-BD10-08C38C7D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1082</Words>
  <Characters>6173</Characters>
  <Application>Microsoft Office Word</Application>
  <DocSecurity>0</DocSecurity>
  <Lines>51</Lines>
  <Paragraphs>14</Paragraphs>
  <ScaleCrop>false</ScaleCrop>
  <Company>HP</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Key Findings</dc:title>
  <dc:creator>Data Analyst - Predictive Modeling</dc:creator>
  <cp:lastModifiedBy>nisha dallakoti</cp:lastModifiedBy>
  <cp:revision>3</cp:revision>
  <dcterms:created xsi:type="dcterms:W3CDTF">2026-10-08T10:36:00Z</dcterms:created>
  <dcterms:modified xsi:type="dcterms:W3CDTF">2026-10-10T04:33:00Z</dcterms:modified>
</cp:coreProperties>
</file>