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43"/>
      </w:tblGrid>
      <w:tr w:rsidR="00310920" w:rsidRPr="00310920" w:rsidTr="00310920">
        <w:tc>
          <w:tcPr>
            <w:tcW w:w="9500" w:type="dxa"/>
            <w:tcBorders>
              <w:top w:val="single" w:sz="4" w:space="0" w:color="FF0000"/>
              <w:left w:val="single" w:sz="4" w:space="0" w:color="FF0000"/>
              <w:bottom w:val="single" w:sz="4" w:space="0" w:color="FF0000"/>
              <w:right w:val="single" w:sz="4" w:space="0" w:color="FF0000"/>
            </w:tcBorders>
          </w:tcPr>
          <w:p w:rsidR="00310920" w:rsidRPr="00310920" w:rsidRDefault="00310920" w:rsidP="00396351">
            <w:pPr>
              <w:widowControl w:val="0"/>
              <w:jc w:val="center"/>
              <w:rPr>
                <w:rFonts w:ascii="Tahoma" w:eastAsia="Courier New" w:hAnsi="Tahoma" w:cs="Tahoma"/>
                <w:sz w:val="32"/>
                <w:szCs w:val="38"/>
              </w:rPr>
            </w:pPr>
            <w:bookmarkStart w:id="0" w:name="_GoBack"/>
            <w:bookmarkEnd w:id="0"/>
            <w:r w:rsidRPr="00310920">
              <w:rPr>
                <w:rFonts w:ascii="Tahoma" w:hAnsi="Tahoma" w:cs="Tahoma"/>
                <w:sz w:val="32"/>
                <w:szCs w:val="38"/>
              </w:rPr>
              <w:t>COURS 7 CCP1 : SCHÉMA DE L’ORGANISATION D’UNE ACTIVITÉ MÉNAGÈRE</w:t>
            </w:r>
          </w:p>
        </w:tc>
      </w:tr>
    </w:tbl>
    <w:p w:rsidR="00302AEB" w:rsidRDefault="00302AEB">
      <w:pPr>
        <w:widowControl w:val="0"/>
        <w:pBdr>
          <w:top w:val="nil"/>
          <w:left w:val="nil"/>
          <w:bottom w:val="nil"/>
          <w:right w:val="nil"/>
          <w:between w:val="nil"/>
        </w:pBdr>
        <w:rPr>
          <w:rFonts w:ascii="Courier New" w:eastAsia="Courier New" w:hAnsi="Courier New" w:cs="Courier New"/>
          <w:color w:val="808000"/>
          <w:sz w:val="38"/>
          <w:szCs w:val="38"/>
        </w:rPr>
      </w:pPr>
    </w:p>
    <w:p w:rsidR="00302AEB" w:rsidRDefault="00310920">
      <w:pPr>
        <w:widowControl w:val="0"/>
        <w:pBdr>
          <w:top w:val="nil"/>
          <w:left w:val="nil"/>
          <w:bottom w:val="nil"/>
          <w:right w:val="nil"/>
          <w:between w:val="nil"/>
        </w:pBdr>
        <w:jc w:val="center"/>
        <w:rPr>
          <w:color w:val="484800"/>
          <w:sz w:val="38"/>
          <w:szCs w:val="38"/>
        </w:rPr>
      </w:pPr>
      <w:r>
        <w:rPr>
          <w:noProof/>
          <w:color w:val="999900"/>
          <w:sz w:val="38"/>
          <w:szCs w:val="38"/>
        </w:rPr>
        <mc:AlternateContent>
          <mc:Choice Requires="wps">
            <w:drawing>
              <wp:inline distT="114300" distB="114300" distL="114300" distR="114300" wp14:anchorId="4C553D8E" wp14:editId="7D275DAE">
                <wp:extent cx="4957763" cy="1685925"/>
                <wp:effectExtent l="0" t="0" r="14605" b="28575"/>
                <wp:docPr id="1" name=""/>
                <wp:cNvGraphicFramePr/>
                <a:graphic xmlns:a="http://schemas.openxmlformats.org/drawingml/2006/main">
                  <a:graphicData uri="http://schemas.microsoft.com/office/word/2010/wordprocessingShape">
                    <wps:wsp>
                      <wps:cNvSpPr/>
                      <wps:spPr>
                        <a:xfrm>
                          <a:off x="1130975" y="462225"/>
                          <a:ext cx="4455000" cy="1750500"/>
                        </a:xfrm>
                        <a:prstGeom prst="downArrowCallout">
                          <a:avLst>
                            <a:gd name="adj1" fmla="val 25000"/>
                            <a:gd name="adj2" fmla="val 25000"/>
                            <a:gd name="adj3" fmla="val 25000"/>
                            <a:gd name="adj4" fmla="val 64977"/>
                          </a:avLst>
                        </a:prstGeom>
                        <a:ln w="6350">
                          <a:solidFill>
                            <a:srgbClr val="FF0000"/>
                          </a:solidFill>
                          <a:headEnd type="none" w="sm" len="sm"/>
                          <a:tailEnd type="none" w="sm" len="sm"/>
                        </a:ln>
                      </wps:spPr>
                      <wps:style>
                        <a:lnRef idx="2">
                          <a:schemeClr val="accent2"/>
                        </a:lnRef>
                        <a:fillRef idx="1">
                          <a:schemeClr val="lt1"/>
                        </a:fillRef>
                        <a:effectRef idx="0">
                          <a:schemeClr val="accent2"/>
                        </a:effectRef>
                        <a:fontRef idx="minor">
                          <a:schemeClr val="dk1"/>
                        </a:fontRef>
                      </wps:style>
                      <wps:txbx>
                        <w:txbxContent>
                          <w:p w:rsidR="00302AEB" w:rsidRPr="00310920" w:rsidRDefault="00310920">
                            <w:pPr>
                              <w:spacing w:line="275" w:lineRule="auto"/>
                              <w:jc w:val="center"/>
                              <w:textDirection w:val="btLr"/>
                              <w:rPr>
                                <w:rFonts w:ascii="Tahoma" w:hAnsi="Tahoma" w:cs="Tahoma"/>
                                <w:sz w:val="20"/>
                              </w:rPr>
                            </w:pPr>
                            <w:r w:rsidRPr="00310920">
                              <w:rPr>
                                <w:rFonts w:ascii="Tahoma" w:eastAsia="Comfortaa" w:hAnsi="Tahoma" w:cs="Tahoma"/>
                              </w:rPr>
                              <w:t>Préparer le matériel pour éviter de multiplier les allers et venues, cette étape est importante sous peine de se reprocher ou de se voir reprocher de « brasser beaucoup d'air, mais au niveau du résultat... »</w:t>
                            </w:r>
                            <w:r w:rsidRPr="00310920">
                              <w:rPr>
                                <w:rFonts w:ascii="Tahoma" w:eastAsia="Comfortaa Regular" w:hAnsi="Tahoma" w:cs="Tahoma"/>
                              </w:rPr>
                              <w:t xml:space="preserve">. </w:t>
                            </w:r>
                          </w:p>
                        </w:txbxContent>
                      </wps:txbx>
                      <wps:bodyPr spcFirstLastPara="1" wrap="square" lIns="91425" tIns="91425" rIns="91425" bIns="91425" anchor="t" anchorCtr="0">
                        <a:noAutofit/>
                      </wps:bodyPr>
                    </wps:wsp>
                  </a:graphicData>
                </a:graphic>
              </wp:inline>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26" type="#_x0000_t80" style="width:390.4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" adj="14035,8678,16200,9739" fillcolor="white [3201]" strokecolor="red" strokeweight=".5pt">
                <v:stroke startarrowwidth="narrow" startarrowlength="short" endarrowwidth="narrow" endarrowlength="short"/>
                <v:textbox inset="2.53958mm,2.53958mm,2.53958mm,2.53958mm">
                  <w:txbxContent>
                    <w:p w:rsidR="00302AEB" w:rsidRPr="00310920" w:rsidRDefault="00310920">
                      <w:pPr>
                        <w:spacing w:line="275" w:lineRule="auto"/>
                        <w:jc w:val="center"/>
                        <w:textDirection w:val="btLr"/>
                        <w:rPr>
                          <w:rFonts w:ascii="Tahoma" w:hAnsi="Tahoma" w:cs="Tahoma"/>
                          <w:sz w:val="20"/>
                        </w:rPr>
                      </w:pPr>
                      <w:r w:rsidRPr="00310920">
                        <w:rPr>
                          <w:rFonts w:ascii="Tahoma" w:eastAsia="Comfortaa" w:hAnsi="Tahoma" w:cs="Tahoma"/>
                        </w:rPr>
                        <w:t>Préparer le matériel pour éviter de multiplier les allers et venues, cette étape est importante sous peine de se reprocher ou de se voir reprocher de « brasser beaucoup d'air, mais au niveau du résultat... »</w:t>
                      </w:r>
                      <w:r w:rsidRPr="00310920">
                        <w:rPr>
                          <w:rFonts w:ascii="Tahoma" w:eastAsia="Comfortaa Regular" w:hAnsi="Tahoma" w:cs="Tahoma"/>
                        </w:rPr>
                        <w:t xml:space="preserve">. </w:t>
                      </w:r>
                    </w:p>
                  </w:txbxContent>
                </v:textbox>
                <w10:anchorlock/>
              </v:shape>
            </w:pict>
          </mc:Fallback>
        </mc:AlternateContent>
      </w:r>
    </w:p>
    <w:p w:rsidR="00302AEB" w:rsidRDefault="00310920">
      <w:pPr>
        <w:widowControl w:val="0"/>
        <w:jc w:val="center"/>
        <w:rPr>
          <w:color w:val="484800"/>
          <w:sz w:val="38"/>
          <w:szCs w:val="38"/>
        </w:rPr>
      </w:pPr>
      <w:r>
        <w:rPr>
          <w:noProof/>
          <w:color w:val="999900"/>
          <w:sz w:val="38"/>
          <w:szCs w:val="38"/>
        </w:rPr>
        <mc:AlternateContent>
          <mc:Choice Requires="wps">
            <w:drawing>
              <wp:inline distT="114300" distB="114300" distL="114300" distR="114300" wp14:anchorId="6A41C808" wp14:editId="78A3C36E">
                <wp:extent cx="4587936" cy="2444138"/>
                <wp:effectExtent l="0" t="0" r="22225" b="13335"/>
                <wp:docPr id="2" name=""/>
                <wp:cNvGraphicFramePr/>
                <a:graphic xmlns:a="http://schemas.openxmlformats.org/drawingml/2006/main">
                  <a:graphicData uri="http://schemas.microsoft.com/office/word/2010/wordprocessingShape">
                    <wps:wsp>
                      <wps:cNvSpPr/>
                      <wps:spPr>
                        <a:xfrm>
                          <a:off x="678600" y="462225"/>
                          <a:ext cx="5310600" cy="2822400"/>
                        </a:xfrm>
                        <a:prstGeom prst="downArrowCallout">
                          <a:avLst>
                            <a:gd name="adj1" fmla="val 25000"/>
                            <a:gd name="adj2" fmla="val 25000"/>
                            <a:gd name="adj3" fmla="val 25000"/>
                            <a:gd name="adj4" fmla="val 64977"/>
                          </a:avLst>
                        </a:prstGeom>
                        <a:noFill/>
                        <a:ln w="9525" cap="flat" cmpd="sng">
                          <a:solidFill>
                            <a:srgbClr val="FF0000"/>
                          </a:solidFill>
                          <a:prstDash val="solid"/>
                          <a:round/>
                          <a:headEnd type="none" w="sm" len="sm"/>
                          <a:tailEnd type="none" w="sm" len="sm"/>
                        </a:ln>
                      </wps:spPr>
                      <wps:txbx>
                        <w:txbxContent>
                          <w:p w:rsidR="00302AEB" w:rsidRPr="00310920" w:rsidRDefault="00310920">
                            <w:pPr>
                              <w:spacing w:line="275" w:lineRule="auto"/>
                              <w:jc w:val="center"/>
                              <w:textDirection w:val="btLr"/>
                              <w:rPr>
                                <w:rFonts w:ascii="Tahoma" w:hAnsi="Tahoma" w:cs="Tahoma"/>
                              </w:rPr>
                            </w:pPr>
                            <w:r w:rsidRPr="00310920">
                              <w:rPr>
                                <w:rFonts w:ascii="Tahoma" w:eastAsia="Comfortaa" w:hAnsi="Tahoma" w:cs="Tahoma"/>
                              </w:rPr>
                              <w:t>Lorsqu'on entreprend le nettoyage d'une pièce, il faut la faire complète pour ne plus avoir à y revenir. Toute action doit être entreprise avec intelligence et initiative. Toute initiative doit être discutée avec la PA : « votre plante aurait besoin d'un peu d'eau, voulez-vous que je m'en charge ? »; Avertir absolument en cas de casse, par écrit s'il le faut, même s'il s'agit d’un petit objet sans importance, d’abord par correction et ensuite, pour éviter toute accusation de vol ou autre.</w:t>
                            </w:r>
                          </w:p>
                        </w:txbxContent>
                      </wps:txbx>
                      <wps:bodyPr spcFirstLastPara="1" wrap="square" lIns="91425" tIns="91425" rIns="91425" bIns="91425" anchor="t" anchorCtr="0">
                        <a:noAutofit/>
                      </wps:bodyPr>
                    </wps:wsp>
                  </a:graphicData>
                </a:graphic>
              </wp:inline>
            </w:drawing>
          </mc:Choice>
          <mc:Fallback>
            <w:pict>
              <v:shape id="_x0000_s1027" type="#_x0000_t80" style="width:361.25pt;height:19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" adj="14035,7930,16200,9365" filled="f" strokecolor="red">
                <v:stroke startarrowwidth="narrow" startarrowlength="short" endarrowwidth="narrow" endarrowlength="short" joinstyle="round"/>
                <v:textbox inset="2.53958mm,2.53958mm,2.53958mm,2.53958mm">
                  <w:txbxContent>
                    <w:p w:rsidR="00302AEB" w:rsidRPr="00310920" w:rsidRDefault="00310920">
                      <w:pPr>
                        <w:spacing w:line="275" w:lineRule="auto"/>
                        <w:jc w:val="center"/>
                        <w:textDirection w:val="btLr"/>
                        <w:rPr>
                          <w:rFonts w:ascii="Tahoma" w:hAnsi="Tahoma" w:cs="Tahoma"/>
                        </w:rPr>
                      </w:pPr>
                      <w:r w:rsidRPr="00310920">
                        <w:rPr>
                          <w:rFonts w:ascii="Tahoma" w:eastAsia="Comfortaa" w:hAnsi="Tahoma" w:cs="Tahoma"/>
                        </w:rPr>
                        <w:t>Lorsqu'on entreprend le nettoyage d'une pièce, il faut la faire complète pour ne plus avoir à y revenir. Toute action doit être entreprise avec intelligence et initiative. Toute initiative doit être discutée avec la PA : « votre plante aurait besoin d'un peu d'eau, voulez-vous que je m'en charge ? »; Avertir absolument en cas de casse, par écrit s'il le faut, même s'il s'agit d’un petit objet sans importance, d’abord par correction et ensuite, pour éviter toute accusation de vol ou autre.</w:t>
                      </w:r>
                    </w:p>
                  </w:txbxContent>
                </v:textbox>
                <w10:anchorlock/>
              </v:shape>
            </w:pict>
          </mc:Fallback>
        </mc:AlternateContent>
      </w:r>
    </w:p>
    <w:p w:rsidR="00302AEB" w:rsidRDefault="00310920">
      <w:pPr>
        <w:widowControl w:val="0"/>
        <w:jc w:val="center"/>
        <w:rPr>
          <w:rFonts w:ascii="Courier New" w:eastAsia="Courier New" w:hAnsi="Courier New" w:cs="Courier New"/>
          <w:color w:val="FFFF00"/>
          <w:sz w:val="38"/>
          <w:szCs w:val="38"/>
        </w:rPr>
      </w:pPr>
      <w:r>
        <w:rPr>
          <w:noProof/>
          <w:color w:val="999900"/>
          <w:sz w:val="38"/>
          <w:szCs w:val="38"/>
        </w:rPr>
        <mc:AlternateContent>
          <mc:Choice Requires="wps">
            <w:drawing>
              <wp:inline distT="114300" distB="114300" distL="114300" distR="114300" wp14:anchorId="3D8D3BB6" wp14:editId="6E388C8E">
                <wp:extent cx="4547114" cy="1675712"/>
                <wp:effectExtent l="0" t="0" r="25400" b="20320"/>
                <wp:docPr id="3" name=""/>
                <wp:cNvGraphicFramePr/>
                <a:graphic xmlns:a="http://schemas.openxmlformats.org/drawingml/2006/main">
                  <a:graphicData uri="http://schemas.microsoft.com/office/word/2010/wordprocessingShape">
                    <wps:wsp>
                      <wps:cNvSpPr/>
                      <wps:spPr>
                        <a:xfrm>
                          <a:off x="1258825" y="639250"/>
                          <a:ext cx="4946700" cy="1809600"/>
                        </a:xfrm>
                        <a:prstGeom prst="rect">
                          <a:avLst/>
                        </a:prstGeom>
                        <a:noFill/>
                        <a:ln w="9525" cap="flat" cmpd="sng">
                          <a:solidFill>
                            <a:srgbClr val="FF0000"/>
                          </a:solidFill>
                          <a:prstDash val="solid"/>
                          <a:round/>
                          <a:headEnd type="none" w="sm" len="sm"/>
                          <a:tailEnd type="none" w="sm" len="sm"/>
                        </a:ln>
                      </wps:spPr>
                      <wps:txbx>
                        <w:txbxContent>
                          <w:p w:rsidR="00302AEB" w:rsidRPr="00310920" w:rsidRDefault="00310920">
                            <w:pPr>
                              <w:spacing w:line="275" w:lineRule="auto"/>
                              <w:jc w:val="center"/>
                              <w:textDirection w:val="btLr"/>
                              <w:rPr>
                                <w:rFonts w:ascii="Tahoma" w:hAnsi="Tahoma" w:cs="Tahoma"/>
                                <w:sz w:val="20"/>
                              </w:rPr>
                            </w:pPr>
                            <w:r w:rsidRPr="00310920">
                              <w:rPr>
                                <w:rFonts w:ascii="Tahoma" w:eastAsia="Comfortaa" w:hAnsi="Tahoma" w:cs="Tahoma"/>
                              </w:rPr>
                              <w:t xml:space="preserve">Il faut tenir compte des habitudes et des manies des personnes. La PA est chez elle, si elle a disposé les objets d'une certaine façon c'est que tel est son plaisir, il faut donc remettre chaque chose exactement à sa place. Pensez aussi que certaines personnes ont une mauvaise vue et risquent de ne plus trouver un objet mal rangé ou d'encourir un accident si un meuble a été déplacé. Rangez aussi le matériel d'entretien et les produits. </w:t>
                            </w:r>
                          </w:p>
                        </w:txbxContent>
                      </wps:txbx>
                      <wps:bodyPr spcFirstLastPara="1" wrap="square" lIns="91425" tIns="91425" rIns="91425" bIns="91425" anchor="ctr" anchorCtr="0">
                        <a:noAutofit/>
                      </wps:bodyPr>
                    </wps:wsp>
                  </a:graphicData>
                </a:graphic>
              </wp:inline>
            </w:drawing>
          </mc:Choice>
          <mc:Fallback>
            <w:pict>
              <v:rect id="_x0000_s1028" style="width:358.05pt;height:13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" filled="f" strokecolor="red">
                <v:stroke startarrowwidth="narrow" startarrowlength="short" endarrowwidth="narrow" endarrowlength="short" joinstyle="round"/>
                <v:textbox inset="2.53958mm,2.53958mm,2.53958mm,2.53958mm">
                  <w:txbxContent>
                    <w:p w:rsidR="00302AEB" w:rsidRPr="00310920" w:rsidRDefault="00310920">
                      <w:pPr>
                        <w:spacing w:line="275" w:lineRule="auto"/>
                        <w:jc w:val="center"/>
                        <w:textDirection w:val="btLr"/>
                        <w:rPr>
                          <w:rFonts w:ascii="Tahoma" w:hAnsi="Tahoma" w:cs="Tahoma"/>
                          <w:sz w:val="20"/>
                        </w:rPr>
                      </w:pPr>
                      <w:r w:rsidRPr="00310920">
                        <w:rPr>
                          <w:rFonts w:ascii="Tahoma" w:eastAsia="Comfortaa" w:hAnsi="Tahoma" w:cs="Tahoma"/>
                        </w:rPr>
                        <w:t xml:space="preserve">Il faut tenir compte des habitudes et des manies des personnes. La PA est chez elle, si elle a disposé les objets d'une certaine façon c'est que tel est son plaisir, il faut donc remettre chaque chose exactement à sa place. Pensez aussi que certaines personnes ont une mauvaise vue et risquent de ne plus trouver un objet mal rangé ou d'encourir un accident si un meuble a été déplacé. Rangez aussi le matériel d'entretien et les produits. </w:t>
                      </w:r>
                    </w:p>
                  </w:txbxContent>
                </v:textbox>
                <w10:anchorlock/>
              </v:rect>
            </w:pict>
          </mc:Fallback>
        </mc:AlternateContent>
      </w:r>
    </w:p>
    <w:sectPr w:rsidR="00302AEB" w:rsidSect="00F22668">
      <w:footerReference w:type="default" r:id="rId7"/>
      <w:pgSz w:w="11907" w:h="16839" w:code="9"/>
      <w:pgMar w:top="1276"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751" w:rsidRDefault="00310920">
      <w:pPr>
        <w:spacing w:line="240" w:lineRule="auto"/>
      </w:pPr>
      <w:r>
        <w:separator/>
      </w:r>
    </w:p>
  </w:endnote>
  <w:endnote w:type="continuationSeparator" w:id="0">
    <w:p w:rsidR="00A53751" w:rsidRDefault="003109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mfortaa">
    <w:altName w:val="Times New Roman"/>
    <w:charset w:val="00"/>
    <w:family w:val="auto"/>
    <w:pitch w:val="default"/>
  </w:font>
  <w:font w:name="Comfortaa 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AEB" w:rsidRDefault="00310920">
    <w:pPr>
      <w:jc w:val="right"/>
      <w:rPr>
        <w:color w:val="484800"/>
        <w:sz w:val="16"/>
        <w:szCs w:val="16"/>
      </w:rPr>
    </w:pPr>
    <w:r>
      <w:rPr>
        <w:color w:val="484800"/>
        <w:sz w:val="16"/>
        <w:szCs w:val="16"/>
      </w:rPr>
      <w:fldChar w:fldCharType="begin"/>
    </w:r>
    <w:r>
      <w:rPr>
        <w:color w:val="484800"/>
        <w:sz w:val="16"/>
        <w:szCs w:val="16"/>
      </w:rPr>
      <w:instrText>PAGE</w:instrText>
    </w:r>
    <w:r>
      <w:rPr>
        <w:color w:val="484800"/>
        <w:sz w:val="16"/>
        <w:szCs w:val="16"/>
      </w:rPr>
      <w:fldChar w:fldCharType="separate"/>
    </w:r>
    <w:r w:rsidR="004426D3">
      <w:rPr>
        <w:noProof/>
        <w:color w:val="484800"/>
        <w:sz w:val="16"/>
        <w:szCs w:val="16"/>
      </w:rPr>
      <w:t>1</w:t>
    </w:r>
    <w:r>
      <w:rPr>
        <w:color w:val="484800"/>
        <w:sz w:val="16"/>
        <w:szCs w:val="16"/>
      </w:rPr>
      <w:fldChar w:fldCharType="end"/>
    </w:r>
  </w:p>
  <w:p w:rsidR="004426D3" w:rsidRDefault="004426D3" w:rsidP="004426D3">
    <w:pPr>
      <w:jc w:val="right"/>
      <w:rPr>
        <w:sz w:val="16"/>
        <w:szCs w:val="16"/>
      </w:rPr>
    </w:pPr>
    <w:r>
      <w:rPr>
        <w:sz w:val="16"/>
        <w:szCs w:val="16"/>
      </w:rPr>
      <w:t xml:space="preserve">ADVF CCP 1-FREE Compétences- Tanguy BERGIN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751" w:rsidRDefault="00310920">
      <w:pPr>
        <w:spacing w:line="240" w:lineRule="auto"/>
      </w:pPr>
      <w:r>
        <w:separator/>
      </w:r>
    </w:p>
  </w:footnote>
  <w:footnote w:type="continuationSeparator" w:id="0">
    <w:p w:rsidR="00A53751" w:rsidRDefault="003109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02AEB"/>
    <w:rsid w:val="00302AEB"/>
    <w:rsid w:val="00310920"/>
    <w:rsid w:val="004426D3"/>
    <w:rsid w:val="00A53751"/>
    <w:rsid w:val="00F226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styleId="Grilledutableau">
    <w:name w:val="Table Grid"/>
    <w:basedOn w:val="TableauNormal"/>
    <w:uiPriority w:val="59"/>
    <w:rsid w:val="003109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426D3"/>
    <w:pPr>
      <w:tabs>
        <w:tab w:val="center" w:pos="4536"/>
        <w:tab w:val="right" w:pos="9072"/>
      </w:tabs>
      <w:spacing w:line="240" w:lineRule="auto"/>
    </w:pPr>
  </w:style>
  <w:style w:type="character" w:customStyle="1" w:styleId="En-tteCar">
    <w:name w:val="En-tête Car"/>
    <w:basedOn w:val="Policepardfaut"/>
    <w:link w:val="En-tte"/>
    <w:uiPriority w:val="99"/>
    <w:rsid w:val="004426D3"/>
  </w:style>
  <w:style w:type="paragraph" w:styleId="Pieddepage">
    <w:name w:val="footer"/>
    <w:basedOn w:val="Normal"/>
    <w:link w:val="PieddepageCar"/>
    <w:uiPriority w:val="99"/>
    <w:unhideWhenUsed/>
    <w:rsid w:val="004426D3"/>
    <w:pPr>
      <w:tabs>
        <w:tab w:val="center" w:pos="4536"/>
        <w:tab w:val="right" w:pos="9072"/>
      </w:tabs>
      <w:spacing w:line="240" w:lineRule="auto"/>
    </w:pPr>
  </w:style>
  <w:style w:type="character" w:customStyle="1" w:styleId="PieddepageCar">
    <w:name w:val="Pied de page Car"/>
    <w:basedOn w:val="Policepardfaut"/>
    <w:link w:val="Pieddepage"/>
    <w:uiPriority w:val="99"/>
    <w:rsid w:val="004426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styleId="Grilledutableau">
    <w:name w:val="Table Grid"/>
    <w:basedOn w:val="TableauNormal"/>
    <w:uiPriority w:val="59"/>
    <w:rsid w:val="003109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426D3"/>
    <w:pPr>
      <w:tabs>
        <w:tab w:val="center" w:pos="4536"/>
        <w:tab w:val="right" w:pos="9072"/>
      </w:tabs>
      <w:spacing w:line="240" w:lineRule="auto"/>
    </w:pPr>
  </w:style>
  <w:style w:type="character" w:customStyle="1" w:styleId="En-tteCar">
    <w:name w:val="En-tête Car"/>
    <w:basedOn w:val="Policepardfaut"/>
    <w:link w:val="En-tte"/>
    <w:uiPriority w:val="99"/>
    <w:rsid w:val="004426D3"/>
  </w:style>
  <w:style w:type="paragraph" w:styleId="Pieddepage">
    <w:name w:val="footer"/>
    <w:basedOn w:val="Normal"/>
    <w:link w:val="PieddepageCar"/>
    <w:uiPriority w:val="99"/>
    <w:unhideWhenUsed/>
    <w:rsid w:val="004426D3"/>
    <w:pPr>
      <w:tabs>
        <w:tab w:val="center" w:pos="4536"/>
        <w:tab w:val="right" w:pos="9072"/>
      </w:tabs>
      <w:spacing w:line="240" w:lineRule="auto"/>
    </w:pPr>
  </w:style>
  <w:style w:type="character" w:customStyle="1" w:styleId="PieddepageCar">
    <w:name w:val="Pied de page Car"/>
    <w:basedOn w:val="Policepardfaut"/>
    <w:link w:val="Pieddepage"/>
    <w:uiPriority w:val="99"/>
    <w:rsid w:val="0044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713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Words>
  <Characters>61</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Tanguy BERGIN</cp:lastModifiedBy>
  <cp:revision>4</cp:revision>
  <cp:lastPrinted>2020-02-13T10:06:00Z</cp:lastPrinted>
  <dcterms:created xsi:type="dcterms:W3CDTF">2020-02-13T09:45:00Z</dcterms:created>
  <dcterms:modified xsi:type="dcterms:W3CDTF">2020-02-18T08:10:00Z</dcterms:modified>
</cp:coreProperties>
</file>