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9E6" w:rsidRDefault="00B5627A" w:rsidP="00B5627A">
      <w:pPr>
        <w:jc w:val="center"/>
        <w:rPr>
          <w:b/>
          <w:smallCaps/>
          <w:sz w:val="48"/>
        </w:rPr>
      </w:pPr>
      <w:bookmarkStart w:id="0" w:name="_GoBack"/>
      <w:bookmarkEnd w:id="0"/>
      <w:r w:rsidRPr="00B5627A">
        <w:rPr>
          <w:b/>
          <w:smallCaps/>
          <w:sz w:val="48"/>
        </w:rPr>
        <w:t>Fiche Technique</w:t>
      </w:r>
    </w:p>
    <w:p w:rsidR="00B5627A" w:rsidRDefault="00B5627A" w:rsidP="00B5627A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Activité : Repassage</w:t>
      </w:r>
    </w:p>
    <w:tbl>
      <w:tblPr>
        <w:tblStyle w:val="Grilledutableau"/>
        <w:tblW w:w="10711" w:type="dxa"/>
        <w:tblLook w:val="04A0" w:firstRow="1" w:lastRow="0" w:firstColumn="1" w:lastColumn="0" w:noHBand="0" w:noVBand="1"/>
      </w:tblPr>
      <w:tblGrid>
        <w:gridCol w:w="2995"/>
        <w:gridCol w:w="7716"/>
      </w:tblGrid>
      <w:tr w:rsidR="00B5627A" w:rsidTr="00BB5903">
        <w:trPr>
          <w:trHeight w:val="1762"/>
        </w:trPr>
        <w:tc>
          <w:tcPr>
            <w:tcW w:w="2995" w:type="dxa"/>
            <w:vAlign w:val="center"/>
          </w:tcPr>
          <w:p w:rsidR="00B5627A" w:rsidRPr="00B5627A" w:rsidRDefault="00B5627A" w:rsidP="00B562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Matériel :</w:t>
            </w:r>
          </w:p>
        </w:tc>
        <w:tc>
          <w:tcPr>
            <w:tcW w:w="7716" w:type="dxa"/>
            <w:vAlign w:val="center"/>
          </w:tcPr>
          <w:p w:rsidR="00B5627A" w:rsidRPr="00BB5903" w:rsidRDefault="00B5627A" w:rsidP="00B5627A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 w:rsidRPr="00BB5903">
              <w:rPr>
                <w:b/>
                <w:sz w:val="24"/>
              </w:rPr>
              <w:t>Panier ;</w:t>
            </w:r>
          </w:p>
          <w:p w:rsidR="00B5627A" w:rsidRPr="00BB5903" w:rsidRDefault="00B5627A" w:rsidP="00B5627A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 w:rsidRPr="00BB5903">
              <w:rPr>
                <w:b/>
                <w:sz w:val="24"/>
              </w:rPr>
              <w:t>Eau déminéralisé ;</w:t>
            </w:r>
          </w:p>
          <w:p w:rsidR="00B5627A" w:rsidRPr="00BB5903" w:rsidRDefault="00B5627A" w:rsidP="00B5627A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 w:rsidRPr="00BB5903">
              <w:rPr>
                <w:b/>
                <w:sz w:val="24"/>
              </w:rPr>
              <w:t>Chaise « pour les draps ».</w:t>
            </w:r>
          </w:p>
        </w:tc>
      </w:tr>
      <w:tr w:rsidR="00B5627A" w:rsidTr="00BB5903">
        <w:trPr>
          <w:trHeight w:val="1418"/>
        </w:trPr>
        <w:tc>
          <w:tcPr>
            <w:tcW w:w="2995" w:type="dxa"/>
            <w:vAlign w:val="center"/>
          </w:tcPr>
          <w:p w:rsidR="00B5627A" w:rsidRDefault="00B5627A" w:rsidP="00B562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Tenue Professionnelle :</w:t>
            </w:r>
          </w:p>
        </w:tc>
        <w:tc>
          <w:tcPr>
            <w:tcW w:w="7716" w:type="dxa"/>
            <w:vAlign w:val="center"/>
          </w:tcPr>
          <w:p w:rsidR="00B5627A" w:rsidRPr="00BB5903" w:rsidRDefault="00B5627A" w:rsidP="00B5627A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 w:rsidRPr="00BB5903">
              <w:rPr>
                <w:b/>
                <w:sz w:val="24"/>
              </w:rPr>
              <w:t>Blouse ;</w:t>
            </w:r>
          </w:p>
          <w:p w:rsidR="00B5627A" w:rsidRPr="00BB5903" w:rsidRDefault="00B5627A" w:rsidP="00B5627A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 w:rsidRPr="00BB5903">
              <w:rPr>
                <w:b/>
                <w:sz w:val="24"/>
              </w:rPr>
              <w:t>Essuie – mains</w:t>
            </w:r>
            <w:r w:rsidR="00BB5903">
              <w:rPr>
                <w:b/>
                <w:sz w:val="24"/>
              </w:rPr>
              <w:t>.</w:t>
            </w:r>
          </w:p>
        </w:tc>
      </w:tr>
      <w:tr w:rsidR="00B5627A" w:rsidTr="00BB5903">
        <w:trPr>
          <w:trHeight w:val="4373"/>
        </w:trPr>
        <w:tc>
          <w:tcPr>
            <w:tcW w:w="2995" w:type="dxa"/>
            <w:vAlign w:val="center"/>
          </w:tcPr>
          <w:p w:rsidR="00B5627A" w:rsidRDefault="00B5627A" w:rsidP="00B562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Techniques :</w:t>
            </w:r>
          </w:p>
        </w:tc>
        <w:tc>
          <w:tcPr>
            <w:tcW w:w="7716" w:type="dxa"/>
            <w:vAlign w:val="center"/>
          </w:tcPr>
          <w:p w:rsidR="00B5627A" w:rsidRDefault="00BB5903" w:rsidP="00B5627A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 w:rsidR="00B5627A" w:rsidRPr="00BB5903">
              <w:rPr>
                <w:b/>
                <w:sz w:val="24"/>
              </w:rPr>
              <w:t>nstaller et vérifier (sécurité) de la table à repasser</w:t>
            </w:r>
            <w:r>
              <w:rPr>
                <w:b/>
                <w:sz w:val="24"/>
              </w:rPr>
              <w:t> ;</w:t>
            </w:r>
          </w:p>
          <w:p w:rsidR="00BB5903" w:rsidRDefault="00BB5903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d’eau déminéralisée ;</w:t>
            </w:r>
          </w:p>
          <w:p w:rsidR="00BB5903" w:rsidRDefault="00BB5903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Branchement de fer à repasser ;</w:t>
            </w:r>
          </w:p>
          <w:p w:rsidR="00BB5903" w:rsidRDefault="00BB5903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Choix du linge à température plus faible (lire étiquette du linge) ;</w:t>
            </w:r>
          </w:p>
          <w:p w:rsidR="00BB5903" w:rsidRDefault="00BB5903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Commencer par les petites pièces ;</w:t>
            </w:r>
          </w:p>
          <w:p w:rsidR="00BB5903" w:rsidRDefault="00BB5903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Retourner le linge ;</w:t>
            </w:r>
          </w:p>
          <w:p w:rsidR="00BB5903" w:rsidRDefault="00BB5903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Pliage selon les habitudes et rangement ;</w:t>
            </w:r>
          </w:p>
          <w:p w:rsidR="00BB5903" w:rsidRDefault="00BB5903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Ranger le linge et le matériel utilisé ;</w:t>
            </w:r>
          </w:p>
          <w:p w:rsidR="00BB5903" w:rsidRDefault="00BB5903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Vider le fer de l’eau restant ;</w:t>
            </w:r>
          </w:p>
          <w:p w:rsidR="00BB5903" w:rsidRPr="00BB5903" w:rsidRDefault="00BB5903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Mettre en hauteur ou hors de portée (le temps du refroidissement).</w:t>
            </w:r>
          </w:p>
        </w:tc>
      </w:tr>
      <w:tr w:rsidR="00BB5903" w:rsidTr="00BB5903">
        <w:trPr>
          <w:trHeight w:val="3187"/>
        </w:trPr>
        <w:tc>
          <w:tcPr>
            <w:tcW w:w="2995" w:type="dxa"/>
            <w:vAlign w:val="center"/>
          </w:tcPr>
          <w:p w:rsidR="00BB5903" w:rsidRDefault="00BB5903" w:rsidP="00B562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Observation</w:t>
            </w:r>
          </w:p>
        </w:tc>
        <w:tc>
          <w:tcPr>
            <w:tcW w:w="7716" w:type="dxa"/>
            <w:vAlign w:val="center"/>
          </w:tcPr>
          <w:p w:rsidR="00BB5903" w:rsidRDefault="00BB5903" w:rsidP="00B5627A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Régler la hauteur de la table à repasser au niveau des hanches ;</w:t>
            </w:r>
          </w:p>
          <w:p w:rsidR="00BB5903" w:rsidRDefault="00BB5903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Attention aux branchements (fil entrainant la chute).</w:t>
            </w:r>
          </w:p>
        </w:tc>
      </w:tr>
    </w:tbl>
    <w:p w:rsidR="00B5627A" w:rsidRPr="00B5627A" w:rsidRDefault="00B5627A" w:rsidP="00B5627A">
      <w:pPr>
        <w:jc w:val="center"/>
        <w:rPr>
          <w:b/>
          <w:smallCaps/>
          <w:sz w:val="24"/>
        </w:rPr>
      </w:pPr>
    </w:p>
    <w:sectPr w:rsidR="00B5627A" w:rsidRPr="00B5627A" w:rsidSect="00B56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7A"/>
    <w:rsid w:val="002349E6"/>
    <w:rsid w:val="00B101AB"/>
    <w:rsid w:val="00B5627A"/>
    <w:rsid w:val="00B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2B4B9-AC04-4B90-9B04-D64B0247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5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0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1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853A6-632F-4786-813F-651ADB58F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Michaël PRUVOST</cp:lastModifiedBy>
  <cp:revision>2</cp:revision>
  <cp:lastPrinted>2020-11-26T10:30:00Z</cp:lastPrinted>
  <dcterms:created xsi:type="dcterms:W3CDTF">2020-11-26T10:01:00Z</dcterms:created>
  <dcterms:modified xsi:type="dcterms:W3CDTF">2020-11-26T10:47:00Z</dcterms:modified>
</cp:coreProperties>
</file>