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082" w14:textId="3AAB8588" w:rsidR="009A5BFE" w:rsidRDefault="001175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579EA" wp14:editId="09D3050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97975" cy="6045835"/>
                <wp:effectExtent l="57150" t="38100" r="79375" b="8826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7975" cy="6045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4195B" w14:textId="77777777" w:rsidR="00117543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 w:rsidRPr="000430CA"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  <w:t xml:space="preserve">La maladie </w:t>
                            </w:r>
                          </w:p>
                          <w:p w14:paraId="23FDAD06" w14:textId="77777777" w:rsidR="00117543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  <w:t>De</w:t>
                            </w:r>
                          </w:p>
                          <w:p w14:paraId="55E3877C" w14:textId="77777777" w:rsidR="00117543" w:rsidRPr="000430CA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  <w:t>Parkinson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579EA" id="Rectangle 1" o:spid="_x0000_s1026" style="position:absolute;margin-left:0;margin-top:0;width:724.25pt;height:476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F74195B" w14:textId="77777777" w:rsidR="00117543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 w:rsidRPr="000430CA">
                        <w:rPr>
                          <w:b/>
                          <w:smallCaps/>
                          <w:color w:val="FF0000"/>
                          <w:sz w:val="220"/>
                        </w:rPr>
                        <w:t xml:space="preserve">La maladie </w:t>
                      </w:r>
                    </w:p>
                    <w:p w14:paraId="23FDAD06" w14:textId="77777777" w:rsidR="00117543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>
                        <w:rPr>
                          <w:b/>
                          <w:smallCaps/>
                          <w:color w:val="FF0000"/>
                          <w:sz w:val="220"/>
                        </w:rPr>
                        <w:t>De</w:t>
                      </w:r>
                    </w:p>
                    <w:p w14:paraId="55E3877C" w14:textId="77777777" w:rsidR="00117543" w:rsidRPr="000430CA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>
                        <w:rPr>
                          <w:b/>
                          <w:smallCaps/>
                          <w:color w:val="FF0000"/>
                          <w:sz w:val="220"/>
                        </w:rPr>
                        <w:t>Parkinson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91"/>
        <w:gridCol w:w="7807"/>
      </w:tblGrid>
      <w:tr w:rsidR="009A5BFE" w14:paraId="7F0B99EF" w14:textId="77777777" w:rsidTr="00B22859">
        <w:trPr>
          <w:trHeight w:val="4808"/>
        </w:trPr>
        <w:tc>
          <w:tcPr>
            <w:tcW w:w="7991" w:type="dxa"/>
          </w:tcPr>
          <w:p w14:paraId="76165AB0" w14:textId="77777777" w:rsidR="009A5BFE" w:rsidRPr="000430CA" w:rsidRDefault="009A5BFE" w:rsidP="00B22859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lastRenderedPageBreak/>
              <w:t>Les premiers signes :</w:t>
            </w:r>
          </w:p>
          <w:p w14:paraId="52A20C5F" w14:textId="77777777" w:rsidR="009A5BFE" w:rsidRPr="00F9497A" w:rsidRDefault="009A5BFE" w:rsidP="00B22859">
            <w:pPr>
              <w:rPr>
                <w:b/>
              </w:rPr>
            </w:pPr>
          </w:p>
          <w:p w14:paraId="21B39F26" w14:textId="77777777" w:rsidR="009A5BFE" w:rsidRPr="00F9497A" w:rsidRDefault="009A5BFE" w:rsidP="00B22859">
            <w:pPr>
              <w:rPr>
                <w:b/>
              </w:rPr>
            </w:pPr>
          </w:p>
          <w:p w14:paraId="02ED3193" w14:textId="77777777" w:rsidR="009A5BFE" w:rsidRPr="000430CA" w:rsidRDefault="009A5BFE" w:rsidP="00B22859">
            <w:pPr>
              <w:rPr>
                <w:b/>
              </w:rPr>
            </w:pPr>
          </w:p>
          <w:p w14:paraId="609393CA" w14:textId="77777777" w:rsidR="009A5BFE" w:rsidRDefault="009A5BFE" w:rsidP="00B22859">
            <w:pPr>
              <w:rPr>
                <w:b/>
              </w:rPr>
            </w:pPr>
          </w:p>
          <w:p w14:paraId="18999FDA" w14:textId="77777777" w:rsidR="009A5BFE" w:rsidRDefault="009A5BFE" w:rsidP="00B22859">
            <w:pPr>
              <w:rPr>
                <w:b/>
              </w:rPr>
            </w:pPr>
          </w:p>
          <w:p w14:paraId="58963527" w14:textId="77777777" w:rsidR="009A5BFE" w:rsidRDefault="009A5BFE" w:rsidP="00B22859">
            <w:pPr>
              <w:rPr>
                <w:b/>
              </w:rPr>
            </w:pPr>
          </w:p>
          <w:p w14:paraId="1581F389" w14:textId="77777777" w:rsidR="009A5BFE" w:rsidRDefault="009A5BFE" w:rsidP="00B22859">
            <w:pPr>
              <w:rPr>
                <w:b/>
              </w:rPr>
            </w:pPr>
          </w:p>
          <w:p w14:paraId="3568847E" w14:textId="77777777" w:rsidR="009A5BFE" w:rsidRDefault="009A5BFE" w:rsidP="00B22859">
            <w:pPr>
              <w:rPr>
                <w:b/>
              </w:rPr>
            </w:pPr>
          </w:p>
          <w:p w14:paraId="05AFB8AF" w14:textId="77777777" w:rsidR="009A5BFE" w:rsidRDefault="009A5BFE" w:rsidP="00B22859">
            <w:pPr>
              <w:rPr>
                <w:b/>
              </w:rPr>
            </w:pPr>
          </w:p>
          <w:p w14:paraId="414CBC0F" w14:textId="77777777" w:rsidR="009A5BFE" w:rsidRDefault="009A5BFE" w:rsidP="00B22859">
            <w:pPr>
              <w:rPr>
                <w:b/>
              </w:rPr>
            </w:pPr>
          </w:p>
          <w:p w14:paraId="37D764EA" w14:textId="77777777" w:rsidR="009A5BFE" w:rsidRDefault="009A5BFE" w:rsidP="00B22859">
            <w:pPr>
              <w:rPr>
                <w:b/>
              </w:rPr>
            </w:pPr>
          </w:p>
          <w:p w14:paraId="5D473A33" w14:textId="77777777" w:rsidR="009A5BFE" w:rsidRDefault="009A5BFE" w:rsidP="00B22859">
            <w:pPr>
              <w:rPr>
                <w:b/>
              </w:rPr>
            </w:pPr>
          </w:p>
          <w:p w14:paraId="1090A486" w14:textId="77777777" w:rsidR="009A5BFE" w:rsidRPr="000430CA" w:rsidRDefault="009A5BFE" w:rsidP="00B22859">
            <w:pPr>
              <w:rPr>
                <w:b/>
              </w:rPr>
            </w:pPr>
          </w:p>
        </w:tc>
        <w:tc>
          <w:tcPr>
            <w:tcW w:w="7807" w:type="dxa"/>
          </w:tcPr>
          <w:p w14:paraId="18047509" w14:textId="77777777" w:rsidR="009A5BFE" w:rsidRPr="00764763" w:rsidRDefault="009A5BFE" w:rsidP="00B22859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symptômes :</w:t>
            </w:r>
          </w:p>
          <w:p w14:paraId="62695C6D" w14:textId="77777777" w:rsidR="009A5BFE" w:rsidRPr="00F9497A" w:rsidRDefault="009A5BFE" w:rsidP="009A5BFE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</w:p>
        </w:tc>
      </w:tr>
      <w:tr w:rsidR="009A5BFE" w14:paraId="4888943B" w14:textId="77777777" w:rsidTr="00B22859">
        <w:trPr>
          <w:trHeight w:val="4990"/>
        </w:trPr>
        <w:tc>
          <w:tcPr>
            <w:tcW w:w="7991" w:type="dxa"/>
          </w:tcPr>
          <w:p w14:paraId="7B1D6BF1" w14:textId="77777777" w:rsidR="009A5BFE" w:rsidRDefault="009A5BFE" w:rsidP="00B22859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conséquences :</w:t>
            </w:r>
          </w:p>
          <w:p w14:paraId="6442EC02" w14:textId="77777777" w:rsidR="009A5BFE" w:rsidRPr="00F9497A" w:rsidRDefault="009A5BFE" w:rsidP="009A5BFE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</w:p>
        </w:tc>
        <w:tc>
          <w:tcPr>
            <w:tcW w:w="7807" w:type="dxa"/>
          </w:tcPr>
          <w:p w14:paraId="7664F1C6" w14:textId="77777777" w:rsidR="009A5BFE" w:rsidRDefault="009A5BFE" w:rsidP="00B22859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 devenir de la personne :</w:t>
            </w:r>
          </w:p>
          <w:p w14:paraId="5C9E8607" w14:textId="7279A581" w:rsidR="009A5BFE" w:rsidRPr="00871FAF" w:rsidRDefault="009A5BFE" w:rsidP="00B22859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  <w:sz w:val="40"/>
              </w:rPr>
            </w:pPr>
          </w:p>
        </w:tc>
      </w:tr>
    </w:tbl>
    <w:p w14:paraId="03D27561" w14:textId="6F122BF1" w:rsidR="009A5BFE" w:rsidRDefault="009A5BFE"/>
    <w:p w14:paraId="3C441AF9" w14:textId="77777777" w:rsidR="00117543" w:rsidRDefault="001175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91"/>
        <w:gridCol w:w="7807"/>
      </w:tblGrid>
      <w:tr w:rsidR="00117543" w14:paraId="71D3C042" w14:textId="77777777" w:rsidTr="009A5BFE">
        <w:trPr>
          <w:trHeight w:val="4143"/>
        </w:trPr>
        <w:tc>
          <w:tcPr>
            <w:tcW w:w="7991" w:type="dxa"/>
          </w:tcPr>
          <w:p w14:paraId="3BEDC236" w14:textId="77777777" w:rsidR="00117543" w:rsidRPr="000430CA" w:rsidRDefault="00117543" w:rsidP="00C41127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lastRenderedPageBreak/>
              <w:t>Les premiers signes :</w:t>
            </w:r>
          </w:p>
          <w:p w14:paraId="5F986DFF" w14:textId="6CB82A86" w:rsidR="00117543" w:rsidRPr="00F9497A" w:rsidRDefault="00117543" w:rsidP="00F9497A">
            <w:pPr>
              <w:rPr>
                <w:b/>
              </w:rPr>
            </w:pPr>
          </w:p>
          <w:p w14:paraId="7D9B9D5E" w14:textId="36986E3D" w:rsidR="00764763" w:rsidRDefault="00764763" w:rsidP="0011754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Raideur douloureuse (musculo squelettique, tendinite)</w:t>
            </w:r>
          </w:p>
          <w:p w14:paraId="0E876DC4" w14:textId="77777777" w:rsidR="00764763" w:rsidRDefault="00764763" w:rsidP="0011754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Difficulté à se concentrer</w:t>
            </w:r>
          </w:p>
          <w:p w14:paraId="0BB61EDC" w14:textId="77777777" w:rsidR="00764763" w:rsidRDefault="00764763" w:rsidP="0011754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Troubles du sommeil</w:t>
            </w:r>
          </w:p>
          <w:p w14:paraId="2B434558" w14:textId="2026B6F8" w:rsidR="00764763" w:rsidRDefault="00764763" w:rsidP="0076476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Une fatigue intense</w:t>
            </w:r>
          </w:p>
          <w:p w14:paraId="0846168C" w14:textId="1CE8E7FF" w:rsidR="00E236B7" w:rsidRDefault="00E236B7" w:rsidP="0076476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Tremblements</w:t>
            </w:r>
          </w:p>
          <w:p w14:paraId="2E18EE37" w14:textId="39C14B86" w:rsidR="00E236B7" w:rsidRDefault="00E236B7" w:rsidP="0076476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Lenteur</w:t>
            </w:r>
          </w:p>
          <w:p w14:paraId="477B16D1" w14:textId="20A6CE72" w:rsidR="00E236B7" w:rsidRDefault="00E236B7" w:rsidP="0076476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État dépressif*</w:t>
            </w:r>
          </w:p>
          <w:p w14:paraId="3A4AAC3A" w14:textId="0AD42E62" w:rsidR="00E236B7" w:rsidRDefault="00E236B7" w:rsidP="0076476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Rigidité</w:t>
            </w:r>
          </w:p>
          <w:p w14:paraId="6ED3C416" w14:textId="77777777" w:rsidR="00117543" w:rsidRPr="000430CA" w:rsidRDefault="00117543" w:rsidP="009A5BFE">
            <w:pPr>
              <w:rPr>
                <w:b/>
              </w:rPr>
            </w:pPr>
          </w:p>
        </w:tc>
        <w:tc>
          <w:tcPr>
            <w:tcW w:w="7807" w:type="dxa"/>
          </w:tcPr>
          <w:p w14:paraId="7A358E32" w14:textId="30A3D9A6" w:rsidR="00764763" w:rsidRPr="00764763" w:rsidRDefault="00117543" w:rsidP="00764763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symptômes :</w:t>
            </w:r>
          </w:p>
          <w:p w14:paraId="07E38C16" w14:textId="77777777" w:rsidR="00764763" w:rsidRPr="00F9497A" w:rsidRDefault="00F9497A" w:rsidP="00F9497A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 w:rsidRPr="00F9497A">
              <w:rPr>
                <w:b/>
              </w:rPr>
              <w:t>Le tremblement sans effort (des membres supérieur)</w:t>
            </w:r>
          </w:p>
          <w:p w14:paraId="39BE217C" w14:textId="77777777" w:rsidR="00F9497A" w:rsidRPr="00F9497A" w:rsidRDefault="00F9497A" w:rsidP="00F9497A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F9497A">
              <w:rPr>
                <w:b/>
              </w:rPr>
              <w:t>Lenteur au niveau des gestes</w:t>
            </w:r>
          </w:p>
          <w:p w14:paraId="0F5B4EBD" w14:textId="77777777" w:rsidR="00F9497A" w:rsidRPr="00F9497A" w:rsidRDefault="00F9497A" w:rsidP="00F9497A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F9497A">
              <w:rPr>
                <w:b/>
              </w:rPr>
              <w:t>Perte d’odorat (agueusie)</w:t>
            </w:r>
          </w:p>
          <w:p w14:paraId="3A19FE1F" w14:textId="77777777" w:rsidR="00F9497A" w:rsidRDefault="00F9497A" w:rsidP="00F9497A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F9497A">
              <w:rPr>
                <w:b/>
              </w:rPr>
              <w:t xml:space="preserve">La dépression </w:t>
            </w:r>
          </w:p>
          <w:p w14:paraId="0C12974D" w14:textId="25F85533" w:rsidR="00F9497A" w:rsidRDefault="00F9497A" w:rsidP="00F9497A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F9497A">
              <w:rPr>
                <w:b/>
              </w:rPr>
              <w:t>Troubles digesti</w:t>
            </w:r>
            <w:r>
              <w:rPr>
                <w:b/>
              </w:rPr>
              <w:t>ves</w:t>
            </w:r>
          </w:p>
          <w:p w14:paraId="0CA37A58" w14:textId="77777777" w:rsidR="00F9497A" w:rsidRDefault="00F9497A" w:rsidP="00F9497A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Trouble urinaire</w:t>
            </w:r>
          </w:p>
          <w:p w14:paraId="414459CA" w14:textId="7B1A677D" w:rsidR="00F9497A" w:rsidRDefault="00F9497A" w:rsidP="00F9497A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Difficulté à déglutir</w:t>
            </w:r>
          </w:p>
          <w:p w14:paraId="6DAC4A80" w14:textId="77777777" w:rsidR="00F9497A" w:rsidRDefault="00F9497A" w:rsidP="00F9497A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Constipation (dû au ralentissement de la mobilité gastrique)</w:t>
            </w:r>
          </w:p>
          <w:p w14:paraId="3EE9A631" w14:textId="77777777" w:rsidR="00F9497A" w:rsidRDefault="00F9497A" w:rsidP="00F9497A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Diarrhée et nausée</w:t>
            </w:r>
          </w:p>
          <w:p w14:paraId="4D1676AE" w14:textId="430C6FE8" w:rsidR="00F9497A" w:rsidRPr="006F43EB" w:rsidRDefault="00F9497A" w:rsidP="006F43EB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Rétraction des muscles</w:t>
            </w:r>
          </w:p>
        </w:tc>
      </w:tr>
      <w:tr w:rsidR="00117543" w14:paraId="22C1FD66" w14:textId="77777777" w:rsidTr="00550A63">
        <w:trPr>
          <w:trHeight w:val="4990"/>
        </w:trPr>
        <w:tc>
          <w:tcPr>
            <w:tcW w:w="7991" w:type="dxa"/>
          </w:tcPr>
          <w:p w14:paraId="69CE29CB" w14:textId="77777777" w:rsidR="00117543" w:rsidRDefault="00117543" w:rsidP="00C41127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conséquences :</w:t>
            </w:r>
          </w:p>
          <w:p w14:paraId="39CFDCDC" w14:textId="77777777" w:rsidR="006F43EB" w:rsidRDefault="006F43EB" w:rsidP="00F9497A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 xml:space="preserve">Activité physique quotidienne réduite de 30 %, la marche est plus difficile et les chutes deviennes plus fréquente suite aux troubles de l’équilibre. </w:t>
            </w:r>
          </w:p>
          <w:p w14:paraId="3EDE2D2C" w14:textId="77777777" w:rsid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Problème du sommeil</w:t>
            </w:r>
          </w:p>
          <w:p w14:paraId="34D9D878" w14:textId="021E67C5" w:rsid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Hypersalivation</w:t>
            </w:r>
          </w:p>
          <w:p w14:paraId="7B4609AD" w14:textId="77777777" w:rsid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Somnolence excessive</w:t>
            </w:r>
          </w:p>
          <w:p w14:paraId="6FEF425F" w14:textId="42DA8431" w:rsid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 w:rsidRPr="006F43EB">
              <w:rPr>
                <w:b/>
              </w:rPr>
              <w:t>Fatigue</w:t>
            </w:r>
          </w:p>
          <w:p w14:paraId="09928BCA" w14:textId="455ED80D" w:rsid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Douleur</w:t>
            </w:r>
          </w:p>
          <w:p w14:paraId="1C76818C" w14:textId="77777777" w:rsid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Constipation</w:t>
            </w:r>
          </w:p>
          <w:p w14:paraId="74D8912D" w14:textId="77777777" w:rsid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Miction urgente</w:t>
            </w:r>
          </w:p>
          <w:p w14:paraId="6E5B8AE9" w14:textId="77777777" w:rsid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Dépression,</w:t>
            </w:r>
          </w:p>
          <w:p w14:paraId="377D201F" w14:textId="595DCE8D" w:rsid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Hallucination</w:t>
            </w:r>
          </w:p>
          <w:p w14:paraId="63839604" w14:textId="0EEF44CE" w:rsidR="0047504B" w:rsidRPr="006F43EB" w:rsidRDefault="006F43EB" w:rsidP="006F43EB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Trouble cognitif</w:t>
            </w:r>
          </w:p>
        </w:tc>
        <w:tc>
          <w:tcPr>
            <w:tcW w:w="7807" w:type="dxa"/>
          </w:tcPr>
          <w:p w14:paraId="34034B97" w14:textId="77777777" w:rsidR="00117543" w:rsidRDefault="00117543" w:rsidP="00C41127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 devenir de la personne :</w:t>
            </w:r>
          </w:p>
          <w:p w14:paraId="798A6F8A" w14:textId="069887AA" w:rsidR="00871FAF" w:rsidRPr="007C2099" w:rsidRDefault="00871FAF" w:rsidP="00871FAF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  <w:sz w:val="40"/>
              </w:rPr>
            </w:pPr>
            <w:r w:rsidRPr="00871FAF">
              <w:rPr>
                <w:b/>
              </w:rPr>
              <w:t>C’est une maladie évolutive</w:t>
            </w:r>
          </w:p>
          <w:p w14:paraId="373F3B85" w14:textId="4AEFA4E6" w:rsidR="007C2099" w:rsidRDefault="007C2099" w:rsidP="00871FAF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 w:rsidRPr="007C2099">
              <w:rPr>
                <w:b/>
              </w:rPr>
              <w:t>La personne rencontrera des difficulté</w:t>
            </w:r>
            <w:r>
              <w:rPr>
                <w:b/>
              </w:rPr>
              <w:t>s</w:t>
            </w:r>
            <w:r w:rsidRPr="007C2099">
              <w:rPr>
                <w:b/>
              </w:rPr>
              <w:t xml:space="preserve"> de déglutition</w:t>
            </w:r>
            <w:r>
              <w:rPr>
                <w:b/>
              </w:rPr>
              <w:t>.</w:t>
            </w:r>
          </w:p>
          <w:p w14:paraId="6695DF06" w14:textId="2E747D38" w:rsidR="007C2099" w:rsidRDefault="007C2099" w:rsidP="00871FAF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Les tremblements augmenteront et rigidifiera le corps.</w:t>
            </w:r>
          </w:p>
          <w:p w14:paraId="6CB6735C" w14:textId="266595B3" w:rsidR="007C2099" w:rsidRDefault="007C2099" w:rsidP="00871FAF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La personne atteinte de la maladie finira grabataire</w:t>
            </w:r>
          </w:p>
          <w:p w14:paraId="222CCDF2" w14:textId="4E24AB40" w:rsidR="007C2099" w:rsidRDefault="007C2099" w:rsidP="00871FAF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>La maladie augmentera la possibilité de provoquer une pneumonie.</w:t>
            </w:r>
          </w:p>
          <w:p w14:paraId="6FCAA2D2" w14:textId="62FFB390" w:rsidR="007C2099" w:rsidRPr="007C2099" w:rsidRDefault="007C2099" w:rsidP="00871FAF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</w:rPr>
            </w:pPr>
            <w:r>
              <w:rPr>
                <w:b/>
              </w:rPr>
              <w:t xml:space="preserve">Avec la progression de la maladie, la personne en décédera </w:t>
            </w:r>
          </w:p>
          <w:p w14:paraId="4A1F02FA" w14:textId="514F5F6A" w:rsidR="0047504B" w:rsidRPr="00871FAF" w:rsidRDefault="0047504B" w:rsidP="00871FAF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b/>
                <w:sz w:val="40"/>
              </w:rPr>
            </w:pPr>
            <w:r w:rsidRPr="0047504B">
              <w:rPr>
                <w:b/>
              </w:rPr>
              <w:t>Les personnes toucher très tôt par la maladie, qu’elle est moins élevée chez les personnes dont le diagnostique à était établie en</w:t>
            </w:r>
            <w:r w:rsidR="00E236B7">
              <w:rPr>
                <w:b/>
              </w:rPr>
              <w:t>tre</w:t>
            </w:r>
            <w:r w:rsidRPr="0047504B">
              <w:rPr>
                <w:b/>
              </w:rPr>
              <w:t xml:space="preserve"> 55 ans et 65 ans et l’espérance de vie est de 13 à 14 ans</w:t>
            </w:r>
          </w:p>
        </w:tc>
      </w:tr>
    </w:tbl>
    <w:p w14:paraId="0722FDF6" w14:textId="77777777" w:rsidR="007B0831" w:rsidRDefault="007C2099"/>
    <w:sectPr w:rsidR="007B0831" w:rsidSect="00550A63">
      <w:pgSz w:w="16839" w:h="11907" w:orient="landscape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0A1"/>
    <w:multiLevelType w:val="hybridMultilevel"/>
    <w:tmpl w:val="10DAF55A"/>
    <w:lvl w:ilvl="0" w:tplc="B67A18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43"/>
    <w:rsid w:val="00117543"/>
    <w:rsid w:val="0047504B"/>
    <w:rsid w:val="004829B0"/>
    <w:rsid w:val="00550A63"/>
    <w:rsid w:val="006F43EB"/>
    <w:rsid w:val="00764763"/>
    <w:rsid w:val="007A7527"/>
    <w:rsid w:val="007C2099"/>
    <w:rsid w:val="00871FAF"/>
    <w:rsid w:val="009A5BFE"/>
    <w:rsid w:val="00A95508"/>
    <w:rsid w:val="00E236B7"/>
    <w:rsid w:val="00F9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626F"/>
  <w15:docId w15:val="{F427273D-ADFB-4350-8851-DFC4B5F6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5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0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0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5</cp:revision>
  <cp:lastPrinted>2021-10-12T09:41:00Z</cp:lastPrinted>
  <dcterms:created xsi:type="dcterms:W3CDTF">2021-07-26T09:23:00Z</dcterms:created>
  <dcterms:modified xsi:type="dcterms:W3CDTF">2021-11-17T11:38:00Z</dcterms:modified>
</cp:coreProperties>
</file>