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5B6" w:rsidRPr="00501CD7" w:rsidRDefault="00501CD7" w:rsidP="00501CD7">
      <w:pPr>
        <w:jc w:val="center"/>
        <w:rPr>
          <w:b/>
          <w:smallCaps/>
          <w:sz w:val="48"/>
        </w:rPr>
      </w:pPr>
      <w:bookmarkStart w:id="0" w:name="_GoBack"/>
      <w:bookmarkEnd w:id="0"/>
      <w:r w:rsidRPr="00943F95">
        <w:rPr>
          <w:b/>
          <w:smallCaps/>
          <w:sz w:val="48"/>
          <w:highlight w:val="red"/>
        </w:rPr>
        <w:t>Le Vieillissement / La Vieillesse</w:t>
      </w:r>
    </w:p>
    <w:p w:rsidR="00501CD7" w:rsidRDefault="00501CD7" w:rsidP="00501CD7">
      <w:pPr>
        <w:jc w:val="both"/>
      </w:pPr>
    </w:p>
    <w:p w:rsidR="00501CD7" w:rsidRDefault="00501CD7" w:rsidP="00501CD7">
      <w:pPr>
        <w:jc w:val="both"/>
      </w:pPr>
      <w:r>
        <w:t>Le vieillissement c’est un processus normal, il n’est pas forcément synonyme de dégradation physique ou intellectuel</w:t>
      </w:r>
    </w:p>
    <w:p w:rsidR="00501CD7" w:rsidRDefault="00501CD7" w:rsidP="00501CD7">
      <w:pPr>
        <w:pStyle w:val="Paragraphedeliste"/>
        <w:numPr>
          <w:ilvl w:val="0"/>
          <w:numId w:val="1"/>
        </w:numPr>
        <w:jc w:val="both"/>
      </w:pPr>
      <w:r>
        <w:t>Rien de ce qui est vivant n’échappe à ce processus qui répond à une loi biologique fondamentale inscrite dans les gènes de chaque espèce (Animal, Végétal)</w:t>
      </w:r>
    </w:p>
    <w:p w:rsidR="00501CD7" w:rsidRDefault="00501CD7" w:rsidP="00501CD7">
      <w:pPr>
        <w:pStyle w:val="Paragraphedeliste"/>
        <w:numPr>
          <w:ilvl w:val="0"/>
          <w:numId w:val="1"/>
        </w:numPr>
        <w:jc w:val="both"/>
      </w:pPr>
      <w:r>
        <w:t>L’espèce humaine est apparemment programmée pour vivre au maximum 120 ans aujourd’hui.</w:t>
      </w:r>
    </w:p>
    <w:p w:rsidR="00501CD7" w:rsidRDefault="00501CD7" w:rsidP="00501CD7">
      <w:pPr>
        <w:pStyle w:val="Paragraphedeliste"/>
        <w:numPr>
          <w:ilvl w:val="0"/>
          <w:numId w:val="1"/>
        </w:numPr>
        <w:jc w:val="both"/>
      </w:pPr>
      <w:r>
        <w:t>Les chances d’atteindre un âge avancé sont beaucoup plus grande lorsque ses propre descendant (parents / grands parents, sont eux même morts très âgées).</w:t>
      </w:r>
    </w:p>
    <w:p w:rsidR="00501CD7" w:rsidRDefault="00501CD7" w:rsidP="00501CD7">
      <w:pPr>
        <w:pStyle w:val="Paragraphedeliste"/>
        <w:numPr>
          <w:ilvl w:val="0"/>
          <w:numId w:val="1"/>
        </w:numPr>
        <w:jc w:val="both"/>
      </w:pPr>
      <w:r>
        <w:t>L’expérience de vie augmente grâce aux progrès de la médecine recherche et grâce aux conditions de vie (socio-économique, progrès et confort).</w:t>
      </w:r>
    </w:p>
    <w:p w:rsidR="00501CD7" w:rsidRDefault="00501CD7" w:rsidP="00501CD7">
      <w:pPr>
        <w:pStyle w:val="Paragraphedeliste"/>
        <w:numPr>
          <w:ilvl w:val="0"/>
          <w:numId w:val="1"/>
        </w:numPr>
        <w:jc w:val="both"/>
        <w:rPr>
          <w:i/>
          <w:sz w:val="18"/>
        </w:rPr>
      </w:pPr>
      <w:r>
        <w:t>Certaines fonctions, physiologiques s’altèrent avec l’âge : la perception des soins aigus s’émousse (presbyacousie</w:t>
      </w:r>
      <w:r w:rsidR="00C41B91" w:rsidRPr="00C41B91">
        <w:rPr>
          <w:vertAlign w:val="superscript"/>
        </w:rPr>
        <w:t>1</w:t>
      </w:r>
      <w:r>
        <w:t xml:space="preserve">) </w:t>
      </w:r>
    </w:p>
    <w:p w:rsidR="001F4944" w:rsidRDefault="001F4944" w:rsidP="001F4944">
      <w:pPr>
        <w:pStyle w:val="Paragraphedeliste"/>
        <w:jc w:val="both"/>
      </w:pPr>
      <w:r>
        <w:t xml:space="preserve">Le pouvoir accommodatif </w:t>
      </w:r>
      <w:r w:rsidRPr="001F4944">
        <w:rPr>
          <w:i/>
          <w:sz w:val="18"/>
        </w:rPr>
        <w:t>(adaptation)</w:t>
      </w:r>
      <w:r>
        <w:t xml:space="preserve"> de l’œil lui aussi va se dégrader (presbytie</w:t>
      </w:r>
      <w:r w:rsidR="00C41B91">
        <w:rPr>
          <w:vertAlign w:val="superscript"/>
        </w:rPr>
        <w:t>2</w:t>
      </w:r>
      <w:r>
        <w:t>), les fonctions peuvent être corrigées par des appareillages adaptés. En cas de pneumonie on peut voir apparaître plus facilement chez les personnes âgées une insuffisance cardio-respiratoire. Avec le vieillissement il y a une plus grande vulnérabilité toxique avec les médicaments. Le seuil d’efficacité et le seuil de toxicité se rapprochant chez la personne âgée.</w:t>
      </w:r>
    </w:p>
    <w:p w:rsidR="00210623" w:rsidRPr="00C41B91" w:rsidRDefault="00210623" w:rsidP="001F4944">
      <w:pPr>
        <w:pStyle w:val="Paragraphedeliste"/>
        <w:jc w:val="both"/>
        <w:rPr>
          <w:sz w:val="12"/>
        </w:rPr>
      </w:pPr>
    </w:p>
    <w:p w:rsidR="001F4944" w:rsidRPr="00C41B91" w:rsidRDefault="00C41B91" w:rsidP="001F4944">
      <w:pPr>
        <w:pStyle w:val="Paragraphedeliste"/>
        <w:jc w:val="both"/>
        <w:rPr>
          <w:b/>
          <w:sz w:val="28"/>
        </w:rPr>
      </w:pPr>
      <w:r w:rsidRPr="00C41B91">
        <w:rPr>
          <w:b/>
          <w:sz w:val="28"/>
        </w:rPr>
        <w:t>Vieillissement et la Maladie :</w:t>
      </w:r>
    </w:p>
    <w:p w:rsidR="00C41B91" w:rsidRPr="00C41B91" w:rsidRDefault="00C41B91" w:rsidP="001F4944">
      <w:pPr>
        <w:pStyle w:val="Paragraphedeliste"/>
        <w:jc w:val="both"/>
        <w:rPr>
          <w:sz w:val="12"/>
        </w:rPr>
      </w:pPr>
    </w:p>
    <w:p w:rsidR="00C41B91" w:rsidRDefault="00C41B91" w:rsidP="001F4944">
      <w:pPr>
        <w:pStyle w:val="Paragraphedeliste"/>
        <w:jc w:val="both"/>
      </w:pPr>
      <w:r>
        <w:t>En 1990 une étude a été réalisée sur les personnes de la tranche d’âge composée entre 65 et 79 ans. Ces personnes avaient en moyenne 5 maladie chacune, c’est le double de ce qu’en compte l’ensemble de la population.</w:t>
      </w:r>
    </w:p>
    <w:p w:rsidR="00C41B91" w:rsidRPr="00C41B91" w:rsidRDefault="00C41B91" w:rsidP="00C41B91">
      <w:pPr>
        <w:jc w:val="both"/>
        <w:rPr>
          <w:b/>
          <w:sz w:val="28"/>
        </w:rPr>
      </w:pPr>
      <w:r w:rsidRPr="00C41B91">
        <w:rPr>
          <w:b/>
          <w:sz w:val="28"/>
        </w:rPr>
        <w:t>Les symptômes qui doivent alerter chez la personne âgée.</w:t>
      </w:r>
    </w:p>
    <w:p w:rsidR="00C41B91" w:rsidRDefault="00C41B91" w:rsidP="00C41B91">
      <w:pPr>
        <w:pStyle w:val="Paragraphedeliste"/>
        <w:numPr>
          <w:ilvl w:val="0"/>
          <w:numId w:val="1"/>
        </w:numPr>
      </w:pPr>
      <w:r>
        <w:t>Malaise, vertige ;</w:t>
      </w:r>
    </w:p>
    <w:p w:rsidR="00C41B91" w:rsidRDefault="00C41B91" w:rsidP="00C41B91">
      <w:pPr>
        <w:pStyle w:val="Paragraphedeliste"/>
        <w:numPr>
          <w:ilvl w:val="0"/>
          <w:numId w:val="1"/>
        </w:numPr>
      </w:pPr>
      <w:r>
        <w:t>Chute ;</w:t>
      </w:r>
    </w:p>
    <w:p w:rsidR="00C41B91" w:rsidRDefault="00C41B91" w:rsidP="00C41B91">
      <w:pPr>
        <w:pStyle w:val="Paragraphedeliste"/>
        <w:numPr>
          <w:ilvl w:val="0"/>
          <w:numId w:val="1"/>
        </w:numPr>
      </w:pPr>
      <w:r>
        <w:t>Incontinence.</w:t>
      </w:r>
    </w:p>
    <w:p w:rsidR="00C47895" w:rsidRDefault="00C41B91" w:rsidP="00C41B91">
      <w:r>
        <w:t xml:space="preserve">Il faut faire attention là encore </w:t>
      </w:r>
      <w:r w:rsidR="00C47895">
        <w:t>aux</w:t>
      </w:r>
      <w:r>
        <w:t xml:space="preserve"> interaction</w:t>
      </w:r>
      <w:r w:rsidR="00C47895">
        <w:t>s</w:t>
      </w:r>
      <w:r>
        <w:t xml:space="preserve"> médicamenteuse</w:t>
      </w:r>
      <w:r w:rsidR="00C47895">
        <w:t>s</w:t>
      </w:r>
      <w:r>
        <w:t xml:space="preserve"> chez la personne âgée</w:t>
      </w:r>
      <w:r w:rsidR="00C47895">
        <w:t>.</w:t>
      </w:r>
    </w:p>
    <w:p w:rsidR="00C47895" w:rsidRPr="00943F95" w:rsidRDefault="00C47895" w:rsidP="00943F95">
      <w:pPr>
        <w:jc w:val="both"/>
        <w:rPr>
          <w:b/>
          <w:sz w:val="28"/>
        </w:rPr>
      </w:pPr>
      <w:r w:rsidRPr="00943F95">
        <w:rPr>
          <w:b/>
          <w:sz w:val="28"/>
        </w:rPr>
        <w:t>Les maladies les plus fréquentes chez la personne âgée :</w:t>
      </w:r>
    </w:p>
    <w:p w:rsidR="00C47895" w:rsidRPr="00203253" w:rsidRDefault="00C47895" w:rsidP="00C47895">
      <w:pPr>
        <w:pStyle w:val="Paragraphedeliste"/>
        <w:numPr>
          <w:ilvl w:val="0"/>
          <w:numId w:val="1"/>
        </w:numPr>
      </w:pPr>
      <w:r>
        <w:t>Maladies Cardio Vasculaire</w:t>
      </w:r>
      <w:r w:rsidRPr="00C47895">
        <w:rPr>
          <w:vertAlign w:val="superscript"/>
        </w:rPr>
        <w:t>3</w:t>
      </w:r>
    </w:p>
    <w:p w:rsidR="00203253" w:rsidRDefault="00203253" w:rsidP="00C47895">
      <w:pPr>
        <w:pStyle w:val="Paragraphedeliste"/>
        <w:numPr>
          <w:ilvl w:val="0"/>
          <w:numId w:val="1"/>
        </w:numPr>
      </w:pPr>
      <w:r>
        <w:t>M</w:t>
      </w:r>
      <w:r w:rsidRPr="00203253">
        <w:t>aladie dégénératives (Alzheimer)</w:t>
      </w:r>
    </w:p>
    <w:p w:rsidR="00943F95" w:rsidRDefault="00943F95" w:rsidP="00943F95">
      <w:pPr>
        <w:pStyle w:val="Paragraphedeliste"/>
        <w:numPr>
          <w:ilvl w:val="0"/>
          <w:numId w:val="1"/>
        </w:numPr>
      </w:pPr>
      <w:r>
        <w:t>Augmentation des cancers (digestif, colon, sein, prostate, vessie, de la peau)</w:t>
      </w:r>
    </w:p>
    <w:p w:rsidR="00943F95" w:rsidRDefault="00943F95" w:rsidP="00943F95">
      <w:pPr>
        <w:spacing w:after="0"/>
      </w:pPr>
      <w:r>
        <w:t>Passé l’âge de 50 ans, la préconisation de dépistage est systématique.</w:t>
      </w:r>
    </w:p>
    <w:p w:rsidR="00943F95" w:rsidRPr="00943F95" w:rsidRDefault="00943F95" w:rsidP="00943F95">
      <w:pPr>
        <w:spacing w:after="0"/>
        <w:rPr>
          <w:i/>
        </w:rPr>
      </w:pPr>
      <w:r w:rsidRPr="00943F95">
        <w:rPr>
          <w:i/>
        </w:rPr>
        <w:t>(Coloscopie, autopalpation des seins chez la femme (mammographie)</w:t>
      </w:r>
    </w:p>
    <w:p w:rsidR="00943F95" w:rsidRDefault="00943F95" w:rsidP="00943F95"/>
    <w:p w:rsidR="00943F95" w:rsidRPr="00943F95" w:rsidRDefault="00943F95" w:rsidP="00943F95">
      <w:pPr>
        <w:jc w:val="both"/>
        <w:rPr>
          <w:b/>
          <w:sz w:val="28"/>
        </w:rPr>
      </w:pPr>
      <w:r w:rsidRPr="00943F95">
        <w:rPr>
          <w:b/>
          <w:sz w:val="28"/>
        </w:rPr>
        <w:t>Les maladies cardiovasculaires :</w:t>
      </w:r>
      <w:r w:rsidR="00AD4B78" w:rsidRPr="00AD4B78">
        <w:t xml:space="preserve"> </w:t>
      </w:r>
    </w:p>
    <w:p w:rsidR="00943F95" w:rsidRDefault="00943F95" w:rsidP="00943F95">
      <w:pPr>
        <w:pStyle w:val="Paragraphedeliste"/>
        <w:numPr>
          <w:ilvl w:val="0"/>
          <w:numId w:val="1"/>
        </w:numPr>
      </w:pPr>
      <w:r w:rsidRPr="00DB3BDA">
        <w:rPr>
          <w:b/>
        </w:rPr>
        <w:t>H.T.A</w:t>
      </w:r>
      <w:r>
        <w:t xml:space="preserve"> (</w:t>
      </w:r>
      <w:r w:rsidRPr="003C09CF">
        <w:rPr>
          <w:i/>
        </w:rPr>
        <w:t>hypertension Artérielle</w:t>
      </w:r>
      <w:r>
        <w:t>)</w:t>
      </w:r>
    </w:p>
    <w:p w:rsidR="00943F95" w:rsidRDefault="00943F95" w:rsidP="00943F95">
      <w:pPr>
        <w:pStyle w:val="Paragraphedeliste"/>
        <w:numPr>
          <w:ilvl w:val="0"/>
          <w:numId w:val="1"/>
        </w:numPr>
      </w:pPr>
      <w:r w:rsidRPr="00DB3BDA">
        <w:rPr>
          <w:b/>
        </w:rPr>
        <w:t>ANGOR</w:t>
      </w:r>
      <w:r>
        <w:t xml:space="preserve">  (</w:t>
      </w:r>
      <w:r w:rsidRPr="003C09CF">
        <w:rPr>
          <w:i/>
        </w:rPr>
        <w:t>Angine de Poitrine</w:t>
      </w:r>
      <w:r>
        <w:t>)</w:t>
      </w:r>
    </w:p>
    <w:p w:rsidR="00943F95" w:rsidRPr="00DB3BDA" w:rsidRDefault="00943F95" w:rsidP="00943F95">
      <w:pPr>
        <w:pStyle w:val="Paragraphedeliste"/>
        <w:numPr>
          <w:ilvl w:val="0"/>
          <w:numId w:val="1"/>
        </w:numPr>
        <w:rPr>
          <w:b/>
        </w:rPr>
      </w:pPr>
      <w:r w:rsidRPr="00DB3BDA">
        <w:rPr>
          <w:b/>
        </w:rPr>
        <w:t xml:space="preserve">Infarctus du Myocarde </w:t>
      </w:r>
      <w:r w:rsidR="00AD4B78" w:rsidRPr="00AD4B78">
        <w:rPr>
          <w:vertAlign w:val="superscript"/>
        </w:rPr>
        <w:t>4</w:t>
      </w:r>
      <w:r w:rsidR="00CA623C">
        <w:rPr>
          <w:vertAlign w:val="superscript"/>
        </w:rPr>
        <w:t xml:space="preserve"> </w:t>
      </w:r>
      <w:r w:rsidR="00CA623C" w:rsidRPr="00CA623C">
        <w:t>(</w:t>
      </w:r>
      <w:r w:rsidR="00CA623C" w:rsidRPr="003C09CF">
        <w:rPr>
          <w:i/>
        </w:rPr>
        <w:t>voir schéma</w:t>
      </w:r>
      <w:r w:rsidR="00CA623C" w:rsidRPr="00CA623C">
        <w:t>)</w:t>
      </w:r>
    </w:p>
    <w:p w:rsidR="00943F95" w:rsidRPr="00943F95" w:rsidRDefault="00943F95" w:rsidP="00943F95">
      <w:pPr>
        <w:pStyle w:val="Paragraphedeliste"/>
        <w:numPr>
          <w:ilvl w:val="0"/>
          <w:numId w:val="1"/>
        </w:numPr>
        <w:rPr>
          <w:caps/>
        </w:rPr>
      </w:pPr>
      <w:r w:rsidRPr="00DB3BDA">
        <w:rPr>
          <w:b/>
          <w:caps/>
        </w:rPr>
        <w:t>Artériopathie</w:t>
      </w:r>
      <w:r w:rsidRPr="00943F95">
        <w:rPr>
          <w:caps/>
        </w:rPr>
        <w:t xml:space="preserve"> </w:t>
      </w:r>
      <w:r>
        <w:rPr>
          <w:caps/>
        </w:rPr>
        <w:t>(</w:t>
      </w:r>
      <w:r w:rsidRPr="003C09CF">
        <w:rPr>
          <w:i/>
          <w:caps/>
        </w:rPr>
        <w:t>m</w:t>
      </w:r>
      <w:r w:rsidRPr="003C09CF">
        <w:rPr>
          <w:i/>
        </w:rPr>
        <w:t>embre inférieurs pouvant mener jusqu’à l’occlusion Artérielle Totale</w:t>
      </w:r>
      <w:r>
        <w:t>)</w:t>
      </w:r>
    </w:p>
    <w:p w:rsidR="00DB3BDA" w:rsidRDefault="00943F95" w:rsidP="00943F95">
      <w:r>
        <w:t xml:space="preserve">L’artériopathie </w:t>
      </w:r>
      <w:r w:rsidR="00DB3BDA">
        <w:t>est une des causes de la survenue des ulcères de jambes chez la personne âgée.</w:t>
      </w:r>
    </w:p>
    <w:p w:rsidR="009A0E66" w:rsidRDefault="009A0E66" w:rsidP="003C09CF">
      <w:pPr>
        <w:jc w:val="both"/>
        <w:rPr>
          <w:b/>
          <w:sz w:val="28"/>
        </w:rPr>
      </w:pPr>
    </w:p>
    <w:p w:rsidR="009A0E66" w:rsidRDefault="009A0E66" w:rsidP="003C09CF">
      <w:pPr>
        <w:jc w:val="both"/>
        <w:rPr>
          <w:b/>
          <w:sz w:val="28"/>
        </w:rPr>
      </w:pPr>
    </w:p>
    <w:p w:rsidR="00943F95" w:rsidRPr="003C09CF" w:rsidRDefault="00CA623C" w:rsidP="003C09CF">
      <w:pPr>
        <w:jc w:val="both"/>
        <w:rPr>
          <w:b/>
          <w:sz w:val="28"/>
        </w:rPr>
      </w:pPr>
      <w:r w:rsidRPr="003C09CF">
        <w:rPr>
          <w:b/>
          <w:sz w:val="28"/>
        </w:rPr>
        <w:t>Les maladies Dégénératives  du système nerveux</w:t>
      </w:r>
    </w:p>
    <w:p w:rsidR="00CA623C" w:rsidRDefault="00CA623C" w:rsidP="00CA623C">
      <w:pPr>
        <w:pStyle w:val="Paragraphedeliste"/>
        <w:numPr>
          <w:ilvl w:val="0"/>
          <w:numId w:val="1"/>
        </w:numPr>
      </w:pPr>
      <w:r>
        <w:t>Alzheimer</w:t>
      </w:r>
    </w:p>
    <w:p w:rsidR="00CA623C" w:rsidRDefault="00CA623C" w:rsidP="00CA623C">
      <w:pPr>
        <w:pStyle w:val="Paragraphedeliste"/>
        <w:numPr>
          <w:ilvl w:val="0"/>
          <w:numId w:val="1"/>
        </w:numPr>
      </w:pPr>
      <w:r>
        <w:t>Parkinson</w:t>
      </w:r>
    </w:p>
    <w:p w:rsidR="00CA623C" w:rsidRPr="003C09CF" w:rsidRDefault="00CA623C" w:rsidP="003C09CF">
      <w:pPr>
        <w:jc w:val="both"/>
        <w:rPr>
          <w:b/>
          <w:sz w:val="28"/>
        </w:rPr>
      </w:pPr>
      <w:r w:rsidRPr="003C09CF">
        <w:rPr>
          <w:b/>
          <w:sz w:val="28"/>
        </w:rPr>
        <w:t>Les maladies des os et des articulations.</w:t>
      </w:r>
    </w:p>
    <w:p w:rsidR="00CA623C" w:rsidRDefault="00CA623C" w:rsidP="00CA623C">
      <w:pPr>
        <w:ind w:left="360"/>
      </w:pPr>
      <w:r w:rsidRPr="003C09CF">
        <w:rPr>
          <w:b/>
          <w:sz w:val="24"/>
        </w:rPr>
        <w:t>Arthroses</w:t>
      </w:r>
      <w:r>
        <w:t xml:space="preserve"> (</w:t>
      </w:r>
      <w:r w:rsidRPr="003C09CF">
        <w:rPr>
          <w:i/>
        </w:rPr>
        <w:t>Altération du cartilage et / ou  de la trame osseuse</w:t>
      </w:r>
      <w:r>
        <w:t>)</w:t>
      </w:r>
    </w:p>
    <w:p w:rsidR="00CA623C" w:rsidRDefault="00CA623C" w:rsidP="00CA623C">
      <w:pPr>
        <w:pStyle w:val="Paragraphedeliste"/>
        <w:numPr>
          <w:ilvl w:val="0"/>
          <w:numId w:val="2"/>
        </w:numPr>
      </w:pPr>
      <w:r>
        <w:t>Hanche, Genou, Cervicale</w:t>
      </w:r>
    </w:p>
    <w:p w:rsidR="003C09CF" w:rsidRDefault="006B7363" w:rsidP="003C09CF">
      <w:pPr>
        <w:jc w:val="both"/>
      </w:pPr>
      <w:r>
        <w:t>L’arthrose nécessite une pri</w:t>
      </w:r>
      <w:r w:rsidR="003C09CF">
        <w:t>se en charge de la douleur et de l’inflammation. On peut être aussi amené à remplacer les articulations détruites (prothèse de la hanche, du genou, de la clavicule, etc.).</w:t>
      </w:r>
    </w:p>
    <w:p w:rsidR="003C09CF" w:rsidRDefault="003C09CF" w:rsidP="003A575A">
      <w:pPr>
        <w:ind w:left="284"/>
        <w:jc w:val="both"/>
      </w:pPr>
      <w:r w:rsidRPr="003C09CF">
        <w:rPr>
          <w:b/>
          <w:sz w:val="24"/>
        </w:rPr>
        <w:t>Ostéoporose :</w:t>
      </w:r>
      <w:r>
        <w:t xml:space="preserve"> déminéralisation de la trame osseuse du squelette qui prédomine chez la femme est qui s’accentue après la ménopause, on la prévient par des traitements hormonaux. Ce sont des hormones de substitution.</w:t>
      </w:r>
    </w:p>
    <w:p w:rsidR="003A575A" w:rsidRDefault="003A575A" w:rsidP="003A575A">
      <w:pPr>
        <w:ind w:left="284"/>
        <w:jc w:val="both"/>
        <w:rPr>
          <w:sz w:val="24"/>
        </w:rPr>
      </w:pPr>
      <w:r>
        <w:rPr>
          <w:b/>
          <w:sz w:val="24"/>
        </w:rPr>
        <w:t xml:space="preserve">Le traitement hormonal de substitution : </w:t>
      </w:r>
      <w:r>
        <w:rPr>
          <w:sz w:val="24"/>
        </w:rPr>
        <w:t>l’ostéoporose est due à l’interruption de la sécrétion d’hormones par les ovaires au moment de la survenue de la ménopause.</w:t>
      </w:r>
      <w:r w:rsidR="006F031B">
        <w:rPr>
          <w:sz w:val="24"/>
        </w:rPr>
        <w:t xml:space="preserve"> La contre-indication du traitement de substitution hormonal va être les :</w:t>
      </w:r>
    </w:p>
    <w:p w:rsidR="006F031B" w:rsidRPr="006F031B" w:rsidRDefault="006F031B" w:rsidP="006F031B">
      <w:pPr>
        <w:pStyle w:val="Paragraphedeliste"/>
        <w:numPr>
          <w:ilvl w:val="0"/>
          <w:numId w:val="3"/>
        </w:numPr>
        <w:jc w:val="both"/>
        <w:rPr>
          <w:sz w:val="24"/>
        </w:rPr>
      </w:pPr>
      <w:r>
        <w:rPr>
          <w:b/>
          <w:sz w:val="24"/>
        </w:rPr>
        <w:t>Antécédents familiaux de cancers génitaux ou du sein</w:t>
      </w:r>
    </w:p>
    <w:p w:rsidR="006F031B" w:rsidRPr="006F031B" w:rsidRDefault="006F031B" w:rsidP="006F031B">
      <w:pPr>
        <w:pStyle w:val="Paragraphedeliste"/>
        <w:numPr>
          <w:ilvl w:val="0"/>
          <w:numId w:val="3"/>
        </w:numPr>
        <w:jc w:val="both"/>
        <w:rPr>
          <w:sz w:val="24"/>
        </w:rPr>
      </w:pPr>
      <w:r>
        <w:rPr>
          <w:b/>
          <w:sz w:val="24"/>
        </w:rPr>
        <w:t>Fibrome</w:t>
      </w:r>
    </w:p>
    <w:p w:rsidR="006F031B" w:rsidRPr="006F031B" w:rsidRDefault="006F031B" w:rsidP="006F031B">
      <w:pPr>
        <w:pStyle w:val="Paragraphedeliste"/>
        <w:numPr>
          <w:ilvl w:val="0"/>
          <w:numId w:val="3"/>
        </w:numPr>
        <w:jc w:val="both"/>
        <w:rPr>
          <w:sz w:val="24"/>
        </w:rPr>
      </w:pPr>
      <w:r>
        <w:rPr>
          <w:b/>
          <w:sz w:val="24"/>
        </w:rPr>
        <w:t>Diabète</w:t>
      </w:r>
    </w:p>
    <w:p w:rsidR="006F031B" w:rsidRDefault="006F031B" w:rsidP="006F031B">
      <w:pPr>
        <w:ind w:left="284"/>
        <w:jc w:val="both"/>
        <w:rPr>
          <w:sz w:val="24"/>
        </w:rPr>
      </w:pPr>
      <w:r>
        <w:rPr>
          <w:sz w:val="24"/>
        </w:rPr>
        <w:t>Le traitement pourra être entrepris mais sans surveillance stricte médicale. Ce traitement sera aussi efficace et bénéfiques à la peau, aux ongles, aux cheveux et cela va aussi contribuer à réduire le risque d’atrophie vaginale.</w:t>
      </w:r>
    </w:p>
    <w:p w:rsidR="006F031B" w:rsidRDefault="006F031B" w:rsidP="006F031B">
      <w:pPr>
        <w:ind w:left="284"/>
        <w:jc w:val="both"/>
        <w:rPr>
          <w:sz w:val="24"/>
        </w:rPr>
      </w:pPr>
      <w:r>
        <w:rPr>
          <w:sz w:val="24"/>
        </w:rPr>
        <w:t>Freiner le vieillissement</w:t>
      </w:r>
    </w:p>
    <w:p w:rsidR="006F031B" w:rsidRDefault="006F031B" w:rsidP="006F031B">
      <w:pPr>
        <w:pStyle w:val="Paragraphedeliste"/>
        <w:numPr>
          <w:ilvl w:val="0"/>
          <w:numId w:val="3"/>
        </w:numPr>
        <w:jc w:val="both"/>
        <w:rPr>
          <w:sz w:val="24"/>
        </w:rPr>
      </w:pPr>
      <w:r>
        <w:rPr>
          <w:sz w:val="24"/>
        </w:rPr>
        <w:t xml:space="preserve">La DHEA </w:t>
      </w:r>
      <w:r w:rsidRPr="006F031B">
        <w:rPr>
          <w:sz w:val="24"/>
        </w:rPr>
        <w:sym w:font="Wingdings" w:char="F0E8"/>
      </w:r>
      <w:r>
        <w:rPr>
          <w:sz w:val="24"/>
        </w:rPr>
        <w:t xml:space="preserve"> DIHYDROEPIANDROSTERONE </w:t>
      </w:r>
      <w:r w:rsidRPr="006F031B">
        <w:rPr>
          <w:sz w:val="24"/>
        </w:rPr>
        <w:sym w:font="Wingdings" w:char="F0E8"/>
      </w:r>
      <w:r>
        <w:rPr>
          <w:sz w:val="24"/>
        </w:rPr>
        <w:t xml:space="preserve"> hormone sécrété par les glandes surrénales elle</w:t>
      </w:r>
      <w:r w:rsidRPr="006F031B">
        <w:rPr>
          <w:sz w:val="24"/>
        </w:rPr>
        <w:t xml:space="preserve"> est réputé pour ses effets antivieillissement </w:t>
      </w:r>
      <w:r w:rsidRPr="006F031B">
        <w:rPr>
          <w:b/>
          <w:sz w:val="24"/>
        </w:rPr>
        <w:t>(d'où son surnom médiatique d'« hormone de jouvence »).</w:t>
      </w:r>
    </w:p>
    <w:p w:rsidR="00AF26A8" w:rsidRDefault="006F031B" w:rsidP="006F031B">
      <w:pPr>
        <w:pStyle w:val="Paragraphedeliste"/>
        <w:numPr>
          <w:ilvl w:val="0"/>
          <w:numId w:val="3"/>
        </w:numPr>
        <w:jc w:val="both"/>
        <w:rPr>
          <w:sz w:val="24"/>
        </w:rPr>
      </w:pPr>
      <w:r>
        <w:rPr>
          <w:sz w:val="24"/>
        </w:rPr>
        <w:t xml:space="preserve">Le DHEA donnée en supplémentation, contribuerait à permettre de ralentir le vieillissement et a retrouver une certaine jeunesse, l’hormone de croissance </w:t>
      </w:r>
      <w:r w:rsidR="00AF26A8">
        <w:rPr>
          <w:sz w:val="24"/>
        </w:rPr>
        <w:t>a</w:t>
      </w:r>
      <w:r>
        <w:rPr>
          <w:sz w:val="24"/>
        </w:rPr>
        <w:t xml:space="preserve"> eu aussi ses adeptes : elle entraîne une augmentation du volume musculaire et un </w:t>
      </w:r>
      <w:r w:rsidR="00AF26A8">
        <w:rPr>
          <w:sz w:val="24"/>
        </w:rPr>
        <w:t>épaississement de la peau. Ces effets secondaires sont cependant encore tous méconnus.</w:t>
      </w:r>
    </w:p>
    <w:p w:rsidR="00AF26A8" w:rsidRDefault="00AF26A8">
      <w:pPr>
        <w:rPr>
          <w:sz w:val="24"/>
        </w:rPr>
      </w:pPr>
      <w:r>
        <w:rPr>
          <w:sz w:val="24"/>
        </w:rPr>
        <w:br w:type="page"/>
      </w:r>
    </w:p>
    <w:p w:rsidR="00C41B91" w:rsidRPr="00C41B91" w:rsidRDefault="00C41B91" w:rsidP="001F4944">
      <w:pPr>
        <w:pStyle w:val="Paragraphedeliste"/>
        <w:jc w:val="both"/>
      </w:pPr>
      <w:r w:rsidRPr="00C41B91">
        <w:rPr>
          <w:rFonts w:ascii="Arial" w:hAnsi="Arial" w:cs="Arial"/>
          <w:color w:val="202124"/>
          <w:sz w:val="27"/>
          <w:szCs w:val="27"/>
          <w:shd w:val="clear" w:color="auto" w:fill="FFFFFF"/>
          <w:vertAlign w:val="superscript"/>
        </w:rPr>
        <w:lastRenderedPageBreak/>
        <w:t>1</w:t>
      </w:r>
      <w:r>
        <w:rPr>
          <w:rFonts w:ascii="Arial" w:hAnsi="Arial" w:cs="Arial"/>
          <w:color w:val="202124"/>
          <w:sz w:val="27"/>
          <w:szCs w:val="27"/>
          <w:shd w:val="clear" w:color="auto" w:fill="FFFFFF"/>
          <w:vertAlign w:val="superscript"/>
        </w:rPr>
        <w:t xml:space="preserve"> </w:t>
      </w:r>
      <w:r w:rsidRPr="00C41B91">
        <w:t>La presbyacousie est définie comme une perte neurosensorielle progressive de l'audition, liée à l'âge, bilatérale et symétrique, surtout dans les fréquences élevées. Elle peut être soit: Sensorielle, caractérisée par la dégénérescence de l'organe de Corti.</w:t>
      </w:r>
    </w:p>
    <w:p w:rsidR="00C41B91" w:rsidRDefault="00C41B91" w:rsidP="001F4944">
      <w:pPr>
        <w:pStyle w:val="Paragraphedeliste"/>
        <w:jc w:val="both"/>
        <w:rPr>
          <w:rFonts w:ascii="Arial" w:hAnsi="Arial" w:cs="Arial"/>
          <w:color w:val="202124"/>
          <w:sz w:val="27"/>
          <w:szCs w:val="27"/>
          <w:shd w:val="clear" w:color="auto" w:fill="FFFFFF"/>
          <w:vertAlign w:val="superscript"/>
        </w:rPr>
      </w:pPr>
    </w:p>
    <w:p w:rsidR="001F4944" w:rsidRDefault="00C41B91" w:rsidP="001F4944">
      <w:pPr>
        <w:pStyle w:val="Paragraphedeliste"/>
        <w:jc w:val="both"/>
      </w:pPr>
      <w:r>
        <w:rPr>
          <w:rFonts w:ascii="Arial" w:hAnsi="Arial" w:cs="Arial"/>
          <w:color w:val="202124"/>
          <w:sz w:val="27"/>
          <w:szCs w:val="27"/>
          <w:shd w:val="clear" w:color="auto" w:fill="FFFFFF"/>
          <w:vertAlign w:val="superscript"/>
        </w:rPr>
        <w:t>2</w:t>
      </w:r>
      <w:r w:rsidR="001F4944">
        <w:rPr>
          <w:rFonts w:ascii="Arial" w:hAnsi="Arial" w:cs="Arial"/>
          <w:color w:val="202124"/>
          <w:sz w:val="27"/>
          <w:szCs w:val="27"/>
          <w:shd w:val="clear" w:color="auto" w:fill="FFFFFF"/>
          <w:vertAlign w:val="superscript"/>
        </w:rPr>
        <w:t xml:space="preserve"> </w:t>
      </w:r>
      <w:r w:rsidR="001F4944" w:rsidRPr="00C41B91">
        <w:t>Il s'agit d'une évolution naturelle de la vue qui touche toute la population à partir de quarante ans. Avec l'âge, le cristallin perd une partie de son élasticité et de sa capacité d'accommodation. L'œil ne parvenant plus à restituer une image nette, le presbyte éprouve alors des difficultés à voir de près.</w:t>
      </w:r>
    </w:p>
    <w:p w:rsidR="00C47895" w:rsidRDefault="00C47895" w:rsidP="00C47895">
      <w:pPr>
        <w:pStyle w:val="ff-tt-scd"/>
        <w:shd w:val="clear" w:color="auto" w:fill="FFFFFF"/>
        <w:ind w:left="709" w:hanging="1"/>
        <w:jc w:val="both"/>
      </w:pPr>
      <w:r w:rsidRPr="00C47895">
        <w:rPr>
          <w:vertAlign w:val="superscript"/>
        </w:rPr>
        <w:t>3</w:t>
      </w:r>
      <w:r>
        <w:t xml:space="preserve"> </w:t>
      </w:r>
      <w:r w:rsidRPr="00C47895">
        <w:rPr>
          <w:rFonts w:asciiTheme="minorHAnsi" w:eastAsiaTheme="minorHAnsi" w:hAnsiTheme="minorHAnsi" w:cstheme="minorBidi"/>
          <w:sz w:val="22"/>
          <w:szCs w:val="22"/>
          <w:lang w:eastAsia="en-US"/>
        </w:rPr>
        <w:t>Infarctus, AVC, hypertension artérielle, angine de poitrine… les maladies cardiovasculaires constituent la première cause de mortalité dans le monde. Elles peuvent toucher le cœur ou les vaisseaux sanguins qui l'alimentent, mais aussi le réseau d'artères et de veines se trouvant dans le cerveau ou dans le corps</w:t>
      </w:r>
      <w:r w:rsidRPr="00C47895">
        <w:t>. </w:t>
      </w:r>
    </w:p>
    <w:p w:rsidR="00C47895" w:rsidRDefault="00DB3BDA" w:rsidP="00C47895">
      <w:pPr>
        <w:pStyle w:val="ff-tt-scd"/>
        <w:shd w:val="clear" w:color="auto" w:fill="FFFFFF"/>
        <w:ind w:left="709" w:hanging="1"/>
        <w:jc w:val="both"/>
        <w:rPr>
          <w:rFonts w:asciiTheme="minorHAnsi" w:eastAsiaTheme="minorHAnsi" w:hAnsiTheme="minorHAnsi" w:cstheme="minorBidi"/>
          <w:sz w:val="22"/>
          <w:szCs w:val="22"/>
          <w:lang w:eastAsia="en-US"/>
        </w:rPr>
      </w:pPr>
      <w:r w:rsidRPr="00DB3BDA">
        <w:rPr>
          <w:sz w:val="22"/>
          <w:vertAlign w:val="superscript"/>
        </w:rPr>
        <w:t>4</w:t>
      </w:r>
      <w:r>
        <w:rPr>
          <w:sz w:val="22"/>
        </w:rPr>
        <w:t xml:space="preserve"> </w:t>
      </w:r>
      <w:r w:rsidRPr="00AD4B78">
        <w:rPr>
          <w:rFonts w:asciiTheme="minorHAnsi" w:eastAsiaTheme="minorHAnsi" w:hAnsiTheme="minorHAnsi" w:cstheme="minorBidi"/>
          <w:sz w:val="22"/>
          <w:szCs w:val="22"/>
          <w:lang w:eastAsia="en-US"/>
        </w:rPr>
        <w:t>Communément appelé "crise cardiaque", l’infarctus du myocarde correspond à la destruction partielle du muscle cardiaque, due à l’obstruction d’une artère qui alimente le cœur en sang, et donc en oxygène.</w:t>
      </w:r>
    </w:p>
    <w:p w:rsidR="00AD4B78" w:rsidRPr="00AD4B78" w:rsidRDefault="00AD4B78" w:rsidP="00C47895">
      <w:pPr>
        <w:pStyle w:val="ff-tt-scd"/>
        <w:shd w:val="clear" w:color="auto" w:fill="FFFFFF"/>
        <w:ind w:left="709" w:hanging="1"/>
        <w:jc w:val="both"/>
        <w:rPr>
          <w:rFonts w:asciiTheme="minorHAnsi" w:eastAsiaTheme="minorHAnsi" w:hAnsiTheme="minorHAnsi" w:cstheme="minorBidi"/>
          <w:sz w:val="22"/>
          <w:szCs w:val="22"/>
          <w:lang w:eastAsia="en-US"/>
        </w:rPr>
      </w:pPr>
    </w:p>
    <w:sectPr w:rsidR="00AD4B78" w:rsidRPr="00AD4B78" w:rsidSect="00501C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333" w:rsidRDefault="002B5333" w:rsidP="002B5333">
      <w:pPr>
        <w:spacing w:after="0" w:line="240" w:lineRule="auto"/>
      </w:pPr>
      <w:r>
        <w:separator/>
      </w:r>
    </w:p>
  </w:endnote>
  <w:endnote w:type="continuationSeparator" w:id="0">
    <w:p w:rsidR="002B5333" w:rsidRDefault="002B5333" w:rsidP="002B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626"/>
      <w:gridCol w:w="1070"/>
    </w:tblGrid>
    <w:tr w:rsidR="002B5333">
      <w:tc>
        <w:tcPr>
          <w:tcW w:w="4500" w:type="pct"/>
          <w:tcBorders>
            <w:top w:val="single" w:sz="4" w:space="0" w:color="000000" w:themeColor="text1"/>
          </w:tcBorders>
        </w:tcPr>
        <w:p w:rsidR="002B5333" w:rsidRDefault="00862600" w:rsidP="002B5333">
          <w:pPr>
            <w:pStyle w:val="Pieddepage"/>
            <w:jc w:val="center"/>
          </w:pPr>
          <w:sdt>
            <w:sdtPr>
              <w:alias w:val="Société"/>
              <w:id w:val="75971759"/>
              <w:placeholder>
                <w:docPart w:val="C5D0A015200A420192DAC645A4A3AA13"/>
              </w:placeholder>
              <w:dataBinding w:prefixMappings="xmlns:ns0='http://schemas.openxmlformats.org/officeDocument/2006/extended-properties'" w:xpath="/ns0:Properties[1]/ns0:Company[1]" w:storeItemID="{6668398D-A668-4E3E-A5EB-62B293D839F1}"/>
              <w:text/>
            </w:sdtPr>
            <w:sdtEndPr/>
            <w:sdtContent>
              <w:r w:rsidR="002B5333">
                <w:t>FREE Compétences</w:t>
              </w:r>
            </w:sdtContent>
          </w:sdt>
          <w:r w:rsidR="002B5333">
            <w:t xml:space="preserve"> | Le vieillissement </w:t>
          </w:r>
          <w:r w:rsidR="002B5333">
            <w:fldChar w:fldCharType="begin"/>
          </w:r>
          <w:r w:rsidR="002B5333">
            <w:instrText xml:space="preserve"> TIME \@ "d MMMM yyyy" </w:instrText>
          </w:r>
          <w:r w:rsidR="002B5333">
            <w:fldChar w:fldCharType="separate"/>
          </w:r>
          <w:r>
            <w:rPr>
              <w:noProof/>
            </w:rPr>
            <w:t>12 octobre 2021</w:t>
          </w:r>
          <w:r w:rsidR="002B5333">
            <w:fldChar w:fldCharType="end"/>
          </w:r>
          <w:r>
            <w:t xml:space="preserve"> MP</w:t>
          </w:r>
        </w:p>
      </w:tc>
      <w:tc>
        <w:tcPr>
          <w:tcW w:w="500" w:type="pct"/>
          <w:tcBorders>
            <w:top w:val="single" w:sz="4" w:space="0" w:color="ED7D31" w:themeColor="accent2"/>
          </w:tcBorders>
          <w:shd w:val="clear" w:color="auto" w:fill="C45911" w:themeFill="accent2" w:themeFillShade="BF"/>
        </w:tcPr>
        <w:p w:rsidR="002B5333" w:rsidRDefault="002B5333">
          <w:pPr>
            <w:pStyle w:val="En-tte"/>
            <w:rPr>
              <w:color w:val="FFFFFF" w:themeColor="background1"/>
            </w:rPr>
          </w:pPr>
          <w:r>
            <w:fldChar w:fldCharType="begin"/>
          </w:r>
          <w:r>
            <w:instrText>PAGE   \* MERGEFORMAT</w:instrText>
          </w:r>
          <w:r>
            <w:fldChar w:fldCharType="separate"/>
          </w:r>
          <w:r w:rsidR="00862600" w:rsidRPr="00862600">
            <w:rPr>
              <w:noProof/>
              <w:color w:val="FFFFFF" w:themeColor="background1"/>
            </w:rPr>
            <w:t>2</w:t>
          </w:r>
          <w:r>
            <w:rPr>
              <w:color w:val="FFFFFF" w:themeColor="background1"/>
            </w:rPr>
            <w:fldChar w:fldCharType="end"/>
          </w:r>
        </w:p>
      </w:tc>
    </w:tr>
  </w:tbl>
  <w:p w:rsidR="002B5333" w:rsidRDefault="002B533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333" w:rsidRDefault="002B5333" w:rsidP="002B5333">
      <w:pPr>
        <w:spacing w:after="0" w:line="240" w:lineRule="auto"/>
      </w:pPr>
      <w:r>
        <w:separator/>
      </w:r>
    </w:p>
  </w:footnote>
  <w:footnote w:type="continuationSeparator" w:id="0">
    <w:p w:rsidR="002B5333" w:rsidRDefault="002B5333" w:rsidP="002B53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E3398"/>
    <w:multiLevelType w:val="hybridMultilevel"/>
    <w:tmpl w:val="A670AFE8"/>
    <w:lvl w:ilvl="0" w:tplc="044E6E86">
      <w:start w:val="5"/>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
    <w:nsid w:val="53454843"/>
    <w:multiLevelType w:val="hybridMultilevel"/>
    <w:tmpl w:val="CE22687A"/>
    <w:lvl w:ilvl="0" w:tplc="AC2CBDEE">
      <w:numFmt w:val="bullet"/>
      <w:lvlText w:val="-"/>
      <w:lvlJc w:val="left"/>
      <w:pPr>
        <w:ind w:left="644" w:hanging="360"/>
      </w:pPr>
      <w:rPr>
        <w:rFonts w:ascii="Calibri" w:eastAsiaTheme="minorHAnsi" w:hAnsi="Calibri" w:cstheme="minorBidi"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nsid w:val="6D4E2B5C"/>
    <w:multiLevelType w:val="hybridMultilevel"/>
    <w:tmpl w:val="DCF6663C"/>
    <w:lvl w:ilvl="0" w:tplc="36E8C7F0">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D7"/>
    <w:rsid w:val="001E7747"/>
    <w:rsid w:val="001F4944"/>
    <w:rsid w:val="00203253"/>
    <w:rsid w:val="00210623"/>
    <w:rsid w:val="002B5333"/>
    <w:rsid w:val="003A575A"/>
    <w:rsid w:val="003C09CF"/>
    <w:rsid w:val="004575B6"/>
    <w:rsid w:val="00501CD7"/>
    <w:rsid w:val="006B7363"/>
    <w:rsid w:val="006F031B"/>
    <w:rsid w:val="008103F6"/>
    <w:rsid w:val="00862600"/>
    <w:rsid w:val="00943F95"/>
    <w:rsid w:val="009A0E66"/>
    <w:rsid w:val="00AD4B78"/>
    <w:rsid w:val="00AF26A8"/>
    <w:rsid w:val="00C41B91"/>
    <w:rsid w:val="00C47895"/>
    <w:rsid w:val="00CA623C"/>
    <w:rsid w:val="00DB3BDA"/>
    <w:rsid w:val="00E821D7"/>
    <w:rsid w:val="00F163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7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CD7"/>
    <w:pPr>
      <w:ind w:left="720"/>
      <w:contextualSpacing/>
    </w:pPr>
  </w:style>
  <w:style w:type="character" w:customStyle="1" w:styleId="Titre1Car">
    <w:name w:val="Titre 1 Car"/>
    <w:basedOn w:val="Policepardfaut"/>
    <w:link w:val="Titre1"/>
    <w:uiPriority w:val="9"/>
    <w:rsid w:val="00C47895"/>
    <w:rPr>
      <w:rFonts w:ascii="Times New Roman" w:eastAsia="Times New Roman" w:hAnsi="Times New Roman" w:cs="Times New Roman"/>
      <w:b/>
      <w:bCs/>
      <w:kern w:val="36"/>
      <w:sz w:val="48"/>
      <w:szCs w:val="48"/>
      <w:lang w:eastAsia="fr-FR"/>
    </w:rPr>
  </w:style>
  <w:style w:type="paragraph" w:customStyle="1" w:styleId="ff-tt-scd">
    <w:name w:val="ff-tt-scd"/>
    <w:basedOn w:val="Normal"/>
    <w:rsid w:val="00C478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b-90">
    <w:name w:val="fb-90"/>
    <w:basedOn w:val="Policepardfaut"/>
    <w:rsid w:val="00C47895"/>
  </w:style>
  <w:style w:type="paragraph" w:styleId="Textedebulles">
    <w:name w:val="Balloon Text"/>
    <w:basedOn w:val="Normal"/>
    <w:link w:val="TextedebullesCar"/>
    <w:uiPriority w:val="99"/>
    <w:semiHidden/>
    <w:unhideWhenUsed/>
    <w:rsid w:val="006B73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363"/>
    <w:rPr>
      <w:rFonts w:ascii="Segoe UI" w:hAnsi="Segoe UI" w:cs="Segoe UI"/>
      <w:sz w:val="18"/>
      <w:szCs w:val="18"/>
    </w:rPr>
  </w:style>
  <w:style w:type="paragraph" w:styleId="En-tte">
    <w:name w:val="header"/>
    <w:basedOn w:val="Normal"/>
    <w:link w:val="En-tteCar"/>
    <w:uiPriority w:val="99"/>
    <w:unhideWhenUsed/>
    <w:rsid w:val="002B5333"/>
    <w:pPr>
      <w:tabs>
        <w:tab w:val="center" w:pos="4536"/>
        <w:tab w:val="right" w:pos="9072"/>
      </w:tabs>
      <w:spacing w:after="0" w:line="240" w:lineRule="auto"/>
    </w:pPr>
  </w:style>
  <w:style w:type="character" w:customStyle="1" w:styleId="En-tteCar">
    <w:name w:val="En-tête Car"/>
    <w:basedOn w:val="Policepardfaut"/>
    <w:link w:val="En-tte"/>
    <w:uiPriority w:val="99"/>
    <w:rsid w:val="002B5333"/>
  </w:style>
  <w:style w:type="paragraph" w:styleId="Pieddepage">
    <w:name w:val="footer"/>
    <w:basedOn w:val="Normal"/>
    <w:link w:val="PieddepageCar"/>
    <w:uiPriority w:val="99"/>
    <w:unhideWhenUsed/>
    <w:rsid w:val="002B53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53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789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1CD7"/>
    <w:pPr>
      <w:ind w:left="720"/>
      <w:contextualSpacing/>
    </w:pPr>
  </w:style>
  <w:style w:type="character" w:customStyle="1" w:styleId="Titre1Car">
    <w:name w:val="Titre 1 Car"/>
    <w:basedOn w:val="Policepardfaut"/>
    <w:link w:val="Titre1"/>
    <w:uiPriority w:val="9"/>
    <w:rsid w:val="00C47895"/>
    <w:rPr>
      <w:rFonts w:ascii="Times New Roman" w:eastAsia="Times New Roman" w:hAnsi="Times New Roman" w:cs="Times New Roman"/>
      <w:b/>
      <w:bCs/>
      <w:kern w:val="36"/>
      <w:sz w:val="48"/>
      <w:szCs w:val="48"/>
      <w:lang w:eastAsia="fr-FR"/>
    </w:rPr>
  </w:style>
  <w:style w:type="paragraph" w:customStyle="1" w:styleId="ff-tt-scd">
    <w:name w:val="ff-tt-scd"/>
    <w:basedOn w:val="Normal"/>
    <w:rsid w:val="00C4789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fb-90">
    <w:name w:val="fb-90"/>
    <w:basedOn w:val="Policepardfaut"/>
    <w:rsid w:val="00C47895"/>
  </w:style>
  <w:style w:type="paragraph" w:styleId="Textedebulles">
    <w:name w:val="Balloon Text"/>
    <w:basedOn w:val="Normal"/>
    <w:link w:val="TextedebullesCar"/>
    <w:uiPriority w:val="99"/>
    <w:semiHidden/>
    <w:unhideWhenUsed/>
    <w:rsid w:val="006B7363"/>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B7363"/>
    <w:rPr>
      <w:rFonts w:ascii="Segoe UI" w:hAnsi="Segoe UI" w:cs="Segoe UI"/>
      <w:sz w:val="18"/>
      <w:szCs w:val="18"/>
    </w:rPr>
  </w:style>
  <w:style w:type="paragraph" w:styleId="En-tte">
    <w:name w:val="header"/>
    <w:basedOn w:val="Normal"/>
    <w:link w:val="En-tteCar"/>
    <w:uiPriority w:val="99"/>
    <w:unhideWhenUsed/>
    <w:rsid w:val="002B5333"/>
    <w:pPr>
      <w:tabs>
        <w:tab w:val="center" w:pos="4536"/>
        <w:tab w:val="right" w:pos="9072"/>
      </w:tabs>
      <w:spacing w:after="0" w:line="240" w:lineRule="auto"/>
    </w:pPr>
  </w:style>
  <w:style w:type="character" w:customStyle="1" w:styleId="En-tteCar">
    <w:name w:val="En-tête Car"/>
    <w:basedOn w:val="Policepardfaut"/>
    <w:link w:val="En-tte"/>
    <w:uiPriority w:val="99"/>
    <w:rsid w:val="002B5333"/>
  </w:style>
  <w:style w:type="paragraph" w:styleId="Pieddepage">
    <w:name w:val="footer"/>
    <w:basedOn w:val="Normal"/>
    <w:link w:val="PieddepageCar"/>
    <w:uiPriority w:val="99"/>
    <w:unhideWhenUsed/>
    <w:rsid w:val="002B533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B53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261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D0A015200A420192DAC645A4A3AA13"/>
        <w:category>
          <w:name w:val="Général"/>
          <w:gallery w:val="placeholder"/>
        </w:category>
        <w:types>
          <w:type w:val="bbPlcHdr"/>
        </w:types>
        <w:behaviors>
          <w:behavior w:val="content"/>
        </w:behaviors>
        <w:guid w:val="{896BFBE5-3031-4149-AB13-9EE2CFF1CA02}"/>
      </w:docPartPr>
      <w:docPartBody>
        <w:p w:rsidR="00F42EE2" w:rsidRDefault="004C320E" w:rsidP="004C320E">
          <w:pPr>
            <w:pStyle w:val="C5D0A015200A420192DAC645A4A3AA13"/>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0E"/>
    <w:rsid w:val="004C320E"/>
    <w:rsid w:val="00F42E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D0A015200A420192DAC645A4A3AA13">
    <w:name w:val="C5D0A015200A420192DAC645A4A3AA13"/>
    <w:rsid w:val="004C320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D0A015200A420192DAC645A4A3AA13">
    <w:name w:val="C5D0A015200A420192DAC645A4A3AA13"/>
    <w:rsid w:val="004C32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3</Pages>
  <Words>789</Words>
  <Characters>4340</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FREE Compétences</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Michaël PRUVOST</dc:creator>
  <cp:keywords/>
  <dc:description/>
  <cp:lastModifiedBy>Michaël PRUVOST</cp:lastModifiedBy>
  <cp:revision>12</cp:revision>
  <cp:lastPrinted>2021-10-12T09:46:00Z</cp:lastPrinted>
  <dcterms:created xsi:type="dcterms:W3CDTF">2020-12-11T11:11:00Z</dcterms:created>
  <dcterms:modified xsi:type="dcterms:W3CDTF">2021-10-12T09:49:00Z</dcterms:modified>
</cp:coreProperties>
</file>