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F9" w:rsidRDefault="00591EF9"/>
    <w:p w:rsidR="00591EF9" w:rsidRDefault="00591EF9"/>
    <w:p w:rsidR="00591EF9" w:rsidRDefault="00591EF9"/>
    <w:p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L’alimentation doit fournir chaque jour tous les nutriments indispensables à l’organisme</w:t>
      </w:r>
      <w:r w:rsidRPr="00591EF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07E5D9" wp14:editId="4909732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EF9" w:rsidRPr="00591EF9" w:rsidRDefault="00591EF9" w:rsidP="00591EF9">
                            <w:pP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ode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ouleur de l’Alimentation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w&#10;E+7JxgIAAJcFAAAOAAAAAAAAAAAAAAAAAC4CAABkcnMvZTJvRG9jLnhtbFBLAQItABQABgAIAAAA&#10;IQBLiSbN1gAAAAUBAAAPAAAAAAAAAAAAAAAAACAFAABkcnMvZG93bnJldi54bWxQSwUGAAAAAAQA&#10;BADzAAAAIwYAAAAA&#10;" filled="f" stroked="f">
                <v:fill o:detectmouseclick="t"/>
                <v:textbox style="mso-fit-shape-to-text:t">
                  <w:txbxContent>
                    <w:p w:rsidR="00591EF9" w:rsidRPr="00591EF9" w:rsidRDefault="00591EF9" w:rsidP="00591EF9">
                      <w:pP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Le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ode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ouleur de l’Alimentation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1EF9">
        <w:rPr>
          <w:b/>
          <w:sz w:val="40"/>
        </w:rPr>
        <w:t>.</w:t>
      </w:r>
    </w:p>
    <w:p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Ces nutriments sont apportés par les aliments.</w:t>
      </w:r>
    </w:p>
    <w:p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Les aliments sont classés en familles de couleurs</w:t>
      </w:r>
    </w:p>
    <w:p w:rsid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Chaque famille d’aliments présente des caractéristiques nutritionnelles spécifiques.</w:t>
      </w:r>
    </w:p>
    <w:p w:rsidR="00956B67" w:rsidRPr="00956B67" w:rsidRDefault="00956B67" w:rsidP="00956B67">
      <w:pPr>
        <w:spacing w:after="0"/>
        <w:rPr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80"/>
        <w:gridCol w:w="3980"/>
        <w:gridCol w:w="3980"/>
        <w:gridCol w:w="3981"/>
      </w:tblGrid>
      <w:tr w:rsidR="00591EF9" w:rsidTr="00591EF9">
        <w:trPr>
          <w:trHeight w:val="971"/>
        </w:trPr>
        <w:tc>
          <w:tcPr>
            <w:tcW w:w="3980" w:type="dxa"/>
            <w:vAlign w:val="center"/>
          </w:tcPr>
          <w:p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Familles</w:t>
            </w:r>
          </w:p>
        </w:tc>
        <w:tc>
          <w:tcPr>
            <w:tcW w:w="3980" w:type="dxa"/>
            <w:vAlign w:val="center"/>
          </w:tcPr>
          <w:p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Aliments</w:t>
            </w:r>
          </w:p>
        </w:tc>
        <w:tc>
          <w:tcPr>
            <w:tcW w:w="3980" w:type="dxa"/>
            <w:vAlign w:val="center"/>
          </w:tcPr>
          <w:p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bookmarkStart w:id="0" w:name="_GoBack"/>
            <w:bookmarkEnd w:id="0"/>
            <w:r w:rsidRPr="00591EF9">
              <w:rPr>
                <w:b/>
                <w:sz w:val="48"/>
              </w:rPr>
              <w:t>Nutriments</w:t>
            </w:r>
          </w:p>
        </w:tc>
        <w:tc>
          <w:tcPr>
            <w:tcW w:w="3981" w:type="dxa"/>
            <w:vAlign w:val="center"/>
          </w:tcPr>
          <w:p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fonction</w:t>
            </w:r>
          </w:p>
        </w:tc>
      </w:tr>
      <w:tr w:rsidR="00591EF9" w:rsidTr="00956B67">
        <w:trPr>
          <w:trHeight w:val="1436"/>
        </w:trPr>
        <w:tc>
          <w:tcPr>
            <w:tcW w:w="3980" w:type="dxa"/>
            <w:shd w:val="clear" w:color="auto" w:fill="FF0000"/>
            <w:vAlign w:val="center"/>
          </w:tcPr>
          <w:p w:rsidR="00591EF9" w:rsidRPr="00956B67" w:rsidRDefault="00591EF9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56B67">
              <w:rPr>
                <w:b/>
                <w:color w:val="FFFFFF" w:themeColor="background1"/>
                <w:sz w:val="28"/>
              </w:rPr>
              <w:t>Famille rouge</w:t>
            </w:r>
          </w:p>
          <w:p w:rsidR="00591EF9" w:rsidRPr="00591EF9" w:rsidRDefault="00591EF9" w:rsidP="00591EF9">
            <w:pPr>
              <w:jc w:val="center"/>
              <w:rPr>
                <w:b/>
                <w:sz w:val="28"/>
              </w:rPr>
            </w:pPr>
            <w:r w:rsidRPr="00956B67">
              <w:rPr>
                <w:b/>
                <w:color w:val="FFFFFF" w:themeColor="background1"/>
                <w:sz w:val="28"/>
              </w:rPr>
              <w:t>VPO (Viandes, Poissons, œufs)</w:t>
            </w:r>
          </w:p>
        </w:tc>
        <w:tc>
          <w:tcPr>
            <w:tcW w:w="3980" w:type="dxa"/>
            <w:vAlign w:val="center"/>
          </w:tcPr>
          <w:p w:rsidR="00591EF9" w:rsidRDefault="00591EF9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Steak haché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Saumon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Omelette</w:t>
            </w:r>
          </w:p>
          <w:p w:rsidR="005B173E" w:rsidRPr="00591EF9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Charcuterie </w:t>
            </w:r>
          </w:p>
        </w:tc>
        <w:tc>
          <w:tcPr>
            <w:tcW w:w="3980" w:type="dxa"/>
            <w:vAlign w:val="center"/>
          </w:tcPr>
          <w:p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5B173E">
              <w:rPr>
                <w:b/>
                <w:sz w:val="28"/>
              </w:rPr>
              <w:t>Protéines animales</w:t>
            </w:r>
          </w:p>
          <w:p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5B173E">
              <w:rPr>
                <w:b/>
                <w:sz w:val="28"/>
              </w:rPr>
              <w:t xml:space="preserve">Fer </w:t>
            </w:r>
          </w:p>
        </w:tc>
        <w:tc>
          <w:tcPr>
            <w:tcW w:w="3981" w:type="dxa"/>
            <w:vAlign w:val="center"/>
          </w:tcPr>
          <w:p w:rsidR="00591EF9" w:rsidRPr="00591EF9" w:rsidRDefault="005B173E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Construction et entretien des muscles</w:t>
            </w:r>
          </w:p>
        </w:tc>
      </w:tr>
      <w:tr w:rsidR="005B173E" w:rsidTr="005B173E">
        <w:trPr>
          <w:trHeight w:val="1436"/>
        </w:trPr>
        <w:tc>
          <w:tcPr>
            <w:tcW w:w="3980" w:type="dxa"/>
            <w:shd w:val="clear" w:color="auto" w:fill="984806" w:themeFill="accent6" w:themeFillShade="80"/>
            <w:vAlign w:val="center"/>
          </w:tcPr>
          <w:p w:rsidR="005B173E" w:rsidRPr="005B173E" w:rsidRDefault="005B173E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Famille marron foncé</w:t>
            </w:r>
          </w:p>
          <w:p w:rsidR="005B173E" w:rsidRPr="00591EF9" w:rsidRDefault="005B173E" w:rsidP="00591EF9">
            <w:pPr>
              <w:jc w:val="center"/>
              <w:rPr>
                <w:b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Céréales et féculents</w:t>
            </w:r>
          </w:p>
        </w:tc>
        <w:tc>
          <w:tcPr>
            <w:tcW w:w="3980" w:type="dxa"/>
            <w:vAlign w:val="center"/>
          </w:tcPr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Pain, biscottes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Céréales de déjeuner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Pommes de terre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Pâtes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Riz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Lentilles 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Maïs</w:t>
            </w:r>
          </w:p>
        </w:tc>
        <w:tc>
          <w:tcPr>
            <w:tcW w:w="3980" w:type="dxa"/>
            <w:vAlign w:val="center"/>
          </w:tcPr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Glucides lents</w:t>
            </w:r>
          </w:p>
          <w:p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Protéines végétales</w:t>
            </w:r>
          </w:p>
          <w:p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Fibres</w:t>
            </w:r>
          </w:p>
        </w:tc>
        <w:tc>
          <w:tcPr>
            <w:tcW w:w="3981" w:type="dxa"/>
            <w:vAlign w:val="center"/>
          </w:tcPr>
          <w:p w:rsidR="005B173E" w:rsidRDefault="005B173E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Source d’énergie à moyen et long terme</w:t>
            </w:r>
          </w:p>
        </w:tc>
      </w:tr>
      <w:tr w:rsidR="00BA024B" w:rsidTr="005B173E">
        <w:trPr>
          <w:trHeight w:val="1436"/>
        </w:trPr>
        <w:tc>
          <w:tcPr>
            <w:tcW w:w="3980" w:type="dxa"/>
            <w:shd w:val="clear" w:color="auto" w:fill="00B050"/>
            <w:vAlign w:val="center"/>
          </w:tcPr>
          <w:p w:rsidR="00BA024B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Famille vert foncé </w:t>
            </w:r>
          </w:p>
          <w:p w:rsidR="00BA024B" w:rsidRPr="005B173E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Fruits et légumes cuits</w:t>
            </w:r>
          </w:p>
        </w:tc>
        <w:tc>
          <w:tcPr>
            <w:tcW w:w="3980" w:type="dxa"/>
            <w:vAlign w:val="center"/>
          </w:tcPr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Haricots verts,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Épinards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Compote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Pruneaux</w:t>
            </w:r>
          </w:p>
        </w:tc>
        <w:tc>
          <w:tcPr>
            <w:tcW w:w="3980" w:type="dxa"/>
            <w:vMerge w:val="restart"/>
            <w:vAlign w:val="center"/>
          </w:tcPr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Eau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Fibres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Vitamines A et C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Minéraux</w:t>
            </w:r>
          </w:p>
        </w:tc>
        <w:tc>
          <w:tcPr>
            <w:tcW w:w="3981" w:type="dxa"/>
            <w:vMerge w:val="restart"/>
            <w:vAlign w:val="center"/>
          </w:tcPr>
          <w:p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Régularisation du transit intestinal</w:t>
            </w:r>
          </w:p>
          <w:p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Protection contre les maladies</w:t>
            </w:r>
          </w:p>
        </w:tc>
      </w:tr>
      <w:tr w:rsidR="00BA024B" w:rsidTr="00BA024B">
        <w:trPr>
          <w:trHeight w:val="1436"/>
        </w:trPr>
        <w:tc>
          <w:tcPr>
            <w:tcW w:w="3980" w:type="dxa"/>
            <w:shd w:val="clear" w:color="auto" w:fill="C2D69B" w:themeFill="accent3" w:themeFillTint="99"/>
            <w:vAlign w:val="center"/>
          </w:tcPr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vert clair</w:t>
            </w:r>
          </w:p>
          <w:p w:rsidR="00BA024B" w:rsidRP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Fruit et légumes crus</w:t>
            </w:r>
          </w:p>
        </w:tc>
        <w:tc>
          <w:tcPr>
            <w:tcW w:w="3980" w:type="dxa"/>
            <w:vAlign w:val="center"/>
          </w:tcPr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Radis</w:t>
            </w:r>
          </w:p>
          <w:p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Salade verte</w:t>
            </w:r>
          </w:p>
          <w:p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Pomme</w:t>
            </w:r>
          </w:p>
          <w:p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Ananas</w:t>
            </w:r>
          </w:p>
        </w:tc>
        <w:tc>
          <w:tcPr>
            <w:tcW w:w="3980" w:type="dxa"/>
            <w:vMerge/>
            <w:vAlign w:val="center"/>
          </w:tcPr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Merge/>
            <w:vAlign w:val="center"/>
          </w:tcPr>
          <w:p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:rsidTr="00BA024B">
        <w:trPr>
          <w:trHeight w:val="1436"/>
        </w:trPr>
        <w:tc>
          <w:tcPr>
            <w:tcW w:w="3980" w:type="dxa"/>
            <w:shd w:val="clear" w:color="auto" w:fill="548DD4" w:themeFill="text2" w:themeFillTint="99"/>
            <w:vAlign w:val="center"/>
          </w:tcPr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bleue</w:t>
            </w:r>
          </w:p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Fromages et produits laitiers</w:t>
            </w:r>
          </w:p>
        </w:tc>
        <w:tc>
          <w:tcPr>
            <w:tcW w:w="3980" w:type="dxa"/>
            <w:vAlign w:val="center"/>
          </w:tcPr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Camembert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Morbier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Yaourt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Fromage blanc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Petit suisse</w:t>
            </w:r>
          </w:p>
          <w:p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Crèmes desserts</w:t>
            </w:r>
          </w:p>
          <w:p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Lactées</w:t>
            </w:r>
          </w:p>
        </w:tc>
        <w:tc>
          <w:tcPr>
            <w:tcW w:w="3980" w:type="dxa"/>
            <w:vAlign w:val="center"/>
          </w:tcPr>
          <w:p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Protéines animales</w:t>
            </w:r>
          </w:p>
          <w:p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Calcium</w:t>
            </w:r>
          </w:p>
        </w:tc>
        <w:tc>
          <w:tcPr>
            <w:tcW w:w="3981" w:type="dxa"/>
            <w:vAlign w:val="center"/>
          </w:tcPr>
          <w:p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Construction et entretien des os et des dents</w:t>
            </w:r>
          </w:p>
        </w:tc>
      </w:tr>
      <w:tr w:rsidR="00BA024B" w:rsidTr="00BA024B">
        <w:trPr>
          <w:trHeight w:val="1436"/>
        </w:trPr>
        <w:tc>
          <w:tcPr>
            <w:tcW w:w="3980" w:type="dxa"/>
            <w:shd w:val="clear" w:color="auto" w:fill="FFFF00"/>
            <w:vAlign w:val="center"/>
          </w:tcPr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jaune</w:t>
            </w:r>
          </w:p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Les corps gras</w:t>
            </w:r>
          </w:p>
        </w:tc>
        <w:tc>
          <w:tcPr>
            <w:tcW w:w="3980" w:type="dxa"/>
            <w:vAlign w:val="center"/>
          </w:tcPr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Huiles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Beurres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Margarines</w:t>
            </w:r>
          </w:p>
          <w:p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Crèmes fraîche</w:t>
            </w:r>
          </w:p>
        </w:tc>
        <w:tc>
          <w:tcPr>
            <w:tcW w:w="3980" w:type="dxa"/>
            <w:vAlign w:val="center"/>
          </w:tcPr>
          <w:p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Lipides</w:t>
            </w:r>
          </w:p>
        </w:tc>
        <w:tc>
          <w:tcPr>
            <w:tcW w:w="3981" w:type="dxa"/>
            <w:vAlign w:val="center"/>
          </w:tcPr>
          <w:p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Source et réserve d’énergie</w:t>
            </w:r>
          </w:p>
        </w:tc>
      </w:tr>
      <w:tr w:rsidR="00BA024B" w:rsidTr="00BA024B">
        <w:trPr>
          <w:trHeight w:val="1436"/>
        </w:trPr>
        <w:tc>
          <w:tcPr>
            <w:tcW w:w="3980" w:type="dxa"/>
            <w:shd w:val="clear" w:color="auto" w:fill="FFFFFF" w:themeFill="background1"/>
            <w:vAlign w:val="center"/>
          </w:tcPr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blanche</w:t>
            </w:r>
          </w:p>
          <w:p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Les boissons</w:t>
            </w:r>
          </w:p>
        </w:tc>
        <w:tc>
          <w:tcPr>
            <w:tcW w:w="3980" w:type="dxa"/>
            <w:vAlign w:val="center"/>
          </w:tcPr>
          <w:p w:rsidR="00BA024B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Eau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Sodas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Jus de fruits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Alcools</w:t>
            </w:r>
          </w:p>
        </w:tc>
        <w:tc>
          <w:tcPr>
            <w:tcW w:w="3980" w:type="dxa"/>
            <w:vAlign w:val="center"/>
          </w:tcPr>
          <w:p w:rsidR="00BA024B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Eau </w:t>
            </w:r>
          </w:p>
          <w:p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Sucres rapides</w:t>
            </w:r>
          </w:p>
        </w:tc>
        <w:tc>
          <w:tcPr>
            <w:tcW w:w="3981" w:type="dxa"/>
            <w:vAlign w:val="center"/>
          </w:tcPr>
          <w:p w:rsidR="00BA024B" w:rsidRDefault="00956B67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Hydratation du corps</w:t>
            </w:r>
          </w:p>
          <w:p w:rsidR="00956B67" w:rsidRDefault="00956B67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Transport des nutriments et élimination des déchets</w:t>
            </w:r>
          </w:p>
        </w:tc>
      </w:tr>
      <w:tr w:rsidR="00956B67" w:rsidTr="00956B67">
        <w:trPr>
          <w:trHeight w:val="1436"/>
        </w:trPr>
        <w:tc>
          <w:tcPr>
            <w:tcW w:w="3980" w:type="dxa"/>
            <w:shd w:val="clear" w:color="auto" w:fill="D99594" w:themeFill="accent2" w:themeFillTint="99"/>
            <w:vAlign w:val="center"/>
          </w:tcPr>
          <w:p w:rsidR="00956B67" w:rsidRDefault="00956B67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Familles marron claire</w:t>
            </w:r>
          </w:p>
          <w:p w:rsidR="00956B67" w:rsidRDefault="00956B67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 sucre</w:t>
            </w:r>
          </w:p>
        </w:tc>
        <w:tc>
          <w:tcPr>
            <w:tcW w:w="3980" w:type="dxa"/>
            <w:vAlign w:val="center"/>
          </w:tcPr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Sucre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Chocolat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Miel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Confiture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Pâtisseries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Gâteaux</w:t>
            </w:r>
          </w:p>
          <w:p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Biscuits</w:t>
            </w:r>
          </w:p>
        </w:tc>
        <w:tc>
          <w:tcPr>
            <w:tcW w:w="3980" w:type="dxa"/>
            <w:vAlign w:val="center"/>
          </w:tcPr>
          <w:p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Glucides rapides</w:t>
            </w:r>
          </w:p>
        </w:tc>
        <w:tc>
          <w:tcPr>
            <w:tcW w:w="3981" w:type="dxa"/>
            <w:vAlign w:val="center"/>
          </w:tcPr>
          <w:p w:rsidR="00956B67" w:rsidRDefault="00956B67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Sources d’énergie à court terme</w:t>
            </w:r>
          </w:p>
        </w:tc>
      </w:tr>
    </w:tbl>
    <w:p w:rsidR="00956B67" w:rsidRPr="00956B67" w:rsidRDefault="00956B67" w:rsidP="00956B67">
      <w:pPr>
        <w:spacing w:after="0"/>
        <w:rPr>
          <w:b/>
          <w:sz w:val="6"/>
          <w:szCs w:val="6"/>
        </w:rPr>
      </w:pPr>
    </w:p>
    <w:p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Au quotidien, l’équilibre alimentaire consiste à manger de tout (des aliments de chaque famille) un peu ; c’est la diversité alimentaire.</w:t>
      </w:r>
    </w:p>
    <w:p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La seule boissons indispensable est de l’eau : boire 1,5 litre d’eau en 24 heures</w:t>
      </w:r>
    </w:p>
    <w:p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Pour équilibrer le déjeuner, il faut consommer un aliment de chacune des 4 familles suivantes : rouge + vert (clair et/ou foncé) + bleu + marron foncé.</w:t>
      </w:r>
    </w:p>
    <w:p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L’équilibre alimentaire se fait sur la semaine</w:t>
      </w:r>
    </w:p>
    <w:sectPr w:rsidR="00956B67" w:rsidRPr="00956B67" w:rsidSect="00591EF9"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6275D"/>
    <w:multiLevelType w:val="hybridMultilevel"/>
    <w:tmpl w:val="590CA8CC"/>
    <w:lvl w:ilvl="0" w:tplc="6186D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F9"/>
    <w:rsid w:val="004829B0"/>
    <w:rsid w:val="004B4805"/>
    <w:rsid w:val="00591EF9"/>
    <w:rsid w:val="005B173E"/>
    <w:rsid w:val="007A7527"/>
    <w:rsid w:val="00853ACB"/>
    <w:rsid w:val="00956B67"/>
    <w:rsid w:val="00972A18"/>
    <w:rsid w:val="00B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1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3</cp:revision>
  <cp:lastPrinted>2021-05-19T09:16:00Z</cp:lastPrinted>
  <dcterms:created xsi:type="dcterms:W3CDTF">2021-05-19T09:14:00Z</dcterms:created>
  <dcterms:modified xsi:type="dcterms:W3CDTF">2021-05-19T10:33:00Z</dcterms:modified>
</cp:coreProperties>
</file>