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0C64" w:rsidRPr="00DB5A5F" w:rsidRDefault="00DB5A5F" w:rsidP="00DD6AF0">
      <w:pPr>
        <w:spacing w:after="0"/>
        <w:jc w:val="center"/>
        <w:rPr>
          <w:b/>
          <w:smallCaps/>
          <w:color w:val="auto"/>
          <w:sz w:val="48"/>
        </w:rPr>
      </w:pPr>
      <w:r w:rsidRPr="00C660FD">
        <w:rPr>
          <w:b/>
          <w:smallCaps/>
          <w:color w:val="auto"/>
          <w:sz w:val="48"/>
          <w:bdr w:val="single" w:sz="4" w:space="0" w:color="C00000" w:shadow="1"/>
        </w:rPr>
        <w:t>Technique des Soins</w:t>
      </w:r>
    </w:p>
    <w:p w:rsidR="00DB5A5F" w:rsidRDefault="00DB5A5F" w:rsidP="00DD6AF0">
      <w:pPr>
        <w:spacing w:after="0"/>
        <w:jc w:val="center"/>
        <w:rPr>
          <w:b/>
          <w:bCs/>
          <w:color w:val="auto"/>
          <w:sz w:val="28"/>
        </w:rPr>
      </w:pPr>
      <w:r w:rsidRPr="00DB5A5F">
        <w:rPr>
          <w:b/>
          <w:bCs/>
          <w:color w:val="auto"/>
          <w:sz w:val="28"/>
        </w:rPr>
        <w:t>Annexe 3</w:t>
      </w:r>
    </w:p>
    <w:p w:rsidR="00761964" w:rsidRDefault="00761964" w:rsidP="00DD6AF0">
      <w:pPr>
        <w:spacing w:after="0"/>
        <w:jc w:val="center"/>
        <w:rPr>
          <w:b/>
          <w:bCs/>
          <w:color w:val="auto"/>
          <w:sz w:val="28"/>
        </w:rPr>
      </w:pPr>
    </w:p>
    <w:tbl>
      <w:tblPr>
        <w:tblStyle w:val="Grilledutableau"/>
        <w:tblW w:w="0" w:type="auto"/>
        <w:tblLook w:val="04A0" w:firstRow="1" w:lastRow="0" w:firstColumn="1" w:lastColumn="0" w:noHBand="0" w:noVBand="1"/>
      </w:tblPr>
      <w:tblGrid>
        <w:gridCol w:w="6232"/>
        <w:gridCol w:w="4224"/>
      </w:tblGrid>
      <w:tr w:rsidR="00761964" w:rsidTr="0089594E">
        <w:trPr>
          <w:trHeight w:val="527"/>
        </w:trPr>
        <w:tc>
          <w:tcPr>
            <w:tcW w:w="6232" w:type="dxa"/>
            <w:vAlign w:val="center"/>
          </w:tcPr>
          <w:p w:rsidR="00761964" w:rsidRDefault="00761964" w:rsidP="0089594E">
            <w:pPr>
              <w:jc w:val="center"/>
              <w:rPr>
                <w:b/>
                <w:bCs/>
                <w:color w:val="auto"/>
                <w:sz w:val="20"/>
                <w:szCs w:val="18"/>
              </w:rPr>
            </w:pPr>
            <w:r w:rsidRPr="00DB5A5F">
              <w:rPr>
                <w:b/>
                <w:bCs/>
                <w:color w:val="auto"/>
                <w:sz w:val="28"/>
                <w:szCs w:val="28"/>
              </w:rPr>
              <w:t xml:space="preserve">Nettoyer </w:t>
            </w:r>
            <w:r>
              <w:rPr>
                <w:b/>
                <w:bCs/>
                <w:color w:val="auto"/>
                <w:sz w:val="28"/>
                <w:szCs w:val="28"/>
              </w:rPr>
              <w:t>le visage</w:t>
            </w:r>
          </w:p>
        </w:tc>
        <w:tc>
          <w:tcPr>
            <w:tcW w:w="4224" w:type="dxa"/>
            <w:vMerge w:val="restart"/>
          </w:tcPr>
          <w:p w:rsidR="00761964" w:rsidRDefault="00761964" w:rsidP="0089594E">
            <w:pPr>
              <w:jc w:val="center"/>
              <w:rPr>
                <w:b/>
                <w:bCs/>
                <w:color w:val="auto"/>
                <w:sz w:val="20"/>
                <w:szCs w:val="18"/>
              </w:rPr>
            </w:pPr>
          </w:p>
        </w:tc>
      </w:tr>
      <w:tr w:rsidR="00761964" w:rsidTr="0089594E">
        <w:tc>
          <w:tcPr>
            <w:tcW w:w="6232" w:type="dxa"/>
          </w:tcPr>
          <w:p w:rsidR="00761964" w:rsidRDefault="00761964" w:rsidP="0089594E">
            <w:pPr>
              <w:jc w:val="left"/>
              <w:rPr>
                <w:color w:val="auto"/>
                <w:sz w:val="20"/>
                <w:szCs w:val="18"/>
              </w:rPr>
            </w:pPr>
          </w:p>
          <w:p w:rsidR="00761964" w:rsidRDefault="00761964" w:rsidP="00761964">
            <w:pPr>
              <w:pStyle w:val="Paragraphedeliste"/>
              <w:numPr>
                <w:ilvl w:val="0"/>
                <w:numId w:val="2"/>
              </w:numPr>
              <w:ind w:left="1446" w:hanging="284"/>
              <w:jc w:val="left"/>
              <w:rPr>
                <w:color w:val="auto"/>
                <w:sz w:val="20"/>
                <w:szCs w:val="18"/>
              </w:rPr>
            </w:pPr>
            <w:r>
              <w:rPr>
                <w:color w:val="auto"/>
                <w:sz w:val="20"/>
                <w:szCs w:val="18"/>
              </w:rPr>
              <w:t>Faire la toilette du visage :</w:t>
            </w:r>
          </w:p>
          <w:p w:rsidR="00761964" w:rsidRDefault="00761964" w:rsidP="00761964">
            <w:pPr>
              <w:pStyle w:val="Paragraphedeliste"/>
              <w:numPr>
                <w:ilvl w:val="0"/>
                <w:numId w:val="2"/>
              </w:numPr>
              <w:ind w:left="1446" w:hanging="284"/>
              <w:jc w:val="left"/>
              <w:rPr>
                <w:color w:val="auto"/>
                <w:sz w:val="20"/>
                <w:szCs w:val="18"/>
              </w:rPr>
            </w:pPr>
            <w:r>
              <w:rPr>
                <w:color w:val="auto"/>
                <w:sz w:val="20"/>
                <w:szCs w:val="18"/>
              </w:rPr>
              <w:t>Les yeux</w:t>
            </w:r>
          </w:p>
          <w:p w:rsidR="00761964" w:rsidRDefault="00761964" w:rsidP="0089594E">
            <w:pPr>
              <w:jc w:val="left"/>
              <w:rPr>
                <w:color w:val="auto"/>
                <w:sz w:val="20"/>
                <w:szCs w:val="18"/>
              </w:rPr>
            </w:pPr>
            <w:r>
              <w:rPr>
                <w:color w:val="auto"/>
                <w:sz w:val="20"/>
                <w:szCs w:val="18"/>
              </w:rPr>
              <w:t>Prendre un gant propre, le mouiller à l’eau courante (robinet), ou bien prendre un coton imbibé de sérum physiologique et le passer sur les yeux, de l’angle interne vers l’angle externe, pour ne pas boucher le canal lacrymal.</w:t>
            </w:r>
          </w:p>
          <w:p w:rsidR="00761964" w:rsidRDefault="00761964" w:rsidP="0089594E">
            <w:pPr>
              <w:jc w:val="left"/>
              <w:rPr>
                <w:color w:val="auto"/>
                <w:sz w:val="20"/>
                <w:szCs w:val="18"/>
              </w:rPr>
            </w:pPr>
            <w:r>
              <w:rPr>
                <w:noProof/>
                <w:lang w:eastAsia="fr-FR"/>
              </w:rPr>
              <w:drawing>
                <wp:anchor distT="0" distB="0" distL="114300" distR="114300" simplePos="0" relativeHeight="251660288" behindDoc="1" locked="0" layoutInCell="1" allowOverlap="1" wp14:anchorId="3C601BA0" wp14:editId="4E10AE0E">
                  <wp:simplePos x="0" y="0"/>
                  <wp:positionH relativeFrom="column">
                    <wp:posOffset>29800</wp:posOffset>
                  </wp:positionH>
                  <wp:positionV relativeFrom="paragraph">
                    <wp:posOffset>22437</wp:posOffset>
                  </wp:positionV>
                  <wp:extent cx="3547110" cy="859367"/>
                  <wp:effectExtent l="19050" t="95250" r="34290" b="93345"/>
                  <wp:wrapNone/>
                  <wp:docPr id="4" name="Image 4" descr="Enfant Avec Un Petit Timide Et Triste De L'oeil Émotions De Yeux, Dessin  Monochrome De Graphiques De Vecteur De Croquis Illustration de Vecteur -  Illustration du oeil, avec: 154271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fant Avec Un Petit Timide Et Triste De L'oeil Émotions De Yeux, Dessin  Monochrome De Graphiques De Vecteur De Croquis Illustration de Vecteur -  Illustration du oeil, avec: 15427190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21448900">
                            <a:off x="0" y="0"/>
                            <a:ext cx="3547110" cy="85936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61964" w:rsidRDefault="00761964" w:rsidP="0089594E">
            <w:pPr>
              <w:jc w:val="left"/>
              <w:rPr>
                <w:color w:val="auto"/>
                <w:sz w:val="20"/>
                <w:szCs w:val="18"/>
              </w:rPr>
            </w:pPr>
          </w:p>
          <w:p w:rsidR="00761964" w:rsidRDefault="00761964" w:rsidP="0089594E">
            <w:pPr>
              <w:jc w:val="left"/>
              <w:rPr>
                <w:color w:val="auto"/>
                <w:sz w:val="20"/>
                <w:szCs w:val="18"/>
              </w:rPr>
            </w:pPr>
            <w:r>
              <w:rPr>
                <w:noProof/>
                <w:color w:val="auto"/>
                <w:sz w:val="20"/>
                <w:szCs w:val="18"/>
                <w:lang w:eastAsia="fr-FR"/>
              </w:rPr>
              <mc:AlternateContent>
                <mc:Choice Requires="wps">
                  <w:drawing>
                    <wp:anchor distT="0" distB="0" distL="114300" distR="114300" simplePos="0" relativeHeight="251662336" behindDoc="0" locked="0" layoutInCell="1" allowOverlap="1" wp14:anchorId="70F21C42" wp14:editId="133313A1">
                      <wp:simplePos x="0" y="0"/>
                      <wp:positionH relativeFrom="column">
                        <wp:posOffset>487045</wp:posOffset>
                      </wp:positionH>
                      <wp:positionV relativeFrom="paragraph">
                        <wp:posOffset>152823</wp:posOffset>
                      </wp:positionV>
                      <wp:extent cx="1079500" cy="410845"/>
                      <wp:effectExtent l="0" t="0" r="101600" b="84455"/>
                      <wp:wrapNone/>
                      <wp:docPr id="6" name="Arc 6"/>
                      <wp:cNvGraphicFramePr/>
                      <a:graphic xmlns:a="http://schemas.openxmlformats.org/drawingml/2006/main">
                        <a:graphicData uri="http://schemas.microsoft.com/office/word/2010/wordprocessingShape">
                          <wps:wsp>
                            <wps:cNvSpPr/>
                            <wps:spPr>
                              <a:xfrm flipH="1" flipV="1">
                                <a:off x="0" y="0"/>
                                <a:ext cx="1079500" cy="410845"/>
                              </a:xfrm>
                              <a:prstGeom prst="arc">
                                <a:avLst>
                                  <a:gd name="adj1" fmla="val 10064529"/>
                                  <a:gd name="adj2" fmla="val 19933215"/>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31CBC72" id="Arc 6" o:spid="_x0000_s1026" style="position:absolute;margin-left:38.35pt;margin-top:12.05pt;width:85pt;height:32.3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79500,410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" path="m71002,307265nsc-118359,181020,87282,21913,465615,1946,603344,-5323,743131,7919,855840,38910l539750,205423,71002,307265xem71002,307265nfc-118359,181020,87282,21913,465615,1946,603344,-5323,743131,7919,855840,38910e" filled="f" strokecolor="black [3200]" strokeweight="1.5pt">
                      <v:stroke endarrow="open" joinstyle="miter"/>
                      <v:path arrowok="t" o:connecttype="custom" o:connectlocs="71002,307265;465615,1946;855840,38910" o:connectangles="0,0,0"/>
                    </v:shape>
                  </w:pict>
                </mc:Fallback>
              </mc:AlternateContent>
            </w:r>
          </w:p>
          <w:p w:rsidR="00761964" w:rsidRDefault="00761964" w:rsidP="0089594E">
            <w:pPr>
              <w:jc w:val="left"/>
              <w:rPr>
                <w:color w:val="auto"/>
                <w:sz w:val="20"/>
                <w:szCs w:val="18"/>
              </w:rPr>
            </w:pPr>
            <w:r>
              <w:rPr>
                <w:noProof/>
                <w:color w:val="auto"/>
                <w:sz w:val="20"/>
                <w:szCs w:val="18"/>
                <w:lang w:eastAsia="fr-FR"/>
              </w:rPr>
              <mc:AlternateContent>
                <mc:Choice Requires="wps">
                  <w:drawing>
                    <wp:anchor distT="0" distB="0" distL="114300" distR="114300" simplePos="0" relativeHeight="251661312" behindDoc="0" locked="0" layoutInCell="1" allowOverlap="1" wp14:anchorId="2984C083" wp14:editId="64DA1DD5">
                      <wp:simplePos x="0" y="0"/>
                      <wp:positionH relativeFrom="column">
                        <wp:posOffset>1993900</wp:posOffset>
                      </wp:positionH>
                      <wp:positionV relativeFrom="paragraph">
                        <wp:posOffset>18626</wp:posOffset>
                      </wp:positionV>
                      <wp:extent cx="1080000" cy="410400"/>
                      <wp:effectExtent l="38100" t="0" r="0" b="104140"/>
                      <wp:wrapNone/>
                      <wp:docPr id="5" name="Arc 5"/>
                      <wp:cNvGraphicFramePr/>
                      <a:graphic xmlns:a="http://schemas.openxmlformats.org/drawingml/2006/main">
                        <a:graphicData uri="http://schemas.microsoft.com/office/word/2010/wordprocessingShape">
                          <wps:wsp>
                            <wps:cNvSpPr/>
                            <wps:spPr>
                              <a:xfrm flipV="1">
                                <a:off x="0" y="0"/>
                                <a:ext cx="1080000" cy="410400"/>
                              </a:xfrm>
                              <a:prstGeom prst="arc">
                                <a:avLst>
                                  <a:gd name="adj1" fmla="val 10091608"/>
                                  <a:gd name="adj2" fmla="val 19272697"/>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61AEF9E" id="Arc 5" o:spid="_x0000_s1026" style="position:absolute;margin-left:157pt;margin-top:1.45pt;width:85.05pt;height:32.3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80000,410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" path="m66859,304101nsc-111164,181121,80994,28044,444541,3232,555159,-4318,669219,1436,770822,19691l540000,205200,66859,304101xem66859,304101nfc-111164,181121,80994,28044,444541,3232,555159,-4318,669219,1436,770822,19691e" filled="f" strokecolor="black [3200]" strokeweight="1.5pt">
                      <v:stroke endarrow="open" joinstyle="miter"/>
                      <v:path arrowok="t" o:connecttype="custom" o:connectlocs="66859,304101;444541,3232;770822,19691" o:connectangles="0,0,0"/>
                    </v:shape>
                  </w:pict>
                </mc:Fallback>
              </mc:AlternateContent>
            </w:r>
          </w:p>
          <w:p w:rsidR="00761964" w:rsidRDefault="00761964" w:rsidP="0089594E">
            <w:pPr>
              <w:jc w:val="left"/>
              <w:rPr>
                <w:color w:val="auto"/>
                <w:sz w:val="20"/>
                <w:szCs w:val="18"/>
              </w:rPr>
            </w:pPr>
          </w:p>
          <w:p w:rsidR="00761964" w:rsidRDefault="00761964" w:rsidP="0089594E">
            <w:pPr>
              <w:jc w:val="left"/>
              <w:rPr>
                <w:color w:val="auto"/>
                <w:sz w:val="20"/>
                <w:szCs w:val="18"/>
              </w:rPr>
            </w:pPr>
          </w:p>
          <w:p w:rsidR="00761964" w:rsidRDefault="00761964" w:rsidP="0089594E">
            <w:pPr>
              <w:jc w:val="left"/>
              <w:rPr>
                <w:color w:val="auto"/>
                <w:sz w:val="20"/>
                <w:szCs w:val="18"/>
              </w:rPr>
            </w:pPr>
          </w:p>
          <w:p w:rsidR="00761964" w:rsidRDefault="00761964" w:rsidP="0089594E">
            <w:pPr>
              <w:jc w:val="left"/>
              <w:rPr>
                <w:color w:val="auto"/>
                <w:sz w:val="20"/>
                <w:szCs w:val="18"/>
              </w:rPr>
            </w:pPr>
            <w:r>
              <w:rPr>
                <w:color w:val="auto"/>
                <w:sz w:val="20"/>
                <w:szCs w:val="18"/>
              </w:rPr>
              <w:t>Changer de coté de gan pour chaque œil, rincer le gant ou changer de coton à chaque œil.</w:t>
            </w:r>
          </w:p>
          <w:p w:rsidR="00761964" w:rsidRDefault="00761964" w:rsidP="0089594E">
            <w:pPr>
              <w:jc w:val="left"/>
              <w:rPr>
                <w:color w:val="auto"/>
                <w:sz w:val="20"/>
                <w:szCs w:val="18"/>
              </w:rPr>
            </w:pPr>
          </w:p>
          <w:p w:rsidR="00761964" w:rsidRPr="00302AF1" w:rsidRDefault="00761964" w:rsidP="0089594E">
            <w:pPr>
              <w:jc w:val="left"/>
              <w:rPr>
                <w:color w:val="auto"/>
                <w:sz w:val="20"/>
                <w:szCs w:val="18"/>
              </w:rPr>
            </w:pPr>
          </w:p>
        </w:tc>
        <w:tc>
          <w:tcPr>
            <w:tcW w:w="4224" w:type="dxa"/>
            <w:vMerge/>
          </w:tcPr>
          <w:p w:rsidR="00761964" w:rsidRDefault="00761964" w:rsidP="0089594E">
            <w:pPr>
              <w:rPr>
                <w:b/>
                <w:bCs/>
                <w:color w:val="auto"/>
                <w:sz w:val="20"/>
                <w:szCs w:val="18"/>
              </w:rPr>
            </w:pPr>
          </w:p>
        </w:tc>
      </w:tr>
      <w:tr w:rsidR="00761964" w:rsidTr="0089594E">
        <w:tc>
          <w:tcPr>
            <w:tcW w:w="6232" w:type="dxa"/>
          </w:tcPr>
          <w:p w:rsidR="00761964" w:rsidRPr="00B9047B" w:rsidRDefault="00761964" w:rsidP="00761964">
            <w:pPr>
              <w:pStyle w:val="Paragraphedeliste"/>
              <w:numPr>
                <w:ilvl w:val="0"/>
                <w:numId w:val="3"/>
              </w:numPr>
              <w:ind w:left="1446" w:hanging="284"/>
              <w:jc w:val="left"/>
              <w:rPr>
                <w:color w:val="auto"/>
                <w:sz w:val="20"/>
                <w:szCs w:val="18"/>
              </w:rPr>
            </w:pPr>
            <w:r>
              <w:rPr>
                <w:color w:val="auto"/>
                <w:sz w:val="20"/>
                <w:szCs w:val="18"/>
              </w:rPr>
              <w:t>Le visage</w:t>
            </w:r>
          </w:p>
          <w:p w:rsidR="00761964" w:rsidRDefault="00761964" w:rsidP="0089594E">
            <w:pPr>
              <w:jc w:val="left"/>
              <w:rPr>
                <w:color w:val="auto"/>
                <w:sz w:val="20"/>
                <w:szCs w:val="18"/>
              </w:rPr>
            </w:pPr>
          </w:p>
          <w:p w:rsidR="00761964" w:rsidRDefault="00761964" w:rsidP="0089594E">
            <w:pPr>
              <w:jc w:val="left"/>
              <w:rPr>
                <w:color w:val="auto"/>
                <w:sz w:val="20"/>
                <w:szCs w:val="18"/>
              </w:rPr>
            </w:pPr>
            <w:r>
              <w:rPr>
                <w:color w:val="auto"/>
                <w:sz w:val="20"/>
                <w:szCs w:val="18"/>
              </w:rPr>
              <w:t>Avec le gant mouillé, ou pour les nourrissons avec du coton imbibé d’eau minérale, nettoyer le visage selon l’ordre suivant :</w:t>
            </w:r>
          </w:p>
          <w:p w:rsidR="00761964" w:rsidRDefault="00761964" w:rsidP="00761964">
            <w:pPr>
              <w:pStyle w:val="Paragraphedeliste"/>
              <w:numPr>
                <w:ilvl w:val="0"/>
                <w:numId w:val="4"/>
              </w:numPr>
              <w:jc w:val="left"/>
              <w:rPr>
                <w:color w:val="auto"/>
                <w:sz w:val="20"/>
                <w:szCs w:val="18"/>
              </w:rPr>
            </w:pPr>
            <w:r>
              <w:rPr>
                <w:color w:val="auto"/>
                <w:sz w:val="20"/>
                <w:szCs w:val="18"/>
              </w:rPr>
              <w:t>Le front ;</w:t>
            </w:r>
          </w:p>
          <w:p w:rsidR="00761964" w:rsidRDefault="00761964" w:rsidP="00761964">
            <w:pPr>
              <w:pStyle w:val="Paragraphedeliste"/>
              <w:numPr>
                <w:ilvl w:val="0"/>
                <w:numId w:val="4"/>
              </w:numPr>
              <w:jc w:val="left"/>
              <w:rPr>
                <w:color w:val="auto"/>
                <w:sz w:val="20"/>
                <w:szCs w:val="18"/>
              </w:rPr>
            </w:pPr>
            <w:r>
              <w:rPr>
                <w:color w:val="auto"/>
                <w:sz w:val="20"/>
                <w:szCs w:val="18"/>
              </w:rPr>
              <w:t>Les tempes, les joues ;</w:t>
            </w:r>
          </w:p>
          <w:p w:rsidR="00761964" w:rsidRDefault="00761964" w:rsidP="00761964">
            <w:pPr>
              <w:pStyle w:val="Paragraphedeliste"/>
              <w:numPr>
                <w:ilvl w:val="0"/>
                <w:numId w:val="4"/>
              </w:numPr>
              <w:jc w:val="left"/>
              <w:rPr>
                <w:color w:val="auto"/>
                <w:sz w:val="20"/>
                <w:szCs w:val="18"/>
              </w:rPr>
            </w:pPr>
            <w:r>
              <w:rPr>
                <w:color w:val="auto"/>
                <w:sz w:val="20"/>
                <w:szCs w:val="18"/>
              </w:rPr>
              <w:t>Le menton, la bouche (externe) ;</w:t>
            </w:r>
          </w:p>
          <w:p w:rsidR="00761964" w:rsidRDefault="00761964" w:rsidP="00761964">
            <w:pPr>
              <w:pStyle w:val="Paragraphedeliste"/>
              <w:numPr>
                <w:ilvl w:val="0"/>
                <w:numId w:val="4"/>
              </w:numPr>
              <w:jc w:val="left"/>
              <w:rPr>
                <w:color w:val="auto"/>
                <w:sz w:val="20"/>
                <w:szCs w:val="18"/>
              </w:rPr>
            </w:pPr>
            <w:r>
              <w:rPr>
                <w:color w:val="auto"/>
                <w:sz w:val="20"/>
                <w:szCs w:val="18"/>
              </w:rPr>
              <w:t>Les oreilles (derrière) ;</w:t>
            </w:r>
          </w:p>
          <w:p w:rsidR="00761964" w:rsidRDefault="00761964" w:rsidP="00761964">
            <w:pPr>
              <w:pStyle w:val="Paragraphedeliste"/>
              <w:numPr>
                <w:ilvl w:val="0"/>
                <w:numId w:val="4"/>
              </w:numPr>
              <w:jc w:val="left"/>
              <w:rPr>
                <w:color w:val="auto"/>
                <w:sz w:val="20"/>
                <w:szCs w:val="18"/>
              </w:rPr>
            </w:pPr>
            <w:r>
              <w:rPr>
                <w:color w:val="auto"/>
                <w:sz w:val="20"/>
                <w:szCs w:val="18"/>
              </w:rPr>
              <w:t>Le nez (externe).</w:t>
            </w:r>
          </w:p>
          <w:p w:rsidR="00761964" w:rsidRDefault="00761964" w:rsidP="0089594E">
            <w:pPr>
              <w:jc w:val="left"/>
              <w:rPr>
                <w:color w:val="auto"/>
                <w:sz w:val="20"/>
                <w:szCs w:val="18"/>
              </w:rPr>
            </w:pPr>
          </w:p>
          <w:p w:rsidR="00761964" w:rsidRPr="00B9047B" w:rsidRDefault="00761964" w:rsidP="0089594E">
            <w:pPr>
              <w:jc w:val="left"/>
              <w:rPr>
                <w:color w:val="auto"/>
                <w:sz w:val="20"/>
                <w:szCs w:val="18"/>
              </w:rPr>
            </w:pPr>
            <w:r>
              <w:rPr>
                <w:color w:val="auto"/>
                <w:sz w:val="20"/>
                <w:szCs w:val="18"/>
              </w:rPr>
              <w:t>Sécher avec une serviette de toilette en tamponnant.</w:t>
            </w:r>
          </w:p>
        </w:tc>
        <w:tc>
          <w:tcPr>
            <w:tcW w:w="4224" w:type="dxa"/>
          </w:tcPr>
          <w:p w:rsidR="00761964" w:rsidRDefault="00761964" w:rsidP="0089594E">
            <w:pPr>
              <w:rPr>
                <w:b/>
                <w:bCs/>
                <w:color w:val="auto"/>
                <w:sz w:val="20"/>
                <w:szCs w:val="18"/>
              </w:rPr>
            </w:pPr>
          </w:p>
          <w:p w:rsidR="00761964" w:rsidRDefault="00761964" w:rsidP="0089594E">
            <w:pPr>
              <w:rPr>
                <w:b/>
                <w:bCs/>
                <w:color w:val="auto"/>
                <w:sz w:val="20"/>
                <w:szCs w:val="18"/>
              </w:rPr>
            </w:pPr>
          </w:p>
          <w:p w:rsidR="00761964" w:rsidRDefault="00761964" w:rsidP="0089594E">
            <w:pPr>
              <w:rPr>
                <w:b/>
                <w:bCs/>
                <w:color w:val="auto"/>
                <w:sz w:val="20"/>
                <w:szCs w:val="18"/>
              </w:rPr>
            </w:pPr>
          </w:p>
          <w:p w:rsidR="00761964" w:rsidRDefault="00761964" w:rsidP="0089594E">
            <w:pPr>
              <w:rPr>
                <w:b/>
                <w:bCs/>
                <w:color w:val="auto"/>
                <w:sz w:val="20"/>
                <w:szCs w:val="18"/>
              </w:rPr>
            </w:pPr>
          </w:p>
          <w:p w:rsidR="00761964" w:rsidRDefault="00761964" w:rsidP="0089594E">
            <w:pPr>
              <w:rPr>
                <w:b/>
                <w:bCs/>
                <w:color w:val="auto"/>
                <w:sz w:val="20"/>
                <w:szCs w:val="18"/>
              </w:rPr>
            </w:pPr>
            <w:r>
              <w:rPr>
                <w:b/>
                <w:bCs/>
                <w:color w:val="auto"/>
                <w:sz w:val="20"/>
                <w:szCs w:val="18"/>
              </w:rPr>
              <w:t>Ordre respecté dans tous le protocole de toilette du visage.</w:t>
            </w:r>
          </w:p>
        </w:tc>
      </w:tr>
      <w:tr w:rsidR="00761964" w:rsidTr="0089594E">
        <w:trPr>
          <w:trHeight w:val="370"/>
        </w:trPr>
        <w:tc>
          <w:tcPr>
            <w:tcW w:w="6232" w:type="dxa"/>
            <w:vAlign w:val="center"/>
          </w:tcPr>
          <w:p w:rsidR="00761964" w:rsidRPr="00DB5A5F" w:rsidRDefault="00761964" w:rsidP="0089594E">
            <w:pPr>
              <w:jc w:val="center"/>
              <w:rPr>
                <w:b/>
                <w:bCs/>
                <w:color w:val="auto"/>
              </w:rPr>
            </w:pPr>
            <w:r w:rsidRPr="00DB5A5F">
              <w:rPr>
                <w:b/>
                <w:bCs/>
                <w:color w:val="auto"/>
                <w:sz w:val="28"/>
                <w:szCs w:val="28"/>
              </w:rPr>
              <w:t>Nettoyer les oreilles</w:t>
            </w:r>
          </w:p>
        </w:tc>
        <w:tc>
          <w:tcPr>
            <w:tcW w:w="4224" w:type="dxa"/>
            <w:vMerge w:val="restart"/>
            <w:vAlign w:val="center"/>
          </w:tcPr>
          <w:p w:rsidR="00761964" w:rsidRDefault="00761964" w:rsidP="0089594E">
            <w:pPr>
              <w:rPr>
                <w:color w:val="auto"/>
              </w:rPr>
            </w:pPr>
            <w:bookmarkStart w:id="0" w:name="_GoBack"/>
            <w:bookmarkEnd w:id="0"/>
            <w:r>
              <w:rPr>
                <w:color w:val="auto"/>
              </w:rPr>
              <w:t>L’utilisation des cotons tiges a été longtemps controversée. Actuellement, on pense qu’on peut les utiliser en ne les enfonçant pas dans le conduit (comme tout autre moyen utilisé)</w:t>
            </w:r>
            <w:r w:rsidR="00A47BEA">
              <w:rPr>
                <w:color w:val="auto"/>
              </w:rPr>
              <w:t xml:space="preserve"> pour la personne adulte</w:t>
            </w:r>
            <w:r>
              <w:rPr>
                <w:color w:val="auto"/>
              </w:rPr>
              <w:t>.</w:t>
            </w:r>
          </w:p>
          <w:p w:rsidR="00761964" w:rsidRPr="00DD6AF0" w:rsidRDefault="00761964" w:rsidP="0089594E">
            <w:pPr>
              <w:rPr>
                <w:b/>
                <w:bCs/>
                <w:color w:val="auto"/>
              </w:rPr>
            </w:pPr>
            <w:r w:rsidRPr="00DD6AF0">
              <w:rPr>
                <w:b/>
                <w:bCs/>
                <w:color w:val="auto"/>
              </w:rPr>
              <w:t>Il existe des cotons tiges spécifiques.</w:t>
            </w:r>
          </w:p>
        </w:tc>
      </w:tr>
      <w:tr w:rsidR="00761964" w:rsidTr="0089594E">
        <w:trPr>
          <w:trHeight w:val="1542"/>
        </w:trPr>
        <w:tc>
          <w:tcPr>
            <w:tcW w:w="6232" w:type="dxa"/>
            <w:vAlign w:val="center"/>
          </w:tcPr>
          <w:p w:rsidR="00761964" w:rsidRDefault="00761964" w:rsidP="00A47BEA">
            <w:pPr>
              <w:rPr>
                <w:color w:val="auto"/>
              </w:rPr>
            </w:pPr>
            <w:r>
              <w:rPr>
                <w:color w:val="auto"/>
              </w:rPr>
              <w:t xml:space="preserve">Utiliser </w:t>
            </w:r>
            <w:proofErr w:type="gramStart"/>
            <w:r>
              <w:rPr>
                <w:color w:val="auto"/>
              </w:rPr>
              <w:t>un</w:t>
            </w:r>
            <w:proofErr w:type="gramEnd"/>
            <w:r>
              <w:rPr>
                <w:color w:val="auto"/>
              </w:rPr>
              <w:t xml:space="preserve"> coton tige </w:t>
            </w:r>
            <w:r w:rsidR="00A47BEA">
              <w:rPr>
                <w:color w:val="auto"/>
              </w:rPr>
              <w:t xml:space="preserve">(pour la personne adulte) ou des fusettes (pour les enfants) </w:t>
            </w:r>
            <w:r>
              <w:rPr>
                <w:color w:val="auto"/>
              </w:rPr>
              <w:t xml:space="preserve">avec lequel on nettoie le pavillon d’un côté, l’entrée du conduit (sans enfoncer : risque de développer des infections en repoussant le cérumen au fond de l’oreille) </w:t>
            </w:r>
            <w:r w:rsidR="00A47BEA">
              <w:rPr>
                <w:color w:val="auto"/>
              </w:rPr>
              <w:t xml:space="preserve">on utilise une fusette pour </w:t>
            </w:r>
            <w:r>
              <w:rPr>
                <w:color w:val="auto"/>
              </w:rPr>
              <w:t xml:space="preserve">l’autre côté. </w:t>
            </w:r>
            <w:r w:rsidRPr="00DD6AF0">
              <w:rPr>
                <w:b/>
                <w:bCs/>
                <w:color w:val="auto"/>
              </w:rPr>
              <w:t xml:space="preserve">Le coton tige </w:t>
            </w:r>
            <w:r w:rsidR="00A47BEA">
              <w:rPr>
                <w:b/>
                <w:bCs/>
                <w:color w:val="auto"/>
              </w:rPr>
              <w:t xml:space="preserve">ou la fusette </w:t>
            </w:r>
            <w:r w:rsidRPr="00DD6AF0">
              <w:rPr>
                <w:b/>
                <w:bCs/>
                <w:color w:val="auto"/>
              </w:rPr>
              <w:t>s’utilise à sec.</w:t>
            </w:r>
          </w:p>
        </w:tc>
        <w:tc>
          <w:tcPr>
            <w:tcW w:w="4224" w:type="dxa"/>
            <w:vMerge/>
          </w:tcPr>
          <w:p w:rsidR="00761964" w:rsidRDefault="00761964" w:rsidP="0089594E">
            <w:pPr>
              <w:jc w:val="center"/>
              <w:rPr>
                <w:color w:val="auto"/>
              </w:rPr>
            </w:pPr>
          </w:p>
        </w:tc>
      </w:tr>
      <w:tr w:rsidR="00761964" w:rsidTr="0089594E">
        <w:trPr>
          <w:trHeight w:val="284"/>
        </w:trPr>
        <w:tc>
          <w:tcPr>
            <w:tcW w:w="6232" w:type="dxa"/>
            <w:vAlign w:val="center"/>
          </w:tcPr>
          <w:p w:rsidR="00761964" w:rsidRPr="00DB5A5F" w:rsidRDefault="00761964" w:rsidP="0089594E">
            <w:pPr>
              <w:jc w:val="center"/>
            </w:pPr>
            <w:r w:rsidRPr="00DB5A5F">
              <w:rPr>
                <w:b/>
                <w:bCs/>
                <w:color w:val="auto"/>
                <w:sz w:val="28"/>
                <w:szCs w:val="28"/>
              </w:rPr>
              <w:t>Nettoyez l’intérieure du nez</w:t>
            </w:r>
          </w:p>
        </w:tc>
        <w:tc>
          <w:tcPr>
            <w:tcW w:w="4224" w:type="dxa"/>
            <w:vMerge/>
          </w:tcPr>
          <w:p w:rsidR="00761964" w:rsidRDefault="00761964" w:rsidP="0089594E">
            <w:pPr>
              <w:jc w:val="center"/>
              <w:rPr>
                <w:color w:val="auto"/>
              </w:rPr>
            </w:pPr>
          </w:p>
        </w:tc>
      </w:tr>
      <w:tr w:rsidR="00761964" w:rsidTr="0089594E">
        <w:trPr>
          <w:trHeight w:val="704"/>
        </w:trPr>
        <w:tc>
          <w:tcPr>
            <w:tcW w:w="6232" w:type="dxa"/>
            <w:vAlign w:val="center"/>
          </w:tcPr>
          <w:p w:rsidR="00761964" w:rsidRDefault="00761964" w:rsidP="0089594E">
            <w:pPr>
              <w:rPr>
                <w:color w:val="auto"/>
              </w:rPr>
            </w:pPr>
            <w:r w:rsidRPr="00EF023C">
              <w:rPr>
                <w:color w:val="auto"/>
              </w:rPr>
              <w:t>On utilise (</w:t>
            </w:r>
            <w:r w:rsidRPr="00DD6AF0">
              <w:rPr>
                <w:b/>
                <w:bCs/>
                <w:color w:val="auto"/>
              </w:rPr>
              <w:t>gaz ou fusettes : coton roulé</w:t>
            </w:r>
            <w:r w:rsidRPr="00EF023C">
              <w:rPr>
                <w:color w:val="auto"/>
              </w:rPr>
              <w:t>).</w:t>
            </w:r>
            <w:r>
              <w:rPr>
                <w:color w:val="auto"/>
              </w:rPr>
              <w:t xml:space="preserve"> On imprègne le coton de sérum physiologique ou d’eau bouillie. Ceci permet de décoller les croûtes sèches. Changer de </w:t>
            </w:r>
            <w:r w:rsidR="00A47BEA">
              <w:rPr>
                <w:color w:val="auto"/>
              </w:rPr>
              <w:t xml:space="preserve">gaz ou de fusette </w:t>
            </w:r>
            <w:r>
              <w:rPr>
                <w:color w:val="auto"/>
              </w:rPr>
              <w:t>pour la 2</w:t>
            </w:r>
            <w:r w:rsidRPr="00EF023C">
              <w:rPr>
                <w:color w:val="auto"/>
                <w:vertAlign w:val="superscript"/>
              </w:rPr>
              <w:t>ème</w:t>
            </w:r>
            <w:r>
              <w:rPr>
                <w:color w:val="auto"/>
              </w:rPr>
              <w:t xml:space="preserve"> narine.</w:t>
            </w:r>
          </w:p>
          <w:p w:rsidR="00761964" w:rsidRDefault="00761964" w:rsidP="0089594E">
            <w:pPr>
              <w:rPr>
                <w:color w:val="auto"/>
                <w:sz w:val="24"/>
                <w:szCs w:val="28"/>
              </w:rPr>
            </w:pPr>
          </w:p>
          <w:p w:rsidR="00761964" w:rsidRPr="00EF023C" w:rsidRDefault="00761964" w:rsidP="00761964">
            <w:pPr>
              <w:pStyle w:val="Paragraphedeliste"/>
              <w:numPr>
                <w:ilvl w:val="0"/>
                <w:numId w:val="1"/>
              </w:numPr>
              <w:ind w:left="170" w:hanging="142"/>
              <w:rPr>
                <w:color w:val="auto"/>
                <w:sz w:val="24"/>
                <w:szCs w:val="28"/>
              </w:rPr>
            </w:pPr>
            <w:r>
              <w:rPr>
                <w:color w:val="auto"/>
                <w:sz w:val="24"/>
                <w:szCs w:val="28"/>
              </w:rPr>
              <w:t>Terminer l’habillage de l’enfant, en fonction du moment et de la saison.</w:t>
            </w:r>
          </w:p>
        </w:tc>
        <w:tc>
          <w:tcPr>
            <w:tcW w:w="4224" w:type="dxa"/>
            <w:vMerge/>
          </w:tcPr>
          <w:p w:rsidR="00761964" w:rsidRDefault="00761964" w:rsidP="0089594E">
            <w:pPr>
              <w:jc w:val="center"/>
              <w:rPr>
                <w:color w:val="auto"/>
              </w:rPr>
            </w:pPr>
          </w:p>
        </w:tc>
      </w:tr>
    </w:tbl>
    <w:p w:rsidR="00761964" w:rsidRPr="00DD6AF0" w:rsidRDefault="00761964" w:rsidP="00761964">
      <w:pPr>
        <w:jc w:val="center"/>
        <w:rPr>
          <w:color w:val="auto"/>
          <w:sz w:val="2"/>
          <w:szCs w:val="2"/>
        </w:rPr>
      </w:pPr>
    </w:p>
    <w:p w:rsidR="00761964" w:rsidRDefault="00761964" w:rsidP="00761964">
      <w:r>
        <w:br w:type="page"/>
      </w:r>
    </w:p>
    <w:tbl>
      <w:tblPr>
        <w:tblStyle w:val="Grilledutableau"/>
        <w:tblW w:w="0" w:type="auto"/>
        <w:tblLook w:val="04A0" w:firstRow="1" w:lastRow="0" w:firstColumn="1" w:lastColumn="0" w:noHBand="0" w:noVBand="1"/>
      </w:tblPr>
      <w:tblGrid>
        <w:gridCol w:w="6232"/>
        <w:gridCol w:w="4224"/>
      </w:tblGrid>
      <w:tr w:rsidR="00761964" w:rsidTr="0089594E">
        <w:trPr>
          <w:trHeight w:val="368"/>
        </w:trPr>
        <w:tc>
          <w:tcPr>
            <w:tcW w:w="6232" w:type="dxa"/>
            <w:vAlign w:val="center"/>
          </w:tcPr>
          <w:p w:rsidR="00761964" w:rsidRPr="00DB5A5F" w:rsidRDefault="00761964" w:rsidP="0089594E">
            <w:pPr>
              <w:jc w:val="center"/>
              <w:rPr>
                <w:b/>
                <w:bCs/>
                <w:color w:val="auto"/>
              </w:rPr>
            </w:pPr>
            <w:r>
              <w:rPr>
                <w:b/>
                <w:bCs/>
                <w:color w:val="auto"/>
                <w:sz w:val="28"/>
                <w:szCs w:val="28"/>
              </w:rPr>
              <w:lastRenderedPageBreak/>
              <w:t>Soins des ongles</w:t>
            </w:r>
          </w:p>
        </w:tc>
        <w:tc>
          <w:tcPr>
            <w:tcW w:w="4224" w:type="dxa"/>
            <w:vMerge w:val="restart"/>
            <w:vAlign w:val="center"/>
          </w:tcPr>
          <w:p w:rsidR="00761964" w:rsidRPr="008F6963" w:rsidRDefault="00761964" w:rsidP="0089594E">
            <w:pPr>
              <w:jc w:val="center"/>
              <w:rPr>
                <w:b/>
                <w:bCs/>
                <w:color w:val="auto"/>
              </w:rPr>
            </w:pPr>
            <w:r w:rsidRPr="008F6963">
              <w:rPr>
                <w:b/>
                <w:bCs/>
                <w:color w:val="auto"/>
              </w:rPr>
              <w:t>Protocole général des soins d’ongles.</w:t>
            </w:r>
          </w:p>
        </w:tc>
      </w:tr>
      <w:tr w:rsidR="00761964" w:rsidTr="0089594E">
        <w:trPr>
          <w:trHeight w:val="1542"/>
        </w:trPr>
        <w:tc>
          <w:tcPr>
            <w:tcW w:w="6232" w:type="dxa"/>
            <w:vAlign w:val="center"/>
          </w:tcPr>
          <w:p w:rsidR="00761964" w:rsidRDefault="00761964" w:rsidP="0089594E">
            <w:pPr>
              <w:rPr>
                <w:color w:val="auto"/>
              </w:rPr>
            </w:pPr>
            <w:r w:rsidRPr="00EF023C">
              <w:rPr>
                <w:b/>
                <w:bCs/>
                <w:color w:val="auto"/>
              </w:rPr>
              <w:t>Les nettoyer</w:t>
            </w:r>
            <w:r>
              <w:rPr>
                <w:color w:val="auto"/>
              </w:rPr>
              <w:t xml:space="preserve"> lorsqu’on savonne les mains (pour des enfants de plus de 1 an, si les ongles sont très sales, on peut utiliser une brosse à ongles).</w:t>
            </w:r>
          </w:p>
          <w:p w:rsidR="00761964" w:rsidRDefault="00761964" w:rsidP="0089594E">
            <w:pPr>
              <w:rPr>
                <w:color w:val="auto"/>
              </w:rPr>
            </w:pPr>
            <w:r w:rsidRPr="00EF023C">
              <w:rPr>
                <w:b/>
                <w:bCs/>
                <w:color w:val="auto"/>
              </w:rPr>
              <w:t>Les couper</w:t>
            </w:r>
            <w:r>
              <w:rPr>
                <w:color w:val="auto"/>
              </w:rPr>
              <w:t xml:space="preserve"> au carré pour éviter les ongles incarnés, que ce soit les ongles des mains ou des pieds.</w:t>
            </w:r>
          </w:p>
          <w:p w:rsidR="00761964" w:rsidRDefault="00761964" w:rsidP="0089594E">
            <w:pPr>
              <w:rPr>
                <w:color w:val="auto"/>
              </w:rPr>
            </w:pPr>
          </w:p>
          <w:p w:rsidR="00761964" w:rsidRDefault="00761964" w:rsidP="0089594E">
            <w:pPr>
              <w:rPr>
                <w:color w:val="auto"/>
              </w:rPr>
            </w:pPr>
            <w:r>
              <w:rPr>
                <w:color w:val="auto"/>
              </w:rPr>
              <w:t>Pour les mains, asseoir l’enfant sur ses genoux, prendre sa main dans la nôtre, bloquer ses doigts dans notre main gauche protégée par une gaze. On coupe avec la main droite, on recueille les ongles coupés sur la gaze et on jette dans la poubelle (ou un haricot si cette dernière n’est pas à proximité). On jette ensuite la gaze (L’exemple ci-dessous est sans gaze).</w:t>
            </w:r>
          </w:p>
          <w:p w:rsidR="00761964" w:rsidRDefault="00761964" w:rsidP="0089594E">
            <w:pPr>
              <w:rPr>
                <w:color w:val="auto"/>
              </w:rPr>
            </w:pPr>
            <w:r>
              <w:rPr>
                <w:noProof/>
                <w:lang w:eastAsia="fr-FR"/>
              </w:rPr>
              <w:drawing>
                <wp:anchor distT="0" distB="0" distL="114300" distR="114300" simplePos="0" relativeHeight="251659264" behindDoc="1" locked="0" layoutInCell="1" allowOverlap="1" wp14:anchorId="1EB74FB8" wp14:editId="797A096D">
                  <wp:simplePos x="0" y="0"/>
                  <wp:positionH relativeFrom="column">
                    <wp:posOffset>640715</wp:posOffset>
                  </wp:positionH>
                  <wp:positionV relativeFrom="paragraph">
                    <wp:posOffset>43815</wp:posOffset>
                  </wp:positionV>
                  <wp:extent cx="2366010" cy="625475"/>
                  <wp:effectExtent l="0" t="0" r="0" b="3175"/>
                  <wp:wrapNone/>
                  <wp:docPr id="7" name="Image 7" descr="Nettoyer et laver bébé : les gestes à connaître - Conseils | Luc et Lé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toyer et laver bébé : les gestes à connaître - Conseils | Luc et Lé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6010" cy="6254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61964" w:rsidRDefault="00761964" w:rsidP="0089594E">
            <w:pPr>
              <w:rPr>
                <w:color w:val="auto"/>
              </w:rPr>
            </w:pPr>
          </w:p>
          <w:p w:rsidR="00761964" w:rsidRDefault="00761964" w:rsidP="0089594E">
            <w:pPr>
              <w:rPr>
                <w:color w:val="auto"/>
              </w:rPr>
            </w:pPr>
          </w:p>
          <w:p w:rsidR="00761964" w:rsidRDefault="00761964" w:rsidP="0089594E">
            <w:pPr>
              <w:rPr>
                <w:color w:val="auto"/>
              </w:rPr>
            </w:pPr>
          </w:p>
          <w:p w:rsidR="00761964" w:rsidRDefault="00761964" w:rsidP="0089594E">
            <w:pPr>
              <w:rPr>
                <w:color w:val="auto"/>
              </w:rPr>
            </w:pPr>
          </w:p>
          <w:p w:rsidR="00761964" w:rsidRDefault="00761964" w:rsidP="0089594E">
            <w:pPr>
              <w:jc w:val="center"/>
              <w:rPr>
                <w:color w:val="auto"/>
              </w:rPr>
            </w:pPr>
            <w:r w:rsidRPr="00D2651F">
              <w:rPr>
                <w:b/>
                <w:bCs/>
                <w:color w:val="auto"/>
              </w:rPr>
              <w:t>Soins d’ongles</w:t>
            </w:r>
            <w:r>
              <w:rPr>
                <w:color w:val="auto"/>
              </w:rPr>
              <w:t> : Bien maintenir les doigts du bébé et couper les ongles avec des ciseaux à bout ronds.</w:t>
            </w:r>
          </w:p>
        </w:tc>
        <w:tc>
          <w:tcPr>
            <w:tcW w:w="4224" w:type="dxa"/>
            <w:vMerge/>
          </w:tcPr>
          <w:p w:rsidR="00761964" w:rsidRDefault="00761964" w:rsidP="0089594E">
            <w:pPr>
              <w:jc w:val="center"/>
              <w:rPr>
                <w:color w:val="auto"/>
              </w:rPr>
            </w:pPr>
          </w:p>
        </w:tc>
      </w:tr>
    </w:tbl>
    <w:p w:rsidR="00761964" w:rsidRPr="00DD6AF0" w:rsidRDefault="00761964" w:rsidP="00761964">
      <w:pPr>
        <w:jc w:val="center"/>
        <w:rPr>
          <w:color w:val="auto"/>
          <w:sz w:val="2"/>
          <w:szCs w:val="2"/>
        </w:rPr>
      </w:pPr>
    </w:p>
    <w:tbl>
      <w:tblPr>
        <w:tblStyle w:val="Grilledutableau"/>
        <w:tblW w:w="0" w:type="auto"/>
        <w:tblLook w:val="04A0" w:firstRow="1" w:lastRow="0" w:firstColumn="1" w:lastColumn="0" w:noHBand="0" w:noVBand="1"/>
      </w:tblPr>
      <w:tblGrid>
        <w:gridCol w:w="6232"/>
        <w:gridCol w:w="4224"/>
      </w:tblGrid>
      <w:tr w:rsidR="00761964" w:rsidTr="0089594E">
        <w:trPr>
          <w:trHeight w:val="352"/>
        </w:trPr>
        <w:tc>
          <w:tcPr>
            <w:tcW w:w="6232" w:type="dxa"/>
            <w:vAlign w:val="center"/>
          </w:tcPr>
          <w:p w:rsidR="00761964" w:rsidRPr="00DB5A5F" w:rsidRDefault="00761964" w:rsidP="0089594E">
            <w:pPr>
              <w:jc w:val="center"/>
              <w:rPr>
                <w:b/>
                <w:bCs/>
                <w:color w:val="auto"/>
              </w:rPr>
            </w:pPr>
            <w:r>
              <w:rPr>
                <w:b/>
                <w:bCs/>
                <w:color w:val="auto"/>
                <w:sz w:val="28"/>
                <w:szCs w:val="28"/>
              </w:rPr>
              <w:t>Soins de bouche</w:t>
            </w:r>
          </w:p>
        </w:tc>
        <w:tc>
          <w:tcPr>
            <w:tcW w:w="4224" w:type="dxa"/>
            <w:vMerge w:val="restart"/>
          </w:tcPr>
          <w:p w:rsidR="00761964" w:rsidRDefault="00761964" w:rsidP="0089594E">
            <w:pPr>
              <w:jc w:val="left"/>
              <w:rPr>
                <w:b/>
                <w:bCs/>
                <w:color w:val="auto"/>
              </w:rPr>
            </w:pPr>
          </w:p>
          <w:p w:rsidR="00761964" w:rsidRDefault="00761964" w:rsidP="0089594E">
            <w:pPr>
              <w:jc w:val="left"/>
              <w:rPr>
                <w:b/>
                <w:bCs/>
                <w:color w:val="auto"/>
              </w:rPr>
            </w:pPr>
          </w:p>
          <w:p w:rsidR="00761964" w:rsidRDefault="00761964" w:rsidP="0089594E">
            <w:pPr>
              <w:jc w:val="left"/>
              <w:rPr>
                <w:b/>
                <w:bCs/>
                <w:color w:val="auto"/>
              </w:rPr>
            </w:pPr>
          </w:p>
          <w:p w:rsidR="00761964" w:rsidRDefault="00761964" w:rsidP="0089594E">
            <w:pPr>
              <w:jc w:val="left"/>
              <w:rPr>
                <w:b/>
                <w:bCs/>
                <w:color w:val="auto"/>
              </w:rPr>
            </w:pPr>
          </w:p>
          <w:p w:rsidR="00761964" w:rsidRDefault="00761964" w:rsidP="0089594E">
            <w:pPr>
              <w:jc w:val="left"/>
              <w:rPr>
                <w:b/>
                <w:bCs/>
                <w:color w:val="auto"/>
              </w:rPr>
            </w:pPr>
          </w:p>
          <w:p w:rsidR="00761964" w:rsidRDefault="00761964" w:rsidP="0089594E">
            <w:pPr>
              <w:jc w:val="left"/>
              <w:rPr>
                <w:b/>
                <w:bCs/>
                <w:color w:val="auto"/>
              </w:rPr>
            </w:pPr>
          </w:p>
          <w:p w:rsidR="00761964" w:rsidRPr="008F6963" w:rsidRDefault="00761964" w:rsidP="0089594E">
            <w:pPr>
              <w:jc w:val="left"/>
              <w:rPr>
                <w:b/>
                <w:bCs/>
                <w:color w:val="auto"/>
              </w:rPr>
            </w:pPr>
            <w:r>
              <w:rPr>
                <w:b/>
                <w:bCs/>
                <w:color w:val="auto"/>
              </w:rPr>
              <w:t>Ne pas le recoucher : faire la toilette réveille, il faut donc lui proposer une activité.</w:t>
            </w:r>
          </w:p>
        </w:tc>
      </w:tr>
      <w:tr w:rsidR="00761964" w:rsidTr="0089594E">
        <w:trPr>
          <w:trHeight w:val="1542"/>
        </w:trPr>
        <w:tc>
          <w:tcPr>
            <w:tcW w:w="6232" w:type="dxa"/>
          </w:tcPr>
          <w:p w:rsidR="00761964" w:rsidRDefault="00761964" w:rsidP="0089594E">
            <w:pPr>
              <w:jc w:val="left"/>
              <w:rPr>
                <w:color w:val="auto"/>
              </w:rPr>
            </w:pPr>
            <w:r w:rsidRPr="00DD6AF0">
              <w:rPr>
                <w:color w:val="auto"/>
              </w:rPr>
              <w:t xml:space="preserve">Il n’y </w:t>
            </w:r>
            <w:r>
              <w:rPr>
                <w:color w:val="auto"/>
              </w:rPr>
              <w:t>a</w:t>
            </w:r>
            <w:r w:rsidRPr="00DD6AF0">
              <w:rPr>
                <w:color w:val="auto"/>
              </w:rPr>
              <w:t xml:space="preserve"> rien de prévu encore aujourd’hui pour les bébés. Lorsque l’enfant a des dents, on lui donne des granules de fluor jusqu’à ce qu’il puisse se laver les dents. Après avoir mangé sucré, on peut lui frotter les dents avec </w:t>
            </w:r>
            <w:proofErr w:type="gramStart"/>
            <w:r w:rsidRPr="00DD6AF0">
              <w:rPr>
                <w:color w:val="auto"/>
              </w:rPr>
              <w:t>un</w:t>
            </w:r>
            <w:proofErr w:type="gramEnd"/>
            <w:r w:rsidRPr="00DD6AF0">
              <w:rPr>
                <w:color w:val="auto"/>
              </w:rPr>
              <w:t xml:space="preserve"> gaze ou un gant humide.</w:t>
            </w:r>
          </w:p>
          <w:p w:rsidR="00761964" w:rsidRDefault="00761964" w:rsidP="0089594E">
            <w:pPr>
              <w:jc w:val="left"/>
              <w:rPr>
                <w:color w:val="auto"/>
              </w:rPr>
            </w:pPr>
          </w:p>
          <w:p w:rsidR="00761964" w:rsidRDefault="00761964" w:rsidP="0089594E">
            <w:pPr>
              <w:jc w:val="left"/>
              <w:rPr>
                <w:color w:val="auto"/>
              </w:rPr>
            </w:pPr>
            <w:r>
              <w:rPr>
                <w:color w:val="auto"/>
              </w:rPr>
              <w:t>La toilette étant fini, on peut mettre le bébé dans le transat ou dans le parc, selon l’âge.</w:t>
            </w:r>
          </w:p>
          <w:p w:rsidR="00761964" w:rsidRDefault="00761964" w:rsidP="0089594E">
            <w:pPr>
              <w:jc w:val="left"/>
              <w:rPr>
                <w:color w:val="auto"/>
              </w:rPr>
            </w:pPr>
          </w:p>
          <w:p w:rsidR="00761964" w:rsidRDefault="00761964" w:rsidP="0089594E">
            <w:pPr>
              <w:jc w:val="left"/>
              <w:rPr>
                <w:color w:val="auto"/>
              </w:rPr>
            </w:pPr>
            <w:r>
              <w:rPr>
                <w:color w:val="auto"/>
              </w:rPr>
              <w:t>N.B. : Tout ce qui est gras dans “les étapes expliquées“ reprend les grandes étapes d’un protocole général de bain, toilette du visage… que l’on peut donc retrouver dans la toilette d’un adulte, d’une personne âgée, handicapée.</w:t>
            </w:r>
          </w:p>
        </w:tc>
        <w:tc>
          <w:tcPr>
            <w:tcW w:w="4224" w:type="dxa"/>
            <w:vMerge/>
          </w:tcPr>
          <w:p w:rsidR="00761964" w:rsidRDefault="00761964" w:rsidP="0089594E">
            <w:pPr>
              <w:jc w:val="center"/>
              <w:rPr>
                <w:color w:val="auto"/>
              </w:rPr>
            </w:pPr>
          </w:p>
        </w:tc>
      </w:tr>
    </w:tbl>
    <w:p w:rsidR="00761964" w:rsidRPr="00DB5A5F" w:rsidRDefault="00761964" w:rsidP="00761964">
      <w:pPr>
        <w:jc w:val="center"/>
        <w:rPr>
          <w:color w:val="auto"/>
        </w:rPr>
      </w:pPr>
    </w:p>
    <w:p w:rsidR="00761964" w:rsidRPr="00431DBA" w:rsidRDefault="00761964" w:rsidP="00761964">
      <w:pPr>
        <w:jc w:val="left"/>
        <w:rPr>
          <w:color w:val="auto"/>
          <w:sz w:val="20"/>
          <w:szCs w:val="18"/>
        </w:rPr>
      </w:pPr>
    </w:p>
    <w:p w:rsidR="00761964" w:rsidRDefault="00761964" w:rsidP="00DD6AF0">
      <w:pPr>
        <w:spacing w:after="0"/>
        <w:jc w:val="center"/>
        <w:rPr>
          <w:b/>
          <w:bCs/>
          <w:color w:val="auto"/>
          <w:sz w:val="28"/>
        </w:rPr>
      </w:pPr>
    </w:p>
    <w:sectPr w:rsidR="00761964" w:rsidSect="00DB5A5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5pt;height:11.5pt" o:bullet="t">
        <v:imagedata r:id="rId1" o:title="mso392D"/>
      </v:shape>
    </w:pict>
  </w:numPicBullet>
  <w:abstractNum w:abstractNumId="0">
    <w:nsid w:val="38985688"/>
    <w:multiLevelType w:val="hybridMultilevel"/>
    <w:tmpl w:val="B24C8726"/>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6DB51FB"/>
    <w:multiLevelType w:val="hybridMultilevel"/>
    <w:tmpl w:val="C968569C"/>
    <w:lvl w:ilvl="0" w:tplc="5136020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6B30784"/>
    <w:multiLevelType w:val="hybridMultilevel"/>
    <w:tmpl w:val="FC54D686"/>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B4671A0"/>
    <w:multiLevelType w:val="hybridMultilevel"/>
    <w:tmpl w:val="B2D2AD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A5F"/>
    <w:rsid w:val="00761964"/>
    <w:rsid w:val="008F6963"/>
    <w:rsid w:val="00A47BEA"/>
    <w:rsid w:val="00C660FD"/>
    <w:rsid w:val="00D2651F"/>
    <w:rsid w:val="00DB5A5F"/>
    <w:rsid w:val="00DD6AF0"/>
    <w:rsid w:val="00E50C64"/>
    <w:rsid w:val="00EF02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0B04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FF0000"/>
        <w:sz w:val="22"/>
        <w:szCs w:val="22"/>
        <w:lang w:val="fr-FR" w:eastAsia="en-US"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B5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EF023C"/>
    <w:pPr>
      <w:ind w:left="720"/>
      <w:contextualSpacing/>
    </w:pPr>
  </w:style>
  <w:style w:type="paragraph" w:styleId="Textedebulles">
    <w:name w:val="Balloon Text"/>
    <w:basedOn w:val="Normal"/>
    <w:link w:val="TextedebullesCar"/>
    <w:uiPriority w:val="99"/>
    <w:semiHidden/>
    <w:unhideWhenUsed/>
    <w:rsid w:val="00C660F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660FD"/>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FF0000"/>
        <w:sz w:val="22"/>
        <w:szCs w:val="22"/>
        <w:lang w:val="fr-FR" w:eastAsia="en-US"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B5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EF023C"/>
    <w:pPr>
      <w:ind w:left="720"/>
      <w:contextualSpacing/>
    </w:pPr>
  </w:style>
  <w:style w:type="paragraph" w:styleId="Textedebulles">
    <w:name w:val="Balloon Text"/>
    <w:basedOn w:val="Normal"/>
    <w:link w:val="TextedebullesCar"/>
    <w:uiPriority w:val="99"/>
    <w:semiHidden/>
    <w:unhideWhenUsed/>
    <w:rsid w:val="00C660F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660F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490</Words>
  <Characters>2695</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PRUVOST</dc:creator>
  <cp:keywords/>
  <dc:description/>
  <cp:lastModifiedBy>Michaël PRUVOST</cp:lastModifiedBy>
  <cp:revision>4</cp:revision>
  <cp:lastPrinted>2021-03-26T07:46:00Z</cp:lastPrinted>
  <dcterms:created xsi:type="dcterms:W3CDTF">2020-10-05T21:20:00Z</dcterms:created>
  <dcterms:modified xsi:type="dcterms:W3CDTF">2021-04-20T09:48:00Z</dcterms:modified>
</cp:coreProperties>
</file>