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06C1" w14:textId="77777777" w:rsidR="004C154E" w:rsidRDefault="004C154E">
      <w:r>
        <w:rPr>
          <w:noProof/>
          <w:lang w:eastAsia="fr-FR"/>
        </w:rPr>
        <w:drawing>
          <wp:anchor distT="0" distB="0" distL="114300" distR="114300" simplePos="0" relativeHeight="251658240" behindDoc="0" locked="0" layoutInCell="1" allowOverlap="1" wp14:anchorId="5CE30378" wp14:editId="0C08E9F7">
            <wp:simplePos x="0" y="0"/>
            <wp:positionH relativeFrom="margin">
              <wp:align>center</wp:align>
            </wp:positionH>
            <wp:positionV relativeFrom="margin">
              <wp:align>bottom</wp:align>
            </wp:positionV>
            <wp:extent cx="3465195" cy="3912870"/>
            <wp:effectExtent l="0" t="0" r="1905" b="0"/>
            <wp:wrapSquare wrapText="bothSides"/>
            <wp:docPr id="1" name="Image 1" descr="24 couples de personnes âgées prouvent que l'amour peut durer pour  l'étern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4 couples de personnes âgées prouvent que l'amour peut durer pour  l'éternit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20" cy="392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D045443" wp14:editId="3A217CA3">
                <wp:simplePos x="2314575" y="4152900"/>
                <wp:positionH relativeFrom="margin">
                  <wp:align>center</wp:align>
                </wp:positionH>
                <wp:positionV relativeFrom="margin">
                  <wp:posOffset>4534535</wp:posOffset>
                </wp:positionV>
                <wp:extent cx="1828800" cy="135572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828800" cy="1355725"/>
                        </a:xfrm>
                        <a:prstGeom prst="rect">
                          <a:avLst/>
                        </a:prstGeom>
                        <a:noFill/>
                        <a:ln>
                          <a:noFill/>
                        </a:ln>
                        <a:effectLst/>
                      </wps:spPr>
                      <wps:txbx>
                        <w:txbxContent>
                          <w:p w14:paraId="691C890C" w14:textId="77777777" w:rsidR="004C154E" w:rsidRPr="004C154E" w:rsidRDefault="004C154E" w:rsidP="004C154E">
                            <w:pPr>
                              <w:rPr>
                                <w:b/>
                                <w:noProof/>
                                <w:color w:val="FFFFFF" w:themeColor="background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4C154E">
                              <w:rPr>
                                <w:b/>
                                <w:noProof/>
                                <w:color w:val="FFFFFF" w:themeColor="background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Et du handicap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balanced" dir="t">
                            <a:rot lat="0" lon="0" rev="2100000"/>
                          </a:lightRig>
                        </a:scene3d>
                        <a:sp3d extrusionH="57150" prstMaterial="metal">
                          <a:bevelT w="38100" h="25400"/>
                          <a:contourClr>
                            <a:schemeClr val="bg2"/>
                          </a:contourClr>
                        </a:sp3d>
                      </wps:bodyPr>
                    </wps:wsp>
                  </a:graphicData>
                </a:graphic>
                <wp14:sizeRelV relativeFrom="margin">
                  <wp14:pctHeight>0</wp14:pctHeight>
                </wp14:sizeRelV>
              </wp:anchor>
            </w:drawing>
          </mc:Choice>
          <mc:Fallback>
            <w:pict>
              <v:shapetype w14:anchorId="4D045443" id="_x0000_t202" coordsize="21600,21600" o:spt="202" path="m,l,21600r21600,l21600,xe">
                <v:stroke joinstyle="miter"/>
                <v:path gradientshapeok="t" o:connecttype="rect"/>
              </v:shapetype>
              <v:shape id="Zone de texte 3" o:spid="_x0000_s1026" type="#_x0000_t202" style="position:absolute;margin-left:0;margin-top:357.05pt;width:2in;height:106.75pt;z-index:251661312;visibility:visible;mso-wrap-style:non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" filled="f" stroked="f">
                <v:textbox>
                  <w:txbxContent>
                    <w:p w14:paraId="691C890C" w14:textId="77777777" w:rsidR="004C154E" w:rsidRPr="004C154E" w:rsidRDefault="004C154E" w:rsidP="004C154E">
                      <w:pPr>
                        <w:rPr>
                          <w:b/>
                          <w:noProof/>
                          <w:color w:val="FFFFFF" w:themeColor="background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4C154E">
                        <w:rPr>
                          <w:b/>
                          <w:noProof/>
                          <w:color w:val="FFFFFF" w:themeColor="background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Et du handicap</w:t>
                      </w:r>
                    </w:p>
                  </w:txbxContent>
                </v:textbox>
                <w10:wrap type="square" anchorx="margin" anchory="margin"/>
              </v:shape>
            </w:pict>
          </mc:Fallback>
        </mc:AlternateContent>
      </w:r>
      <w:r>
        <w:rPr>
          <w:noProof/>
          <w:lang w:eastAsia="fr-FR"/>
        </w:rPr>
        <w:drawing>
          <wp:anchor distT="0" distB="0" distL="114300" distR="114300" simplePos="0" relativeHeight="251659264" behindDoc="1" locked="0" layoutInCell="1" allowOverlap="1" wp14:anchorId="31B73B14" wp14:editId="5D623B24">
            <wp:simplePos x="0" y="0"/>
            <wp:positionH relativeFrom="margin">
              <wp:align>center</wp:align>
            </wp:positionH>
            <wp:positionV relativeFrom="margin">
              <wp:align>top</wp:align>
            </wp:positionV>
            <wp:extent cx="6057900" cy="3179445"/>
            <wp:effectExtent l="0" t="0" r="0" b="1905"/>
            <wp:wrapSquare wrapText="bothSides"/>
            <wp:docPr id="2" name="Image 2" descr="Charte des droits et libertés de la personne âg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e des droits et libertés de la personne âgé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31794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77604BC" w14:textId="77777777" w:rsidR="000C56F7" w:rsidRDefault="000C56F7" w:rsidP="004C154E">
      <w:pPr>
        <w:rPr>
          <w:sz w:val="40"/>
          <w:szCs w:val="40"/>
          <w:shd w:val="clear" w:color="auto" w:fill="FFFFFF"/>
        </w:rPr>
        <w:sectPr w:rsidR="000C56F7" w:rsidSect="004C154E">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docGrid w:linePitch="360"/>
        </w:sectPr>
      </w:pPr>
    </w:p>
    <w:p w14:paraId="65A08C57" w14:textId="77777777" w:rsidR="000C56F7" w:rsidRDefault="000C56F7">
      <w:pPr>
        <w:rPr>
          <w:sz w:val="40"/>
          <w:szCs w:val="40"/>
        </w:rPr>
      </w:pPr>
      <w:r>
        <w:rPr>
          <w:noProof/>
          <w:sz w:val="40"/>
          <w:szCs w:val="40"/>
          <w:lang w:eastAsia="fr-FR"/>
        </w:rPr>
        <w:lastRenderedPageBreak/>
        <mc:AlternateContent>
          <mc:Choice Requires="wps">
            <w:drawing>
              <wp:anchor distT="0" distB="0" distL="114300" distR="114300" simplePos="0" relativeHeight="251662336" behindDoc="0" locked="0" layoutInCell="1" allowOverlap="1" wp14:anchorId="1C83BBDB" wp14:editId="04CA89FE">
                <wp:simplePos x="257175" y="1571625"/>
                <wp:positionH relativeFrom="margin">
                  <wp:align>center</wp:align>
                </wp:positionH>
                <wp:positionV relativeFrom="margin">
                  <wp:align>center</wp:align>
                </wp:positionV>
                <wp:extent cx="10248900" cy="4543425"/>
                <wp:effectExtent l="57150" t="38100" r="76200" b="104775"/>
                <wp:wrapSquare wrapText="bothSides"/>
                <wp:docPr id="4" name="Rectangle à coins arrondis 4"/>
                <wp:cNvGraphicFramePr/>
                <a:graphic xmlns:a="http://schemas.openxmlformats.org/drawingml/2006/main">
                  <a:graphicData uri="http://schemas.microsoft.com/office/word/2010/wordprocessingShape">
                    <wps:wsp>
                      <wps:cNvSpPr/>
                      <wps:spPr>
                        <a:xfrm>
                          <a:off x="0" y="0"/>
                          <a:ext cx="10248900" cy="45434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E8B532F" w14:textId="77777777" w:rsidR="000C56F7" w:rsidRPr="000C56F7" w:rsidRDefault="000C56F7" w:rsidP="000C56F7">
                            <w:pPr>
                              <w:jc w:val="center"/>
                              <w:rPr>
                                <w:color w:val="000000" w:themeColor="text1"/>
                                <w:sz w:val="40"/>
                              </w:rPr>
                            </w:pPr>
                            <w:r w:rsidRPr="000C56F7">
                              <w:rPr>
                                <w:color w:val="000000" w:themeColor="text1"/>
                                <w:sz w:val="72"/>
                                <w:szCs w:val="40"/>
                                <w:highlight w:val="red"/>
                                <w:shd w:val="clear" w:color="auto" w:fill="FFFFFF"/>
                              </w:rPr>
                              <w:t>Malgré la vieillesse et les handicaps, les aînés vulnérables doivent pouvoir continuer à vivre dans la dignité et voir leurs droits respectés. C’est à partir de ce constat qu’a été rédigée la charte des droits et libertés de la personne âgée dépendante.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83BBDB" id="Rectangle à coins arrondis 4" o:spid="_x0000_s1027" style="position:absolute;margin-left:0;margin-top:0;width:807pt;height:357.75pt;z-index:251662336;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" fillcolor="#dfa7a6 [1621]" strokecolor="#bc4542 [3045]">
                <v:fill color2="#f5e4e4 [501]" rotate="t" angle="180" colors="0 #ffa2a1;22938f #ffbebd;1 #ffe5e5" focus="100%" type="gradient"/>
                <v:shadow on="t" color="black" opacity="24903f" origin=",.5" offset="0,.55556mm"/>
                <v:textbox>
                  <w:txbxContent>
                    <w:p w14:paraId="6E8B532F" w14:textId="77777777" w:rsidR="000C56F7" w:rsidRPr="000C56F7" w:rsidRDefault="000C56F7" w:rsidP="000C56F7">
                      <w:pPr>
                        <w:jc w:val="center"/>
                        <w:rPr>
                          <w:color w:val="000000" w:themeColor="text1"/>
                          <w:sz w:val="40"/>
                        </w:rPr>
                      </w:pPr>
                      <w:r w:rsidRPr="000C56F7">
                        <w:rPr>
                          <w:color w:val="000000" w:themeColor="text1"/>
                          <w:sz w:val="72"/>
                          <w:szCs w:val="40"/>
                          <w:highlight w:val="red"/>
                          <w:shd w:val="clear" w:color="auto" w:fill="FFFFFF"/>
                        </w:rPr>
                        <w:t>Malgré la vieillesse et les handicaps, les aînés vulnérables doivent pouvoir continuer à vivre dans la dignité et voir leurs droits respectés. C’est à partir de ce constat qu’a été rédigée la charte des droits et libertés de la personne âgée dépendante.</w:t>
                      </w:r>
                    </w:p>
                  </w:txbxContent>
                </v:textbox>
                <w10:wrap type="square" anchorx="margin" anchory="margin"/>
              </v:roundrect>
            </w:pict>
          </mc:Fallback>
        </mc:AlternateContent>
      </w:r>
      <w:r>
        <w:rPr>
          <w:sz w:val="40"/>
          <w:szCs w:val="40"/>
        </w:rPr>
        <w:br w:type="page"/>
      </w:r>
    </w:p>
    <w:p w14:paraId="5B34E2F6" w14:textId="77777777" w:rsidR="000C56F7" w:rsidRDefault="000C56F7" w:rsidP="004C154E">
      <w:pPr>
        <w:rPr>
          <w:sz w:val="40"/>
          <w:szCs w:val="40"/>
        </w:rPr>
        <w:sectPr w:rsidR="000C56F7" w:rsidSect="000C56F7">
          <w:pgSz w:w="16838" w:h="11906" w:orient="landscape"/>
          <w:pgMar w:top="720" w:right="720" w:bottom="720" w:left="720" w:header="709" w:footer="709" w:gutter="0"/>
          <w:cols w:space="708"/>
          <w:docGrid w:linePitch="360"/>
        </w:sectPr>
      </w:pPr>
    </w:p>
    <w:p w14:paraId="16F3CCCA" w14:textId="77777777" w:rsidR="000C56F7" w:rsidRPr="000C56F7" w:rsidRDefault="000C56F7" w:rsidP="0081704C">
      <w:pPr>
        <w:pBdr>
          <w:top w:val="single" w:sz="24" w:space="1" w:color="C00000"/>
          <w:left w:val="single" w:sz="24" w:space="4" w:color="C00000"/>
          <w:bottom w:val="single" w:sz="24" w:space="1" w:color="C00000"/>
          <w:right w:val="single" w:sz="24" w:space="4" w:color="C00000"/>
        </w:pBdr>
        <w:jc w:val="center"/>
        <w:rPr>
          <w:b/>
          <w:sz w:val="72"/>
        </w:rPr>
      </w:pPr>
      <w:r w:rsidRPr="000C56F7">
        <w:rPr>
          <w:b/>
          <w:sz w:val="72"/>
        </w:rPr>
        <w:lastRenderedPageBreak/>
        <w:t>Pourquoi réaffirmer les droits des personnes âgées dépendantes ?</w:t>
      </w:r>
    </w:p>
    <w:p w14:paraId="2204178F" w14:textId="77777777" w:rsidR="000C56F7" w:rsidRPr="000C56F7" w:rsidRDefault="000C56F7" w:rsidP="000C56F7">
      <w:pPr>
        <w:jc w:val="both"/>
        <w:rPr>
          <w:iCs/>
          <w:sz w:val="32"/>
        </w:rPr>
      </w:pPr>
      <w:r w:rsidRPr="000C56F7">
        <w:rPr>
          <w:iCs/>
          <w:sz w:val="32"/>
        </w:rPr>
        <w:t>Spécifique aux aînés vulnérables, </w:t>
      </w:r>
      <w:r w:rsidRPr="000C56F7">
        <w:rPr>
          <w:b/>
          <w:iCs/>
          <w:sz w:val="32"/>
        </w:rPr>
        <w:t>la charte des droits et libertés de la personne âgée dépendante a été élaborées en 1987, puis actualisée en 2007</w:t>
      </w:r>
      <w:r w:rsidRPr="000C56F7">
        <w:rPr>
          <w:iCs/>
          <w:sz w:val="32"/>
        </w:rPr>
        <w:t>, par la Fondation nationale de gérontologie et le ministère des Affaires sociales. Elle vise à reconnaître la dignité de la personne âgée en perte d’autonomie et à préserver ses droits.</w:t>
      </w:r>
    </w:p>
    <w:p w14:paraId="120888F1" w14:textId="77777777" w:rsidR="000C56F7" w:rsidRPr="000C56F7" w:rsidRDefault="000C56F7" w:rsidP="000C56F7">
      <w:pPr>
        <w:jc w:val="both"/>
        <w:rPr>
          <w:iCs/>
          <w:sz w:val="32"/>
        </w:rPr>
      </w:pPr>
      <w:r w:rsidRPr="000C56F7">
        <w:rPr>
          <w:b/>
          <w:iCs/>
          <w:sz w:val="32"/>
        </w:rPr>
        <w:t>La charte des droits et libertés de la personne âgée en situation de dépendance ou de handicap se veut un outil de réflexion collective pour les professionnels.</w:t>
      </w:r>
      <w:r w:rsidRPr="000C56F7">
        <w:rPr>
          <w:iCs/>
          <w:sz w:val="32"/>
        </w:rPr>
        <w:t xml:space="preserve"> Elle permet aux intervenants, </w:t>
      </w:r>
      <w:r w:rsidRPr="0081704C">
        <w:rPr>
          <w:b/>
          <w:iCs/>
          <w:smallCaps/>
          <w:sz w:val="32"/>
          <w:u w:val="double"/>
        </w:rPr>
        <w:t>aussi bien à domicile</w:t>
      </w:r>
      <w:r w:rsidRPr="000C56F7">
        <w:rPr>
          <w:iCs/>
          <w:sz w:val="32"/>
        </w:rPr>
        <w:t>, dans un établissement de santé que dans une maison de retraite de réfléchir sur leurs pratiques de soins et d’aide aux aînés vulnérables.</w:t>
      </w:r>
    </w:p>
    <w:p w14:paraId="6C7A3DAB" w14:textId="77777777" w:rsidR="000C56F7" w:rsidRPr="0081704C" w:rsidRDefault="000C56F7" w:rsidP="0081704C">
      <w:pPr>
        <w:pStyle w:val="Paragraphedeliste"/>
        <w:numPr>
          <w:ilvl w:val="0"/>
          <w:numId w:val="2"/>
        </w:numPr>
        <w:ind w:left="426" w:hanging="284"/>
        <w:jc w:val="both"/>
        <w:rPr>
          <w:i/>
          <w:iCs/>
          <w:sz w:val="28"/>
        </w:rPr>
      </w:pPr>
      <w:r w:rsidRPr="0081704C">
        <w:rPr>
          <w:i/>
          <w:iCs/>
          <w:sz w:val="28"/>
        </w:rPr>
        <w:t>La Fondation nationale de gérontologie (qui a fermé et qui a cessé ses activités en 2013) a voulu à travers ce document aider les professionnels à :</w:t>
      </w:r>
    </w:p>
    <w:p w14:paraId="289CCB33" w14:textId="77777777" w:rsidR="000C56F7" w:rsidRPr="0081704C" w:rsidRDefault="000C56F7" w:rsidP="0081704C">
      <w:pPr>
        <w:pStyle w:val="Paragraphedeliste"/>
        <w:numPr>
          <w:ilvl w:val="0"/>
          <w:numId w:val="2"/>
        </w:numPr>
        <w:ind w:left="426" w:hanging="284"/>
        <w:jc w:val="both"/>
        <w:rPr>
          <w:i/>
          <w:iCs/>
          <w:sz w:val="28"/>
        </w:rPr>
      </w:pPr>
      <w:r w:rsidRPr="0081704C">
        <w:rPr>
          <w:i/>
          <w:iCs/>
          <w:sz w:val="28"/>
        </w:rPr>
        <w:t>Se fixer des objectifs,</w:t>
      </w:r>
    </w:p>
    <w:p w14:paraId="222C2398" w14:textId="77777777" w:rsidR="000C56F7" w:rsidRPr="0081704C" w:rsidRDefault="000C56F7" w:rsidP="0081704C">
      <w:pPr>
        <w:pStyle w:val="Paragraphedeliste"/>
        <w:numPr>
          <w:ilvl w:val="0"/>
          <w:numId w:val="2"/>
        </w:numPr>
        <w:ind w:left="426" w:hanging="284"/>
        <w:jc w:val="both"/>
        <w:rPr>
          <w:i/>
          <w:iCs/>
          <w:sz w:val="28"/>
        </w:rPr>
      </w:pPr>
      <w:r w:rsidRPr="0081704C">
        <w:rPr>
          <w:i/>
          <w:iCs/>
          <w:sz w:val="28"/>
        </w:rPr>
        <w:t>Améliorer leurs pratiques,</w:t>
      </w:r>
    </w:p>
    <w:p w14:paraId="125E3D50" w14:textId="77777777" w:rsidR="000C56F7" w:rsidRPr="0081704C" w:rsidRDefault="000C56F7" w:rsidP="0081704C">
      <w:pPr>
        <w:pStyle w:val="Paragraphedeliste"/>
        <w:numPr>
          <w:ilvl w:val="0"/>
          <w:numId w:val="2"/>
        </w:numPr>
        <w:ind w:left="426" w:hanging="284"/>
        <w:jc w:val="both"/>
        <w:rPr>
          <w:i/>
          <w:iCs/>
          <w:sz w:val="28"/>
        </w:rPr>
      </w:pPr>
      <w:r w:rsidRPr="0081704C">
        <w:rPr>
          <w:i/>
          <w:iCs/>
          <w:sz w:val="28"/>
        </w:rPr>
        <w:t>Prendre conscience certes de la difficulté, mais aussi de la noblesse de leur mission.</w:t>
      </w:r>
    </w:p>
    <w:p w14:paraId="4462D74A" w14:textId="77777777" w:rsidR="000C56F7" w:rsidRPr="000C56F7" w:rsidRDefault="000C56F7" w:rsidP="000C56F7">
      <w:pPr>
        <w:jc w:val="both"/>
        <w:rPr>
          <w:iCs/>
          <w:sz w:val="32"/>
        </w:rPr>
      </w:pPr>
      <w:r w:rsidRPr="000C56F7">
        <w:rPr>
          <w:iCs/>
          <w:sz w:val="32"/>
        </w:rPr>
        <w:t xml:space="preserve">La charte des droits et </w:t>
      </w:r>
      <w:r w:rsidR="0081704C">
        <w:rPr>
          <w:iCs/>
          <w:sz w:val="32"/>
        </w:rPr>
        <w:t xml:space="preserve">des </w:t>
      </w:r>
      <w:r w:rsidRPr="000C56F7">
        <w:rPr>
          <w:iCs/>
          <w:sz w:val="32"/>
        </w:rPr>
        <w:t>libertés de la personne âgée dépendante s’adresse en fait à l’ensemble de la société.</w:t>
      </w:r>
    </w:p>
    <w:p w14:paraId="1EEA18B0" w14:textId="77777777" w:rsidR="000C56F7" w:rsidRPr="000C56F7" w:rsidRDefault="000C56F7" w:rsidP="000C56F7">
      <w:pPr>
        <w:jc w:val="both"/>
        <w:rPr>
          <w:iCs/>
          <w:sz w:val="32"/>
        </w:rPr>
      </w:pPr>
    </w:p>
    <w:p w14:paraId="15C1D382" w14:textId="77777777" w:rsidR="000C56F7" w:rsidRPr="000C56F7" w:rsidRDefault="000C56F7" w:rsidP="000C56F7">
      <w:pPr>
        <w:jc w:val="both"/>
        <w:rPr>
          <w:iCs/>
          <w:sz w:val="32"/>
        </w:rPr>
      </w:pPr>
      <w:r w:rsidRPr="0081704C">
        <w:rPr>
          <w:b/>
          <w:iCs/>
          <w:sz w:val="32"/>
        </w:rPr>
        <w:t xml:space="preserve"> Le but :</w:t>
      </w:r>
      <w:r w:rsidRPr="000C56F7">
        <w:rPr>
          <w:iCs/>
          <w:sz w:val="32"/>
        </w:rPr>
        <w:t xml:space="preserve"> </w:t>
      </w:r>
      <w:r w:rsidRPr="0081704C">
        <w:rPr>
          <w:i/>
          <w:iCs/>
          <w:sz w:val="32"/>
        </w:rPr>
        <w:t>impliquer chaque individu dans la préservation des droits des personnes âgées dépendantes et assurer le respect de leur dignité</w:t>
      </w:r>
      <w:r w:rsidRPr="000C56F7">
        <w:rPr>
          <w:iCs/>
          <w:sz w:val="32"/>
        </w:rPr>
        <w:t>.</w:t>
      </w:r>
    </w:p>
    <w:p w14:paraId="47DBE536" w14:textId="77777777" w:rsidR="0081704C" w:rsidRDefault="0081704C">
      <w:pPr>
        <w:rPr>
          <w:i/>
          <w:iCs/>
          <w:sz w:val="32"/>
        </w:rPr>
      </w:pPr>
      <w:r>
        <w:rPr>
          <w:i/>
          <w:iCs/>
          <w:sz w:val="32"/>
        </w:rPr>
        <w:br w:type="page"/>
      </w:r>
    </w:p>
    <w:p w14:paraId="59F5314A" w14:textId="77777777" w:rsidR="0081704C" w:rsidRDefault="0081704C" w:rsidP="0081704C">
      <w:pPr>
        <w:pBdr>
          <w:top w:val="single" w:sz="24" w:space="1" w:color="C00000"/>
          <w:left w:val="single" w:sz="24" w:space="4" w:color="C00000"/>
          <w:bottom w:val="single" w:sz="24" w:space="1" w:color="C00000"/>
          <w:right w:val="single" w:sz="24" w:space="4" w:color="C00000"/>
        </w:pBdr>
        <w:jc w:val="center"/>
        <w:rPr>
          <w:b/>
          <w:sz w:val="72"/>
        </w:rPr>
      </w:pPr>
      <w:r w:rsidRPr="0081704C">
        <w:rPr>
          <w:b/>
          <w:sz w:val="72"/>
        </w:rPr>
        <w:lastRenderedPageBreak/>
        <w:t xml:space="preserve">Comment respecter </w:t>
      </w:r>
    </w:p>
    <w:p w14:paraId="2E70DA92" w14:textId="77777777" w:rsidR="0081704C" w:rsidRPr="0081704C" w:rsidRDefault="0081704C" w:rsidP="0081704C">
      <w:pPr>
        <w:pBdr>
          <w:top w:val="single" w:sz="24" w:space="1" w:color="C00000"/>
          <w:left w:val="single" w:sz="24" w:space="4" w:color="C00000"/>
          <w:bottom w:val="single" w:sz="24" w:space="1" w:color="C00000"/>
          <w:right w:val="single" w:sz="24" w:space="4" w:color="C00000"/>
        </w:pBdr>
        <w:jc w:val="center"/>
        <w:rPr>
          <w:b/>
          <w:sz w:val="72"/>
        </w:rPr>
      </w:pPr>
      <w:r>
        <w:rPr>
          <w:b/>
          <w:sz w:val="72"/>
        </w:rPr>
        <w:t>L</w:t>
      </w:r>
      <w:r w:rsidRPr="0081704C">
        <w:rPr>
          <w:b/>
          <w:sz w:val="72"/>
        </w:rPr>
        <w:t>es choix de la personne ?</w:t>
      </w:r>
    </w:p>
    <w:p w14:paraId="3A7DE217" w14:textId="77777777" w:rsidR="007B0831" w:rsidRDefault="0081704C" w:rsidP="0081704C">
      <w:pPr>
        <w:jc w:val="both"/>
        <w:rPr>
          <w:iCs/>
          <w:sz w:val="32"/>
        </w:rPr>
      </w:pPr>
      <w:r w:rsidRPr="0081704C">
        <w:rPr>
          <w:iCs/>
          <w:sz w:val="32"/>
        </w:rPr>
        <w:t>La charte des droits et libertés de la personne âgée dépendante insiste sur le fait que toute personne, même lorsqu’elle est handicapée ou en perte d’autonomie, doit pouvoir choisir son mode de vie au quotidien.</w:t>
      </w:r>
    </w:p>
    <w:p w14:paraId="0A575809" w14:textId="77777777" w:rsidR="0081704C" w:rsidRPr="0081704C" w:rsidRDefault="0081704C" w:rsidP="0081704C">
      <w:pPr>
        <w:jc w:val="both"/>
        <w:rPr>
          <w:b/>
          <w:iCs/>
          <w:sz w:val="36"/>
        </w:rPr>
      </w:pPr>
      <w:r w:rsidRPr="0081704C">
        <w:rPr>
          <w:b/>
          <w:iCs/>
          <w:sz w:val="36"/>
        </w:rPr>
        <w:t>La personne âgée dépendante a ainsi le droit :</w:t>
      </w:r>
    </w:p>
    <w:p w14:paraId="53D91647" w14:textId="77777777" w:rsidR="0081704C" w:rsidRPr="0081704C" w:rsidRDefault="0081704C" w:rsidP="0081704C">
      <w:pPr>
        <w:pStyle w:val="Paragraphedeliste"/>
        <w:numPr>
          <w:ilvl w:val="0"/>
          <w:numId w:val="2"/>
        </w:numPr>
        <w:ind w:left="426" w:hanging="284"/>
        <w:jc w:val="both"/>
        <w:rPr>
          <w:i/>
          <w:iCs/>
          <w:sz w:val="28"/>
        </w:rPr>
      </w:pPr>
      <w:r w:rsidRPr="0081704C">
        <w:rPr>
          <w:i/>
          <w:iCs/>
          <w:sz w:val="28"/>
        </w:rPr>
        <w:t>de choisir elle-même l’endroit où elle souhaite résider,</w:t>
      </w:r>
    </w:p>
    <w:p w14:paraId="4A3886CC" w14:textId="77777777" w:rsidR="0081704C" w:rsidRPr="0081704C" w:rsidRDefault="0081704C" w:rsidP="0081704C">
      <w:pPr>
        <w:pStyle w:val="Paragraphedeliste"/>
        <w:numPr>
          <w:ilvl w:val="0"/>
          <w:numId w:val="2"/>
        </w:numPr>
        <w:ind w:left="426" w:hanging="284"/>
        <w:jc w:val="both"/>
        <w:rPr>
          <w:i/>
          <w:iCs/>
          <w:sz w:val="28"/>
        </w:rPr>
      </w:pPr>
      <w:r w:rsidRPr="0081704C">
        <w:rPr>
          <w:i/>
          <w:iCs/>
          <w:sz w:val="28"/>
        </w:rPr>
        <w:t>d’opter pour le maintien à domicile ou une entrée en maison de retraite.</w:t>
      </w:r>
    </w:p>
    <w:p w14:paraId="75981440" w14:textId="77777777" w:rsidR="0081704C" w:rsidRPr="0081704C" w:rsidRDefault="0081704C" w:rsidP="0081704C">
      <w:pPr>
        <w:jc w:val="both"/>
        <w:rPr>
          <w:iCs/>
          <w:sz w:val="32"/>
        </w:rPr>
      </w:pPr>
      <w:r w:rsidRPr="0081704C">
        <w:rPr>
          <w:iCs/>
          <w:sz w:val="32"/>
        </w:rPr>
        <w:t>Les professionnels ou les membres de sa famille doivent l’informer sur les risques que ses choix peuvent comporter, mais aussi respecter ses préférences.</w:t>
      </w:r>
    </w:p>
    <w:p w14:paraId="664DDAC7" w14:textId="77777777" w:rsidR="0081704C" w:rsidRDefault="0081704C" w:rsidP="0081704C">
      <w:pPr>
        <w:shd w:val="clear" w:color="auto" w:fill="FFFFFF"/>
        <w:spacing w:after="0" w:line="240" w:lineRule="auto"/>
        <w:jc w:val="both"/>
        <w:rPr>
          <w:iCs/>
          <w:sz w:val="32"/>
        </w:rPr>
      </w:pPr>
      <w:r w:rsidRPr="0081704C">
        <w:rPr>
          <w:b/>
          <w:iCs/>
          <w:sz w:val="36"/>
        </w:rPr>
        <w:t>Les droits des personnes âgées dépendantes concernent</w:t>
      </w:r>
      <w:r w:rsidRPr="0081704C">
        <w:rPr>
          <w:rFonts w:ascii="Arial" w:eastAsia="Times New Roman" w:hAnsi="Arial" w:cs="Arial"/>
          <w:color w:val="39475F"/>
          <w:sz w:val="32"/>
          <w:szCs w:val="32"/>
          <w:lang w:eastAsia="fr-FR"/>
        </w:rPr>
        <w:t> </w:t>
      </w:r>
      <w:r w:rsidRPr="0081704C">
        <w:rPr>
          <w:iCs/>
          <w:sz w:val="32"/>
        </w:rPr>
        <w:t>également :</w:t>
      </w:r>
    </w:p>
    <w:p w14:paraId="53CEE420" w14:textId="77777777" w:rsidR="0081704C" w:rsidRPr="0081704C" w:rsidRDefault="0081704C" w:rsidP="0081704C">
      <w:pPr>
        <w:shd w:val="clear" w:color="auto" w:fill="FFFFFF"/>
        <w:spacing w:after="0" w:line="240" w:lineRule="auto"/>
        <w:jc w:val="both"/>
        <w:rPr>
          <w:iCs/>
          <w:sz w:val="32"/>
        </w:rPr>
      </w:pPr>
    </w:p>
    <w:p w14:paraId="431285AD" w14:textId="77777777" w:rsidR="0081704C" w:rsidRPr="0081704C" w:rsidRDefault="0081704C" w:rsidP="0081704C">
      <w:pPr>
        <w:pStyle w:val="Paragraphedeliste"/>
        <w:numPr>
          <w:ilvl w:val="0"/>
          <w:numId w:val="2"/>
        </w:numPr>
        <w:ind w:left="426" w:hanging="284"/>
        <w:jc w:val="both"/>
        <w:rPr>
          <w:i/>
          <w:iCs/>
          <w:sz w:val="28"/>
        </w:rPr>
      </w:pPr>
      <w:r w:rsidRPr="0081704C">
        <w:rPr>
          <w:i/>
          <w:iCs/>
          <w:sz w:val="28"/>
        </w:rPr>
        <w:t>La vie sociale et culturelle : les autorités doivent faciliter la communication et les déplacements des personnes en situation de handicap ou de perte d’autonomie, pour leur permettre de participer à la vie de la cité.</w:t>
      </w:r>
    </w:p>
    <w:p w14:paraId="389F26D3" w14:textId="77777777" w:rsidR="0081704C" w:rsidRPr="0081704C" w:rsidRDefault="0081704C" w:rsidP="0081704C">
      <w:pPr>
        <w:pStyle w:val="Paragraphedeliste"/>
        <w:numPr>
          <w:ilvl w:val="0"/>
          <w:numId w:val="2"/>
        </w:numPr>
        <w:ind w:left="426" w:hanging="284"/>
        <w:jc w:val="both"/>
        <w:rPr>
          <w:i/>
          <w:iCs/>
          <w:sz w:val="28"/>
        </w:rPr>
      </w:pPr>
      <w:r w:rsidRPr="0081704C">
        <w:rPr>
          <w:i/>
          <w:iCs/>
          <w:sz w:val="28"/>
        </w:rPr>
        <w:t>Le maintien des relations familiales ou amicales : les maisons de retraite ont conscience de </w:t>
      </w:r>
      <w:hyperlink r:id="rId15" w:history="1">
        <w:r w:rsidRPr="0081704C">
          <w:rPr>
            <w:i/>
            <w:iCs/>
            <w:sz w:val="28"/>
          </w:rPr>
          <w:t>la présence indispensable des proches</w:t>
        </w:r>
      </w:hyperlink>
      <w:r w:rsidRPr="0081704C">
        <w:rPr>
          <w:i/>
          <w:iCs/>
          <w:sz w:val="28"/>
        </w:rPr>
        <w:t>, le rôle des aidants familiaux doit être reconnu…</w:t>
      </w:r>
    </w:p>
    <w:p w14:paraId="4CA1327C" w14:textId="77777777" w:rsidR="0081704C" w:rsidRPr="0081704C" w:rsidRDefault="0081704C" w:rsidP="0081704C">
      <w:pPr>
        <w:pStyle w:val="Paragraphedeliste"/>
        <w:numPr>
          <w:ilvl w:val="0"/>
          <w:numId w:val="2"/>
        </w:numPr>
        <w:ind w:left="426" w:hanging="284"/>
        <w:jc w:val="both"/>
        <w:rPr>
          <w:i/>
          <w:iCs/>
          <w:sz w:val="28"/>
        </w:rPr>
      </w:pPr>
      <w:r w:rsidRPr="0081704C">
        <w:rPr>
          <w:i/>
          <w:iCs/>
          <w:sz w:val="28"/>
        </w:rPr>
        <w:t>Ses biens : la personne doit être libre de disposer de son patrimoine, sauf lorsqu’une</w:t>
      </w:r>
      <w:r w:rsidRPr="0081704C">
        <w:rPr>
          <w:i/>
          <w:iCs/>
          <w:sz w:val="28"/>
        </w:rPr>
        <w:br/>
      </w:r>
      <w:hyperlink r:id="rId16" w:history="1">
        <w:r w:rsidRPr="00242C09">
          <w:rPr>
            <w:i/>
            <w:iCs/>
            <w:sz w:val="28"/>
          </w:rPr>
          <w:t>protection juridique</w:t>
        </w:r>
      </w:hyperlink>
      <w:r w:rsidRPr="0081704C">
        <w:rPr>
          <w:i/>
          <w:iCs/>
          <w:sz w:val="28"/>
        </w:rPr>
        <w:t> s’impose. Le cas échéant, celle-ci doit être mise en place pour protéger les droits de la personne âgée dépendante.</w:t>
      </w:r>
    </w:p>
    <w:p w14:paraId="5F1AA3F9" w14:textId="77777777" w:rsidR="00242C09" w:rsidRDefault="00242C09">
      <w:pPr>
        <w:rPr>
          <w:iCs/>
          <w:sz w:val="32"/>
        </w:rPr>
      </w:pPr>
      <w:r>
        <w:rPr>
          <w:iCs/>
          <w:sz w:val="32"/>
        </w:rPr>
        <w:br w:type="page"/>
      </w:r>
    </w:p>
    <w:p w14:paraId="1C117B00" w14:textId="77777777" w:rsidR="00242C09" w:rsidRPr="00242C09" w:rsidRDefault="00242C09" w:rsidP="00242C09">
      <w:pPr>
        <w:pBdr>
          <w:top w:val="single" w:sz="24" w:space="1" w:color="C00000"/>
          <w:left w:val="single" w:sz="24" w:space="4" w:color="C00000"/>
          <w:bottom w:val="single" w:sz="24" w:space="1" w:color="C00000"/>
          <w:right w:val="single" w:sz="24" w:space="4" w:color="C00000"/>
        </w:pBdr>
        <w:jc w:val="center"/>
        <w:rPr>
          <w:b/>
          <w:sz w:val="72"/>
        </w:rPr>
      </w:pPr>
      <w:r w:rsidRPr="00242C09">
        <w:rPr>
          <w:b/>
          <w:sz w:val="72"/>
        </w:rPr>
        <w:lastRenderedPageBreak/>
        <w:t>Comment préserver l’autonomie de la personne dépendante ?</w:t>
      </w:r>
    </w:p>
    <w:p w14:paraId="65A865EC" w14:textId="77777777" w:rsidR="0081704C" w:rsidRDefault="00242C09" w:rsidP="0081704C">
      <w:pPr>
        <w:jc w:val="both"/>
        <w:rPr>
          <w:iCs/>
          <w:sz w:val="32"/>
        </w:rPr>
      </w:pPr>
      <w:r w:rsidRPr="00242C09">
        <w:rPr>
          <w:b/>
          <w:bCs/>
          <w:iCs/>
          <w:sz w:val="32"/>
        </w:rPr>
        <w:t>La charte des droits et libertés de la personne âgée dépendante vise également à réaffirmer l’importance de maintenir l’autonomie</w:t>
      </w:r>
      <w:r w:rsidRPr="00242C09">
        <w:rPr>
          <w:rFonts w:ascii="Arial" w:hAnsi="Arial" w:cs="Arial"/>
          <w:color w:val="39475F"/>
          <w:sz w:val="44"/>
          <w:szCs w:val="32"/>
          <w:shd w:val="clear" w:color="auto" w:fill="FFFFFF"/>
        </w:rPr>
        <w:t> </w:t>
      </w:r>
      <w:r w:rsidRPr="00242C09">
        <w:rPr>
          <w:iCs/>
          <w:sz w:val="32"/>
        </w:rPr>
        <w:t>de l’aîné dans tous les domaines.</w:t>
      </w:r>
    </w:p>
    <w:p w14:paraId="085AEE0C" w14:textId="77777777" w:rsidR="00242C09" w:rsidRPr="00242C09" w:rsidRDefault="00242C09" w:rsidP="00242C09">
      <w:pPr>
        <w:pStyle w:val="Paragraphedeliste"/>
        <w:numPr>
          <w:ilvl w:val="0"/>
          <w:numId w:val="2"/>
        </w:numPr>
        <w:ind w:left="426" w:hanging="284"/>
        <w:jc w:val="both"/>
        <w:rPr>
          <w:i/>
          <w:iCs/>
          <w:sz w:val="28"/>
        </w:rPr>
      </w:pPr>
      <w:r w:rsidRPr="00242C09">
        <w:rPr>
          <w:b/>
          <w:i/>
          <w:iCs/>
          <w:sz w:val="28"/>
        </w:rPr>
        <w:t xml:space="preserve">L’expression des capacités : </w:t>
      </w:r>
      <w:r w:rsidRPr="00242C09">
        <w:rPr>
          <w:i/>
          <w:iCs/>
          <w:sz w:val="28"/>
        </w:rPr>
        <w:t>l’aîné dépendant doit pouvoir poursuivre ses activités et développer ses centres d’intérêt.</w:t>
      </w:r>
    </w:p>
    <w:p w14:paraId="236AF7A3" w14:textId="77777777" w:rsidR="00242C09" w:rsidRPr="00242C09" w:rsidRDefault="00242C09" w:rsidP="00242C09">
      <w:pPr>
        <w:pStyle w:val="Paragraphedeliste"/>
        <w:numPr>
          <w:ilvl w:val="0"/>
          <w:numId w:val="2"/>
        </w:numPr>
        <w:ind w:left="426" w:hanging="284"/>
        <w:jc w:val="both"/>
        <w:rPr>
          <w:i/>
          <w:iCs/>
          <w:sz w:val="28"/>
        </w:rPr>
      </w:pPr>
      <w:r w:rsidRPr="00242C09">
        <w:rPr>
          <w:b/>
          <w:i/>
          <w:iCs/>
          <w:sz w:val="28"/>
        </w:rPr>
        <w:t>La liberté d’expression :</w:t>
      </w:r>
      <w:r w:rsidRPr="00242C09">
        <w:rPr>
          <w:i/>
          <w:iCs/>
          <w:sz w:val="28"/>
        </w:rPr>
        <w:t xml:space="preserve"> la personne âgée peut exercer les activités religieuses, philosophiques et politiques de son choix.</w:t>
      </w:r>
    </w:p>
    <w:p w14:paraId="59AAE14F" w14:textId="77777777" w:rsidR="00242C09" w:rsidRPr="00242C09" w:rsidRDefault="00242C09" w:rsidP="00242C09">
      <w:pPr>
        <w:pStyle w:val="Paragraphedeliste"/>
        <w:numPr>
          <w:ilvl w:val="0"/>
          <w:numId w:val="2"/>
        </w:numPr>
        <w:ind w:left="426" w:hanging="284"/>
        <w:jc w:val="both"/>
        <w:rPr>
          <w:i/>
          <w:iCs/>
          <w:sz w:val="28"/>
        </w:rPr>
      </w:pPr>
      <w:r w:rsidRPr="00242C09">
        <w:rPr>
          <w:b/>
          <w:i/>
          <w:iCs/>
          <w:sz w:val="28"/>
        </w:rPr>
        <w:t>Le maintien de l’autonomie :</w:t>
      </w:r>
      <w:r w:rsidRPr="00242C09">
        <w:rPr>
          <w:i/>
          <w:iCs/>
          <w:sz w:val="28"/>
        </w:rPr>
        <w:t xml:space="preserve"> tout doit être mis en œuvre pour</w:t>
      </w:r>
      <w:r w:rsidRPr="00242C09">
        <w:rPr>
          <w:i/>
          <w:iCs/>
          <w:sz w:val="28"/>
        </w:rPr>
        <w:br/>
      </w:r>
      <w:hyperlink r:id="rId17" w:history="1">
        <w:r w:rsidRPr="00242C09">
          <w:rPr>
            <w:b/>
            <w:i/>
            <w:iCs/>
            <w:sz w:val="32"/>
            <w:u w:val="single"/>
          </w:rPr>
          <w:t>prévenir la perte d’autonomie</w:t>
        </w:r>
      </w:hyperlink>
      <w:r w:rsidRPr="00242C09">
        <w:rPr>
          <w:b/>
          <w:i/>
          <w:iCs/>
          <w:sz w:val="32"/>
          <w:u w:val="single"/>
        </w:rPr>
        <w:t> </w:t>
      </w:r>
      <w:r w:rsidRPr="00242C09">
        <w:rPr>
          <w:i/>
          <w:iCs/>
          <w:sz w:val="28"/>
        </w:rPr>
        <w:t>et préserver les capacités restantes.</w:t>
      </w:r>
    </w:p>
    <w:p w14:paraId="0B927D47" w14:textId="77777777" w:rsidR="00242C09" w:rsidRPr="00242C09" w:rsidRDefault="00242C09" w:rsidP="00242C09">
      <w:pPr>
        <w:pStyle w:val="Paragraphedeliste"/>
        <w:numPr>
          <w:ilvl w:val="0"/>
          <w:numId w:val="2"/>
        </w:numPr>
        <w:ind w:left="426" w:hanging="284"/>
        <w:jc w:val="both"/>
        <w:rPr>
          <w:i/>
          <w:iCs/>
          <w:sz w:val="28"/>
        </w:rPr>
      </w:pPr>
      <w:r w:rsidRPr="00242C09">
        <w:rPr>
          <w:b/>
          <w:i/>
          <w:iCs/>
          <w:sz w:val="28"/>
        </w:rPr>
        <w:t>L’accès aux soins :</w:t>
      </w:r>
      <w:r w:rsidRPr="00242C09">
        <w:rPr>
          <w:i/>
          <w:iCs/>
          <w:sz w:val="28"/>
        </w:rPr>
        <w:t xml:space="preserve"> tout aîné dépendant doit pouvoir recevoir des soins adaptés à ses besoins, octroyés par des personnes compétentes et formées.</w:t>
      </w:r>
    </w:p>
    <w:p w14:paraId="0DDCBDA6" w14:textId="77777777" w:rsidR="00242C09" w:rsidRPr="00242C09" w:rsidRDefault="00242C09" w:rsidP="00242C09">
      <w:pPr>
        <w:pStyle w:val="Paragraphedeliste"/>
        <w:numPr>
          <w:ilvl w:val="0"/>
          <w:numId w:val="2"/>
        </w:numPr>
        <w:ind w:left="426" w:hanging="284"/>
        <w:jc w:val="both"/>
        <w:rPr>
          <w:i/>
          <w:iCs/>
          <w:sz w:val="28"/>
        </w:rPr>
      </w:pPr>
      <w:r w:rsidRPr="00242C09">
        <w:rPr>
          <w:b/>
          <w:i/>
          <w:iCs/>
          <w:sz w:val="28"/>
        </w:rPr>
        <w:t>La fin de vie :</w:t>
      </w:r>
      <w:r w:rsidRPr="00242C09">
        <w:rPr>
          <w:i/>
          <w:iCs/>
          <w:sz w:val="28"/>
        </w:rPr>
        <w:t xml:space="preserve"> des soins et un accompagnement adaptés doivent être fournis aux aînés </w:t>
      </w:r>
      <w:r w:rsidRPr="00242C09">
        <w:rPr>
          <w:b/>
          <w:i/>
          <w:iCs/>
          <w:sz w:val="32"/>
        </w:rPr>
        <w:t xml:space="preserve">en </w:t>
      </w:r>
      <w:hyperlink r:id="rId18" w:history="1">
        <w:r w:rsidRPr="00242C09">
          <w:rPr>
            <w:b/>
            <w:i/>
            <w:iCs/>
            <w:sz w:val="32"/>
          </w:rPr>
          <w:t>fin de vie en maison de retraite</w:t>
        </w:r>
      </w:hyperlink>
      <w:r w:rsidRPr="00242C09">
        <w:rPr>
          <w:b/>
          <w:i/>
          <w:iCs/>
          <w:sz w:val="32"/>
        </w:rPr>
        <w:t> ou à domicile</w:t>
      </w:r>
      <w:r w:rsidRPr="00242C09">
        <w:rPr>
          <w:i/>
          <w:iCs/>
          <w:sz w:val="32"/>
        </w:rPr>
        <w:t xml:space="preserve">, </w:t>
      </w:r>
      <w:r w:rsidRPr="00242C09">
        <w:rPr>
          <w:i/>
          <w:iCs/>
          <w:sz w:val="28"/>
        </w:rPr>
        <w:t>pour soulager la douleur et leur permettre de vivre dans la dignité.</w:t>
      </w:r>
    </w:p>
    <w:p w14:paraId="68644D43" w14:textId="77777777" w:rsidR="00242C09" w:rsidRPr="00242C09" w:rsidRDefault="00242C09" w:rsidP="00242C09">
      <w:pPr>
        <w:pStyle w:val="Paragraphedeliste"/>
        <w:numPr>
          <w:ilvl w:val="0"/>
          <w:numId w:val="2"/>
        </w:numPr>
        <w:ind w:left="426" w:hanging="284"/>
        <w:jc w:val="both"/>
        <w:rPr>
          <w:i/>
          <w:iCs/>
          <w:sz w:val="28"/>
        </w:rPr>
      </w:pPr>
      <w:r w:rsidRPr="00242C09">
        <w:rPr>
          <w:b/>
          <w:i/>
          <w:iCs/>
          <w:sz w:val="28"/>
        </w:rPr>
        <w:t>La recherche :</w:t>
      </w:r>
      <w:r w:rsidRPr="00242C09">
        <w:rPr>
          <w:i/>
          <w:iCs/>
          <w:sz w:val="28"/>
        </w:rPr>
        <w:t xml:space="preserve"> la recherche scientifique sur les maladies est une priorité des autorités.</w:t>
      </w:r>
    </w:p>
    <w:p w14:paraId="6AF4F9E0" w14:textId="77777777" w:rsidR="00242C09" w:rsidRPr="00242C09" w:rsidRDefault="00242C09" w:rsidP="00242C09">
      <w:pPr>
        <w:pStyle w:val="Paragraphedeliste"/>
        <w:numPr>
          <w:ilvl w:val="0"/>
          <w:numId w:val="2"/>
        </w:numPr>
        <w:ind w:left="426" w:hanging="284"/>
        <w:jc w:val="both"/>
        <w:rPr>
          <w:i/>
          <w:iCs/>
          <w:sz w:val="28"/>
        </w:rPr>
      </w:pPr>
      <w:r w:rsidRPr="00242C09">
        <w:rPr>
          <w:b/>
          <w:i/>
          <w:iCs/>
          <w:sz w:val="28"/>
        </w:rPr>
        <w:t>L’information : les droits des personnes âgées dépendantes doivent être connus de la société dans son ensemble.</w:t>
      </w:r>
      <w:r w:rsidRPr="00242C09">
        <w:rPr>
          <w:i/>
          <w:iCs/>
          <w:sz w:val="28"/>
        </w:rPr>
        <w:t xml:space="preserve"> Les aînés vulnérables doivent avoir accès à toutes les informations nécessaires pour leur bien-être.</w:t>
      </w:r>
    </w:p>
    <w:p w14:paraId="5322EDDA" w14:textId="77777777" w:rsidR="00242C09" w:rsidRDefault="00242C09" w:rsidP="0081704C">
      <w:pPr>
        <w:jc w:val="both"/>
        <w:rPr>
          <w:iCs/>
          <w:sz w:val="32"/>
        </w:rPr>
      </w:pPr>
    </w:p>
    <w:p w14:paraId="7E0B9830" w14:textId="77777777" w:rsidR="00242C09" w:rsidRDefault="00242C09" w:rsidP="0081704C">
      <w:pPr>
        <w:jc w:val="both"/>
        <w:rPr>
          <w:iCs/>
          <w:sz w:val="32"/>
        </w:rPr>
      </w:pPr>
    </w:p>
    <w:p w14:paraId="1DDA5B08" w14:textId="77777777" w:rsidR="00242C09" w:rsidRPr="0081704C" w:rsidRDefault="00242C09" w:rsidP="0081704C">
      <w:pPr>
        <w:jc w:val="both"/>
        <w:rPr>
          <w:iCs/>
          <w:sz w:val="32"/>
        </w:rPr>
      </w:pPr>
    </w:p>
    <w:sectPr w:rsidR="00242C09" w:rsidRPr="0081704C" w:rsidSect="000C56F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BDE28" w14:textId="77777777" w:rsidR="00F0788D" w:rsidRDefault="00F0788D" w:rsidP="00F0788D">
      <w:pPr>
        <w:spacing w:after="0" w:line="240" w:lineRule="auto"/>
      </w:pPr>
      <w:r>
        <w:separator/>
      </w:r>
    </w:p>
  </w:endnote>
  <w:endnote w:type="continuationSeparator" w:id="0">
    <w:p w14:paraId="53889F40" w14:textId="77777777" w:rsidR="00F0788D" w:rsidRDefault="00F0788D" w:rsidP="00F0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B5180" w14:textId="77777777" w:rsidR="00F0788D" w:rsidRDefault="00F0788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CDED0" w14:textId="77777777" w:rsidR="00F0788D" w:rsidRDefault="00F0788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07EBE" w14:textId="77777777" w:rsidR="00F0788D" w:rsidRDefault="00F078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9CDBA" w14:textId="77777777" w:rsidR="00F0788D" w:rsidRDefault="00F0788D" w:rsidP="00F0788D">
      <w:pPr>
        <w:spacing w:after="0" w:line="240" w:lineRule="auto"/>
      </w:pPr>
      <w:r>
        <w:separator/>
      </w:r>
    </w:p>
  </w:footnote>
  <w:footnote w:type="continuationSeparator" w:id="0">
    <w:p w14:paraId="3AF4C3A9" w14:textId="77777777" w:rsidR="00F0788D" w:rsidRDefault="00F0788D" w:rsidP="00F07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BD59" w14:textId="441FFCBB" w:rsidR="00F0788D" w:rsidRDefault="00F0788D">
    <w:pPr>
      <w:pStyle w:val="En-tte"/>
    </w:pPr>
    <w:r>
      <w:rPr>
        <w:noProof/>
      </w:rPr>
      <w:pict w14:anchorId="25AB9F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0969" o:spid="_x0000_s2051" type="#_x0000_t136" style="position:absolute;margin-left:0;margin-top:0;width:652.6pt;height:85.1pt;rotation:315;z-index:-251655168;mso-position-horizontal:center;mso-position-horizontal-relative:margin;mso-position-vertical:center;mso-position-vertical-relative:margin" o:allowincell="f" fillcolor="silver" stroked="f">
          <v:fill opacity=".5"/>
          <v:textpath style="font-family:&quot;Calibri&quot;;font-size:1pt" string="Michaël PRUVOST FORMATEU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9AF6" w14:textId="008E8759" w:rsidR="00F0788D" w:rsidRDefault="00F0788D">
    <w:pPr>
      <w:pStyle w:val="En-tte"/>
    </w:pPr>
    <w:r>
      <w:rPr>
        <w:noProof/>
      </w:rPr>
      <w:pict w14:anchorId="2FC701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0970" o:spid="_x0000_s2052" type="#_x0000_t136" style="position:absolute;margin-left:0;margin-top:0;width:652.6pt;height:85.1pt;rotation:315;z-index:-251653120;mso-position-horizontal:center;mso-position-horizontal-relative:margin;mso-position-vertical:center;mso-position-vertical-relative:margin" o:allowincell="f" fillcolor="silver" stroked="f">
          <v:fill opacity=".5"/>
          <v:textpath style="font-family:&quot;Calibri&quot;;font-size:1pt" string="Michaël PRUVOST FORMATEU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D82A" w14:textId="506F108E" w:rsidR="00F0788D" w:rsidRDefault="00F0788D">
    <w:pPr>
      <w:pStyle w:val="En-tte"/>
    </w:pPr>
    <w:r>
      <w:rPr>
        <w:noProof/>
      </w:rPr>
      <w:pict w14:anchorId="0E2585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00968" o:spid="_x0000_s2050" type="#_x0000_t136" style="position:absolute;margin-left:0;margin-top:0;width:652.6pt;height:85.1pt;rotation:315;z-index:-251657216;mso-position-horizontal:center;mso-position-horizontal-relative:margin;mso-position-vertical:center;mso-position-vertical-relative:margin" o:allowincell="f" fillcolor="silver" stroked="f">
          <v:fill opacity=".5"/>
          <v:textpath style="font-family:&quot;Calibri&quot;;font-size:1pt" string="Michaël PRUVOST FORMATEU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657A"/>
    <w:multiLevelType w:val="hybridMultilevel"/>
    <w:tmpl w:val="79AAF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0E0E9E"/>
    <w:multiLevelType w:val="multilevel"/>
    <w:tmpl w:val="F368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7156C"/>
    <w:multiLevelType w:val="multilevel"/>
    <w:tmpl w:val="0EE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967CF"/>
    <w:multiLevelType w:val="multilevel"/>
    <w:tmpl w:val="928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6689E"/>
    <w:multiLevelType w:val="multilevel"/>
    <w:tmpl w:val="8E8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54E"/>
    <w:rsid w:val="000C56F7"/>
    <w:rsid w:val="00242C09"/>
    <w:rsid w:val="004829B0"/>
    <w:rsid w:val="004C154E"/>
    <w:rsid w:val="007A7527"/>
    <w:rsid w:val="0081704C"/>
    <w:rsid w:val="00F078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6CE4390"/>
  <w15:docId w15:val="{9FE2BF7A-9946-4B48-A4E5-E19D4919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C15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0C56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54E"/>
    <w:rPr>
      <w:rFonts w:ascii="Times New Roman" w:eastAsia="Times New Roman" w:hAnsi="Times New Roman" w:cs="Times New Roman"/>
      <w:b/>
      <w:bCs/>
      <w:kern w:val="36"/>
      <w:sz w:val="48"/>
      <w:szCs w:val="48"/>
      <w:lang w:eastAsia="fr-FR"/>
    </w:rPr>
  </w:style>
  <w:style w:type="paragraph" w:styleId="Sous-titre">
    <w:name w:val="Subtitle"/>
    <w:basedOn w:val="Normal"/>
    <w:next w:val="Normal"/>
    <w:link w:val="Sous-titreCar"/>
    <w:uiPriority w:val="11"/>
    <w:qFormat/>
    <w:rsid w:val="004C15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C154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4C154E"/>
    <w:pPr>
      <w:spacing w:after="0" w:line="240" w:lineRule="auto"/>
    </w:pPr>
  </w:style>
  <w:style w:type="paragraph" w:styleId="Textedebulles">
    <w:name w:val="Balloon Text"/>
    <w:basedOn w:val="Normal"/>
    <w:link w:val="TextedebullesCar"/>
    <w:uiPriority w:val="99"/>
    <w:semiHidden/>
    <w:unhideWhenUsed/>
    <w:rsid w:val="004C15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154E"/>
    <w:rPr>
      <w:rFonts w:ascii="Tahoma" w:hAnsi="Tahoma" w:cs="Tahoma"/>
      <w:sz w:val="16"/>
      <w:szCs w:val="16"/>
    </w:rPr>
  </w:style>
  <w:style w:type="character" w:customStyle="1" w:styleId="Titre2Car">
    <w:name w:val="Titre 2 Car"/>
    <w:basedOn w:val="Policepardfaut"/>
    <w:link w:val="Titre2"/>
    <w:uiPriority w:val="9"/>
    <w:semiHidden/>
    <w:rsid w:val="000C56F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C56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56F7"/>
    <w:rPr>
      <w:b/>
      <w:bCs/>
    </w:rPr>
  </w:style>
  <w:style w:type="character" w:styleId="DfinitionHTML">
    <w:name w:val="HTML Definition"/>
    <w:basedOn w:val="Policepardfaut"/>
    <w:uiPriority w:val="99"/>
    <w:semiHidden/>
    <w:unhideWhenUsed/>
    <w:rsid w:val="000C56F7"/>
    <w:rPr>
      <w:i/>
      <w:iCs/>
    </w:rPr>
  </w:style>
  <w:style w:type="paragraph" w:styleId="Paragraphedeliste">
    <w:name w:val="List Paragraph"/>
    <w:basedOn w:val="Normal"/>
    <w:uiPriority w:val="34"/>
    <w:qFormat/>
    <w:rsid w:val="000C56F7"/>
    <w:pPr>
      <w:ind w:left="720"/>
      <w:contextualSpacing/>
    </w:pPr>
  </w:style>
  <w:style w:type="character" w:styleId="Lienhypertexte">
    <w:name w:val="Hyperlink"/>
    <w:basedOn w:val="Policepardfaut"/>
    <w:uiPriority w:val="99"/>
    <w:semiHidden/>
    <w:unhideWhenUsed/>
    <w:rsid w:val="0081704C"/>
    <w:rPr>
      <w:color w:val="0000FF"/>
      <w:u w:val="single"/>
    </w:rPr>
  </w:style>
  <w:style w:type="paragraph" w:styleId="En-tte">
    <w:name w:val="header"/>
    <w:basedOn w:val="Normal"/>
    <w:link w:val="En-tteCar"/>
    <w:uiPriority w:val="99"/>
    <w:unhideWhenUsed/>
    <w:rsid w:val="00F0788D"/>
    <w:pPr>
      <w:tabs>
        <w:tab w:val="center" w:pos="4536"/>
        <w:tab w:val="right" w:pos="9072"/>
      </w:tabs>
      <w:spacing w:after="0" w:line="240" w:lineRule="auto"/>
    </w:pPr>
  </w:style>
  <w:style w:type="character" w:customStyle="1" w:styleId="En-tteCar">
    <w:name w:val="En-tête Car"/>
    <w:basedOn w:val="Policepardfaut"/>
    <w:link w:val="En-tte"/>
    <w:uiPriority w:val="99"/>
    <w:rsid w:val="00F0788D"/>
  </w:style>
  <w:style w:type="paragraph" w:styleId="Pieddepage">
    <w:name w:val="footer"/>
    <w:basedOn w:val="Normal"/>
    <w:link w:val="PieddepageCar"/>
    <w:uiPriority w:val="99"/>
    <w:unhideWhenUsed/>
    <w:rsid w:val="00F078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7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7839">
      <w:bodyDiv w:val="1"/>
      <w:marLeft w:val="0"/>
      <w:marRight w:val="0"/>
      <w:marTop w:val="0"/>
      <w:marBottom w:val="0"/>
      <w:divBdr>
        <w:top w:val="none" w:sz="0" w:space="0" w:color="auto"/>
        <w:left w:val="none" w:sz="0" w:space="0" w:color="auto"/>
        <w:bottom w:val="none" w:sz="0" w:space="0" w:color="auto"/>
        <w:right w:val="none" w:sz="0" w:space="0" w:color="auto"/>
      </w:divBdr>
    </w:div>
    <w:div w:id="335420599">
      <w:bodyDiv w:val="1"/>
      <w:marLeft w:val="0"/>
      <w:marRight w:val="0"/>
      <w:marTop w:val="0"/>
      <w:marBottom w:val="0"/>
      <w:divBdr>
        <w:top w:val="none" w:sz="0" w:space="0" w:color="auto"/>
        <w:left w:val="none" w:sz="0" w:space="0" w:color="auto"/>
        <w:bottom w:val="none" w:sz="0" w:space="0" w:color="auto"/>
        <w:right w:val="none" w:sz="0" w:space="0" w:color="auto"/>
      </w:divBdr>
    </w:div>
    <w:div w:id="394280479">
      <w:bodyDiv w:val="1"/>
      <w:marLeft w:val="0"/>
      <w:marRight w:val="0"/>
      <w:marTop w:val="0"/>
      <w:marBottom w:val="0"/>
      <w:divBdr>
        <w:top w:val="none" w:sz="0" w:space="0" w:color="auto"/>
        <w:left w:val="none" w:sz="0" w:space="0" w:color="auto"/>
        <w:bottom w:val="none" w:sz="0" w:space="0" w:color="auto"/>
        <w:right w:val="none" w:sz="0" w:space="0" w:color="auto"/>
      </w:divBdr>
    </w:div>
    <w:div w:id="488524952">
      <w:bodyDiv w:val="1"/>
      <w:marLeft w:val="0"/>
      <w:marRight w:val="0"/>
      <w:marTop w:val="0"/>
      <w:marBottom w:val="0"/>
      <w:divBdr>
        <w:top w:val="none" w:sz="0" w:space="0" w:color="auto"/>
        <w:left w:val="none" w:sz="0" w:space="0" w:color="auto"/>
        <w:bottom w:val="none" w:sz="0" w:space="0" w:color="auto"/>
        <w:right w:val="none" w:sz="0" w:space="0" w:color="auto"/>
      </w:divBdr>
    </w:div>
    <w:div w:id="748159759">
      <w:bodyDiv w:val="1"/>
      <w:marLeft w:val="0"/>
      <w:marRight w:val="0"/>
      <w:marTop w:val="0"/>
      <w:marBottom w:val="0"/>
      <w:divBdr>
        <w:top w:val="none" w:sz="0" w:space="0" w:color="auto"/>
        <w:left w:val="none" w:sz="0" w:space="0" w:color="auto"/>
        <w:bottom w:val="none" w:sz="0" w:space="0" w:color="auto"/>
        <w:right w:val="none" w:sz="0" w:space="0" w:color="auto"/>
      </w:divBdr>
    </w:div>
    <w:div w:id="1438790568">
      <w:bodyDiv w:val="1"/>
      <w:marLeft w:val="0"/>
      <w:marRight w:val="0"/>
      <w:marTop w:val="0"/>
      <w:marBottom w:val="0"/>
      <w:divBdr>
        <w:top w:val="none" w:sz="0" w:space="0" w:color="auto"/>
        <w:left w:val="none" w:sz="0" w:space="0" w:color="auto"/>
        <w:bottom w:val="none" w:sz="0" w:space="0" w:color="auto"/>
        <w:right w:val="none" w:sz="0" w:space="0" w:color="auto"/>
      </w:divBdr>
    </w:div>
    <w:div w:id="17249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yperlink" Target="https://www.capretraite.fr/fin-de-vie-en-maison-de-retrai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www.capretraite.fr/prevenir-la-perte-d-autonomie-les-conseils-de-cap-retraite/" TargetMode="External"/><Relationship Id="rId2" Type="http://schemas.openxmlformats.org/officeDocument/2006/relationships/styles" Target="styles.xml"/><Relationship Id="rId16" Type="http://schemas.openxmlformats.org/officeDocument/2006/relationships/hyperlink" Target="https://www.capretraite.fr/protection-juridique-des-personnes-age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apretraite.fr/maison-de-retraite-comment-garder-le-lien-avec-ses-proche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647</Words>
  <Characters>3563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Michael PRUVOST</cp:lastModifiedBy>
  <cp:revision>2</cp:revision>
  <cp:lastPrinted>2021-05-07T10:13:00Z</cp:lastPrinted>
  <dcterms:created xsi:type="dcterms:W3CDTF">2021-05-07T08:05:00Z</dcterms:created>
  <dcterms:modified xsi:type="dcterms:W3CDTF">2021-11-30T13:24:00Z</dcterms:modified>
</cp:coreProperties>
</file>