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C9" w:rsidRPr="008567C9" w:rsidRDefault="008567C9" w:rsidP="008567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b/>
          <w:sz w:val="28"/>
          <w:szCs w:val="28"/>
        </w:rPr>
      </w:pPr>
      <w:r w:rsidRPr="008567C9">
        <w:rPr>
          <w:b/>
          <w:sz w:val="28"/>
          <w:szCs w:val="28"/>
        </w:rPr>
        <w:t>Le développement de l’enfant TP ADVF – CCP3</w:t>
      </w:r>
    </w:p>
    <w:p w:rsidR="008567C9" w:rsidRDefault="008567C9" w:rsidP="008567C9">
      <w:pPr>
        <w:jc w:val="center"/>
      </w:pPr>
    </w:p>
    <w:p w:rsidR="008567C9" w:rsidRDefault="008567C9" w:rsidP="00A302BF">
      <w:pPr>
        <w:pStyle w:val="Sansinterligne"/>
        <w:jc w:val="center"/>
      </w:pPr>
      <w:r>
        <w:t xml:space="preserve">Objectif : </w:t>
      </w:r>
      <w:r w:rsidR="00A302BF">
        <w:t xml:space="preserve">Définir la notion de développement de l’enfant et en identifier les différents aspects. </w:t>
      </w:r>
    </w:p>
    <w:p w:rsidR="009A6BEB" w:rsidRDefault="009A6BEB" w:rsidP="00A302BF">
      <w:pPr>
        <w:pStyle w:val="Sansinterligne"/>
        <w:jc w:val="center"/>
      </w:pPr>
      <w:r>
        <w:t>Durée : 45 min</w:t>
      </w:r>
    </w:p>
    <w:p w:rsidR="008567C9" w:rsidRDefault="008567C9" w:rsidP="008567C9">
      <w:pPr>
        <w:pStyle w:val="Sansinterligne"/>
        <w:jc w:val="center"/>
      </w:pPr>
      <w:r>
        <w:t xml:space="preserve">Niveau de difficulté : </w:t>
      </w:r>
      <w:r w:rsidR="00A302BF">
        <w:t>Facile</w:t>
      </w:r>
    </w:p>
    <w:p w:rsidR="008567C9" w:rsidRDefault="008F23AC" w:rsidP="008567C9">
      <w:pPr>
        <w:pStyle w:val="Titre1"/>
      </w:pPr>
      <w:r>
        <w:t>Notions de</w:t>
      </w:r>
      <w:r w:rsidR="008567C9">
        <w:t xml:space="preserve"> développement</w:t>
      </w:r>
    </w:p>
    <w:p w:rsidR="008F23AC" w:rsidRDefault="008F23AC" w:rsidP="008F23AC">
      <w:pPr>
        <w:rPr>
          <w:lang w:eastAsia="en-US"/>
        </w:rPr>
      </w:pPr>
    </w:p>
    <w:p w:rsidR="008F23AC" w:rsidRPr="008F23AC" w:rsidRDefault="008F23AC" w:rsidP="00D57102">
      <w:pPr>
        <w:pStyle w:val="Titre2"/>
      </w:pPr>
      <w:r>
        <w:t>Définition du développement.</w:t>
      </w:r>
    </w:p>
    <w:p w:rsidR="008567C9" w:rsidRDefault="008567C9" w:rsidP="008567C9"/>
    <w:p w:rsidR="008567C9" w:rsidRDefault="008567C9" w:rsidP="003A7716">
      <w:pPr>
        <w:jc w:val="both"/>
      </w:pPr>
      <w:r>
        <w:t xml:space="preserve">Le développement selon le Larousse se définit comme le fait pour quelque chose de grandir, de croître. </w:t>
      </w:r>
    </w:p>
    <w:p w:rsidR="008567C9" w:rsidRDefault="008567C9" w:rsidP="003A7716">
      <w:pPr>
        <w:jc w:val="both"/>
      </w:pPr>
      <w:r>
        <w:t>C’est aussi le fait pour quelque</w:t>
      </w:r>
      <w:r w:rsidR="008F23AC">
        <w:t xml:space="preserve"> </w:t>
      </w:r>
      <w:r>
        <w:t>chose de progresser, de s’accroître, de prendre de l’importance.</w:t>
      </w:r>
    </w:p>
    <w:p w:rsidR="008F23AC" w:rsidRDefault="008F23AC" w:rsidP="003A7716">
      <w:pPr>
        <w:pStyle w:val="Titre2"/>
        <w:jc w:val="both"/>
      </w:pPr>
      <w:r>
        <w:t>Notions en lien avec la définition du développement de l’enfant.</w:t>
      </w:r>
    </w:p>
    <w:p w:rsidR="008F23AC" w:rsidRPr="008F23AC" w:rsidRDefault="008F23AC" w:rsidP="003A7716">
      <w:pPr>
        <w:jc w:val="both"/>
        <w:rPr>
          <w:lang w:eastAsia="en-US"/>
        </w:rPr>
      </w:pPr>
    </w:p>
    <w:p w:rsidR="008F23AC" w:rsidRDefault="008567C9" w:rsidP="003A7716">
      <w:pPr>
        <w:jc w:val="both"/>
        <w:rPr>
          <w:shd w:val="clear" w:color="auto" w:fill="FFFFFF"/>
        </w:rPr>
      </w:pPr>
      <w:r w:rsidRPr="008F23AC">
        <w:rPr>
          <w:b/>
        </w:rPr>
        <w:t>Le développement de l’enfant</w:t>
      </w:r>
      <w:r w:rsidRPr="008E43F3">
        <w:t xml:space="preserve"> se définit comme </w:t>
      </w:r>
      <w:r>
        <w:rPr>
          <w:shd w:val="clear" w:color="auto" w:fill="FFFFFF"/>
        </w:rPr>
        <w:t>l’e</w:t>
      </w:r>
      <w:r w:rsidRPr="008E43F3">
        <w:rPr>
          <w:shd w:val="clear" w:color="auto" w:fill="FFFFFF"/>
        </w:rPr>
        <w:t>nsemble des phénomènes</w:t>
      </w:r>
      <w:r>
        <w:rPr>
          <w:shd w:val="clear" w:color="auto" w:fill="FFFFFF"/>
        </w:rPr>
        <w:t>,</w:t>
      </w:r>
      <w:r w:rsidRPr="008E43F3">
        <w:rPr>
          <w:shd w:val="clear" w:color="auto" w:fill="FFFFFF"/>
        </w:rPr>
        <w:t xml:space="preserve"> qui participent à</w:t>
      </w:r>
      <w:r w:rsidR="008F23AC">
        <w:rPr>
          <w:shd w:val="clear" w:color="auto" w:fill="FFFFFF"/>
        </w:rPr>
        <w:t xml:space="preserve"> la transformation progressive</w:t>
      </w:r>
      <w:r w:rsidRPr="008E43F3">
        <w:rPr>
          <w:shd w:val="clear" w:color="auto" w:fill="FFFFFF"/>
        </w:rPr>
        <w:t xml:space="preserve"> </w:t>
      </w:r>
      <w:r w:rsidR="008F23AC">
        <w:rPr>
          <w:shd w:val="clear" w:color="auto" w:fill="FFFFFF"/>
        </w:rPr>
        <w:t xml:space="preserve">de l’être humain </w:t>
      </w:r>
      <w:r w:rsidRPr="008E43F3">
        <w:rPr>
          <w:shd w:val="clear" w:color="auto" w:fill="FFFFFF"/>
        </w:rPr>
        <w:t>de la conception à l'âge adulte</w:t>
      </w:r>
      <w:r>
        <w:rPr>
          <w:shd w:val="clear" w:color="auto" w:fill="FFFFFF"/>
        </w:rPr>
        <w:t xml:space="preserve">. </w:t>
      </w:r>
    </w:p>
    <w:p w:rsidR="008567C9" w:rsidRDefault="008F23AC" w:rsidP="003A7716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8567C9">
        <w:rPr>
          <w:shd w:val="clear" w:color="auto" w:fill="FFFFFF"/>
        </w:rPr>
        <w:t xml:space="preserve">Il relève de deux domaines que sont </w:t>
      </w:r>
      <w:r w:rsidR="00D57102">
        <w:rPr>
          <w:shd w:val="clear" w:color="auto" w:fill="FFFFFF"/>
        </w:rPr>
        <w:t xml:space="preserve">la </w:t>
      </w:r>
      <w:r w:rsidR="00D57102" w:rsidRPr="003A7716">
        <w:rPr>
          <w:b/>
          <w:shd w:val="clear" w:color="auto" w:fill="FFFFFF"/>
        </w:rPr>
        <w:t>croissance</w:t>
      </w:r>
      <w:r w:rsidR="00D57102">
        <w:rPr>
          <w:shd w:val="clear" w:color="auto" w:fill="FFFFFF"/>
        </w:rPr>
        <w:t xml:space="preserve"> et</w:t>
      </w:r>
      <w:r w:rsidR="008567C9">
        <w:rPr>
          <w:shd w:val="clear" w:color="auto" w:fill="FFFFFF"/>
        </w:rPr>
        <w:t xml:space="preserve"> la </w:t>
      </w:r>
      <w:r w:rsidR="008567C9" w:rsidRPr="003A7716">
        <w:rPr>
          <w:b/>
          <w:shd w:val="clear" w:color="auto" w:fill="FFFFFF"/>
        </w:rPr>
        <w:t xml:space="preserve">maturation </w:t>
      </w:r>
      <w:r w:rsidRPr="003A7716">
        <w:rPr>
          <w:b/>
          <w:shd w:val="clear" w:color="auto" w:fill="FFFFFF"/>
        </w:rPr>
        <w:t xml:space="preserve">structurelle </w:t>
      </w:r>
      <w:r w:rsidR="008567C9" w:rsidRPr="003A7716">
        <w:rPr>
          <w:b/>
          <w:shd w:val="clear" w:color="auto" w:fill="FFFFFF"/>
        </w:rPr>
        <w:t>et fonctionnelle</w:t>
      </w:r>
      <w:r w:rsidR="008567C9">
        <w:rPr>
          <w:shd w:val="clear" w:color="auto" w:fill="FFFFFF"/>
        </w:rPr>
        <w:t>. (Définition du Larousse en ligne)</w:t>
      </w:r>
    </w:p>
    <w:p w:rsidR="00D57102" w:rsidRDefault="00D57102" w:rsidP="007625AB">
      <w:pPr>
        <w:pStyle w:val="Titre4"/>
      </w:pPr>
      <w:r>
        <w:t>La croissance</w:t>
      </w:r>
    </w:p>
    <w:p w:rsidR="00D57102" w:rsidRDefault="00D57102" w:rsidP="003A7716">
      <w:pPr>
        <w:jc w:val="both"/>
      </w:pPr>
      <w:r>
        <w:t xml:space="preserve">C’est le fait pour l’enfant de croître, de grandir. De sa naissance jusqu’à l’âge adulte, le corps et tous les organes de l’enfant grandissent pour atteindre </w:t>
      </w:r>
      <w:r w:rsidR="002F7264">
        <w:t xml:space="preserve">une taille définitive. </w:t>
      </w:r>
    </w:p>
    <w:p w:rsidR="002F7264" w:rsidRDefault="002F7264" w:rsidP="003A7716">
      <w:pPr>
        <w:jc w:val="both"/>
      </w:pPr>
      <w:r>
        <w:t>Cette dernière se déroule en 2 phases :</w:t>
      </w:r>
    </w:p>
    <w:p w:rsidR="002F7264" w:rsidRDefault="002F7264" w:rsidP="003A7716">
      <w:pPr>
        <w:jc w:val="both"/>
      </w:pPr>
      <w:r>
        <w:t>Une phase très rapide de la naissance à l’âge de 2 ans.</w:t>
      </w:r>
    </w:p>
    <w:p w:rsidR="002F7264" w:rsidRDefault="002F7264" w:rsidP="003A7716">
      <w:pPr>
        <w:jc w:val="both"/>
      </w:pPr>
      <w:r>
        <w:t>Une phase plus régulière de l’âge de 2 ans jusqu’au début de la puberté</w:t>
      </w:r>
      <w:r w:rsidR="0072537F">
        <w:t xml:space="preserve"> (à l’adolescence)</w:t>
      </w:r>
      <w:r>
        <w:t>.</w:t>
      </w:r>
    </w:p>
    <w:p w:rsidR="008F23AC" w:rsidRDefault="002F7264" w:rsidP="003A7716">
      <w:pPr>
        <w:jc w:val="both"/>
      </w:pPr>
      <w:r>
        <w:t xml:space="preserve">Pour savoir si la croissance de l’enfant se déroule de manière harmonieuse des courbes de poids et de taille sont élaborées. L’enfant va </w:t>
      </w:r>
      <w:r w:rsidR="00850A69">
        <w:t>être suivi pour s’</w:t>
      </w:r>
      <w:r w:rsidR="0072537F">
        <w:t xml:space="preserve">en </w:t>
      </w:r>
      <w:r>
        <w:t>assurer par son médecin traitant ou pédiatre ou lors des visites de suivi au centre de PMI (Protection Maternelle et Infantile)</w:t>
      </w:r>
    </w:p>
    <w:p w:rsidR="002F7264" w:rsidRDefault="002F7264" w:rsidP="003A7716">
      <w:pPr>
        <w:jc w:val="both"/>
      </w:pPr>
      <w:r>
        <w:lastRenderedPageBreak/>
        <w:t>Ces courbes sont en général tenues à jour dans le carnet de santé de l’enfant. Elles sont différentes selon de le sexe de l’enfant.</w:t>
      </w:r>
    </w:p>
    <w:p w:rsidR="002F7264" w:rsidRDefault="002F7264" w:rsidP="004662BB">
      <w:pPr>
        <w:pBdr>
          <w:top w:val="single" w:sz="4" w:space="1" w:color="FF0000"/>
          <w:left w:val="single" w:sz="4" w:space="4" w:color="FF0000"/>
          <w:bottom w:val="single" w:sz="4" w:space="0" w:color="FF0000"/>
          <w:right w:val="single" w:sz="4" w:space="4" w:color="FF0000"/>
        </w:pBdr>
        <w:jc w:val="both"/>
      </w:pPr>
    </w:p>
    <w:p w:rsidR="004662BB" w:rsidRDefault="002F7264" w:rsidP="004662BB">
      <w:pPr>
        <w:pBdr>
          <w:top w:val="single" w:sz="4" w:space="1" w:color="FF0000"/>
          <w:left w:val="single" w:sz="4" w:space="4" w:color="FF0000"/>
          <w:bottom w:val="single" w:sz="4" w:space="0" w:color="FF0000"/>
          <w:right w:val="single" w:sz="4" w:space="4" w:color="FF0000"/>
        </w:pBdr>
        <w:jc w:val="both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2772312" cy="3548959"/>
            <wp:effectExtent l="19050" t="0" r="8988" b="0"/>
            <wp:docPr id="1" name="Image 0" descr="courbes-croissance-filles-2018-215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bes-croissance-filles-2018-215x3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704" cy="35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16">
        <w:rPr>
          <w:shd w:val="clear" w:color="auto" w:fill="FFFFFF"/>
        </w:rPr>
        <w:t xml:space="preserve">  </w:t>
      </w:r>
      <w:r w:rsidR="003A7716" w:rsidRPr="003A7716">
        <w:rPr>
          <w:noProof/>
          <w:shd w:val="clear" w:color="auto" w:fill="FFFFFF"/>
        </w:rPr>
        <w:drawing>
          <wp:inline distT="0" distB="0" distL="0" distR="0">
            <wp:extent cx="2660776" cy="3593852"/>
            <wp:effectExtent l="19050" t="0" r="6224" b="0"/>
            <wp:docPr id="7" name="Image 1" descr="courbes-croissance-garçons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bes-croissance-garçons-20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273" cy="36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16" w:rsidRPr="006A5E7C" w:rsidRDefault="004662BB" w:rsidP="006A5E7C">
      <w:pPr>
        <w:pBdr>
          <w:top w:val="single" w:sz="4" w:space="1" w:color="FF0000"/>
          <w:left w:val="single" w:sz="4" w:space="4" w:color="FF0000"/>
          <w:bottom w:val="single" w:sz="4" w:space="0" w:color="FF0000"/>
          <w:right w:val="single" w:sz="4" w:space="4" w:color="FF0000"/>
        </w:pBdr>
        <w:jc w:val="center"/>
        <w:rPr>
          <w:shd w:val="clear" w:color="auto" w:fill="FFFFFF"/>
        </w:rPr>
      </w:pPr>
      <w:r>
        <w:rPr>
          <w:shd w:val="clear" w:color="auto" w:fill="FFFFFF"/>
        </w:rPr>
        <w:t>Courbes de poids filles et garçons.</w:t>
      </w:r>
    </w:p>
    <w:p w:rsidR="00374403" w:rsidRDefault="00374403" w:rsidP="00374403">
      <w:pPr>
        <w:pStyle w:val="Titre4"/>
        <w:rPr>
          <w:shd w:val="clear" w:color="auto" w:fill="FFFFFF"/>
        </w:rPr>
      </w:pPr>
      <w:r>
        <w:rPr>
          <w:shd w:val="clear" w:color="auto" w:fill="FFFFFF"/>
        </w:rPr>
        <w:t>Maturation structurelle et fonctionnelle</w:t>
      </w:r>
    </w:p>
    <w:p w:rsidR="006A5E7C" w:rsidRDefault="00A37CA5" w:rsidP="00374403">
      <w:r>
        <w:t xml:space="preserve">La maturation structurelle </w:t>
      </w:r>
      <w:r w:rsidR="006A5E7C">
        <w:t>est liée à l’évolution physiologique</w:t>
      </w:r>
      <w:r>
        <w:t xml:space="preserve">. </w:t>
      </w:r>
    </w:p>
    <w:p w:rsidR="00374403" w:rsidRDefault="00B157CB" w:rsidP="0037440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118745</wp:posOffset>
                </wp:positionV>
                <wp:extent cx="307340" cy="0"/>
                <wp:effectExtent l="10795" t="53975" r="15240" b="603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EAA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pt;margin-top:9.35pt;width:24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">
                <v:stroke endarrow="block"/>
              </v:shape>
            </w:pict>
          </mc:Fallback>
        </mc:AlternateContent>
      </w:r>
      <w:r w:rsidR="006A5E7C">
        <w:t xml:space="preserve">        Par exemple : Les dents de lait qui poussent peu à peu et qui finissent par tomber progressivement pour la poussée de la dentition définitive.</w:t>
      </w:r>
    </w:p>
    <w:p w:rsidR="006A5E7C" w:rsidRDefault="006A5E7C" w:rsidP="00374403">
      <w:r>
        <w:t xml:space="preserve">La maturation fonctionnelle est liée au fait que l’enfant puissent être pourvu des organes d’un système ou d’un appareil mais que celui-ci ne fonctionne pas encore complètement. </w:t>
      </w:r>
    </w:p>
    <w:p w:rsidR="006A5E7C" w:rsidRDefault="00B157CB" w:rsidP="006A5E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120015</wp:posOffset>
                </wp:positionV>
                <wp:extent cx="307340" cy="16510"/>
                <wp:effectExtent l="10795" t="43180" r="24765" b="5461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5806B" id="AutoShape 3" o:spid="_x0000_s1026" type="#_x0000_t32" style="position:absolute;margin-left:.5pt;margin-top:9.45pt;width:24.2pt;height: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">
                <v:stroke endarrow="block"/>
              </v:shape>
            </w:pict>
          </mc:Fallback>
        </mc:AlternateContent>
      </w:r>
      <w:r w:rsidR="006A5E7C">
        <w:t xml:space="preserve">        Par exemple : Les organes sexuels de l’appareil de reproduction sont présents  mais cet appareil ne fonctionne complètement qu’à partir de la puberté.  </w:t>
      </w:r>
    </w:p>
    <w:p w:rsidR="007625AB" w:rsidRDefault="007625AB" w:rsidP="006A5E7C">
      <w:pPr>
        <w:pStyle w:val="Titre1"/>
      </w:pPr>
      <w:r>
        <w:t>Les aspects du développement de l’enfant.</w:t>
      </w:r>
    </w:p>
    <w:p w:rsidR="006A5E7C" w:rsidRPr="006A5E7C" w:rsidRDefault="006A5E7C" w:rsidP="006A5E7C">
      <w:pPr>
        <w:rPr>
          <w:lang w:eastAsia="en-US"/>
        </w:rPr>
      </w:pPr>
    </w:p>
    <w:p w:rsidR="008567C9" w:rsidRDefault="008567C9" w:rsidP="00827FE7">
      <w:pPr>
        <w:jc w:val="both"/>
      </w:pPr>
      <w:r>
        <w:t>Etudier le développement de l’enfant revient à observer les différentes étapes par lesquelles ce de</w:t>
      </w:r>
      <w:r w:rsidR="00827FE7">
        <w:t xml:space="preserve">rnier passe notamment </w:t>
      </w:r>
      <w:r w:rsidR="0072537F">
        <w:t>à travers les aspects</w:t>
      </w:r>
      <w:r w:rsidR="00827FE7">
        <w:t xml:space="preserve"> sensoriel et perceptif, cognitif et moteur</w:t>
      </w:r>
      <w:r w:rsidR="0072537F">
        <w:t>.</w:t>
      </w:r>
    </w:p>
    <w:p w:rsidR="007625AB" w:rsidRDefault="007625AB" w:rsidP="007625AB">
      <w:pPr>
        <w:pStyle w:val="Titre2"/>
      </w:pPr>
      <w:r w:rsidRPr="00827FE7">
        <w:lastRenderedPageBreak/>
        <w:t xml:space="preserve">Aspect </w:t>
      </w:r>
      <w:r w:rsidR="0072537F">
        <w:t>Sensoriel et perceptif.</w:t>
      </w:r>
    </w:p>
    <w:p w:rsidR="00827FE7" w:rsidRPr="00827FE7" w:rsidRDefault="00827FE7" w:rsidP="00827FE7">
      <w:pPr>
        <w:rPr>
          <w:lang w:eastAsia="en-US"/>
        </w:rPr>
      </w:pPr>
    </w:p>
    <w:p w:rsidR="008567C9" w:rsidRDefault="007625AB" w:rsidP="007625AB">
      <w:r>
        <w:t>Q</w:t>
      </w:r>
      <w:r w:rsidR="008567C9">
        <w:t>ui se rapporte aux organes des sens, aux structures nerveuses qu’ils mettent en jeu et aux messages qu’ils véhiculent.</w:t>
      </w:r>
    </w:p>
    <w:p w:rsidR="007625AB" w:rsidRPr="007625AB" w:rsidRDefault="00A44D3F" w:rsidP="007625AB">
      <w:pPr>
        <w:tabs>
          <w:tab w:val="left" w:pos="5175"/>
        </w:tabs>
        <w:jc w:val="both"/>
        <w:rPr>
          <w:rFonts w:cs="Tahoma"/>
          <w:szCs w:val="24"/>
        </w:rPr>
      </w:pPr>
      <w:r w:rsidRPr="007625AB">
        <w:rPr>
          <w:rFonts w:cs="Tahoma"/>
          <w:szCs w:val="24"/>
        </w:rPr>
        <w:t>L’être humain dispose de 5 sens qui lui permettent d’appréhender son environnement.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2"/>
      </w:tblGrid>
      <w:tr w:rsidR="004662BB" w:rsidTr="004662BB">
        <w:tc>
          <w:tcPr>
            <w:tcW w:w="4606" w:type="dxa"/>
          </w:tcPr>
          <w:p w:rsidR="004662BB" w:rsidRPr="00827FE7" w:rsidRDefault="004662BB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>Sens</w:t>
            </w:r>
          </w:p>
        </w:tc>
        <w:tc>
          <w:tcPr>
            <w:tcW w:w="4606" w:type="dxa"/>
          </w:tcPr>
          <w:p w:rsidR="004662BB" w:rsidRPr="00827FE7" w:rsidRDefault="004662BB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>Organes perceptifs</w:t>
            </w:r>
          </w:p>
        </w:tc>
      </w:tr>
      <w:tr w:rsidR="004662BB" w:rsidTr="004662BB">
        <w:tc>
          <w:tcPr>
            <w:tcW w:w="4606" w:type="dxa"/>
          </w:tcPr>
          <w:p w:rsidR="004662BB" w:rsidRPr="00827FE7" w:rsidRDefault="00620C07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 xml:space="preserve">La </w:t>
            </w:r>
            <w:r w:rsidR="004662BB" w:rsidRPr="00827FE7">
              <w:rPr>
                <w:rFonts w:cs="Tahoma"/>
                <w:szCs w:val="24"/>
              </w:rPr>
              <w:t xml:space="preserve">VUE </w:t>
            </w:r>
          </w:p>
        </w:tc>
        <w:tc>
          <w:tcPr>
            <w:tcW w:w="4606" w:type="dxa"/>
          </w:tcPr>
          <w:p w:rsidR="004662BB" w:rsidRPr="00827FE7" w:rsidRDefault="00A44D3F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>Les yeux</w:t>
            </w:r>
          </w:p>
        </w:tc>
      </w:tr>
      <w:tr w:rsidR="004662BB" w:rsidTr="004662BB">
        <w:tc>
          <w:tcPr>
            <w:tcW w:w="4606" w:type="dxa"/>
          </w:tcPr>
          <w:p w:rsidR="004662BB" w:rsidRPr="00827FE7" w:rsidRDefault="00620C07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>L’</w:t>
            </w:r>
            <w:r w:rsidR="004662BB" w:rsidRPr="00827FE7">
              <w:rPr>
                <w:rFonts w:cs="Tahoma"/>
                <w:szCs w:val="24"/>
              </w:rPr>
              <w:t>OUIE</w:t>
            </w:r>
          </w:p>
        </w:tc>
        <w:tc>
          <w:tcPr>
            <w:tcW w:w="4606" w:type="dxa"/>
          </w:tcPr>
          <w:p w:rsidR="004662BB" w:rsidRPr="00827FE7" w:rsidRDefault="00A44D3F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>Les oreilles</w:t>
            </w:r>
          </w:p>
        </w:tc>
      </w:tr>
      <w:tr w:rsidR="004662BB" w:rsidTr="004662BB">
        <w:tc>
          <w:tcPr>
            <w:tcW w:w="4606" w:type="dxa"/>
          </w:tcPr>
          <w:p w:rsidR="004662BB" w:rsidRPr="00827FE7" w:rsidRDefault="00620C07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 xml:space="preserve">Le </w:t>
            </w:r>
            <w:r w:rsidR="0017725D" w:rsidRPr="00827FE7">
              <w:rPr>
                <w:rFonts w:cs="Tahoma"/>
                <w:szCs w:val="24"/>
              </w:rPr>
              <w:t>TOUCHER</w:t>
            </w:r>
          </w:p>
        </w:tc>
        <w:tc>
          <w:tcPr>
            <w:tcW w:w="4606" w:type="dxa"/>
          </w:tcPr>
          <w:p w:rsidR="004662BB" w:rsidRPr="00827FE7" w:rsidRDefault="00A44D3F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>La main</w:t>
            </w:r>
          </w:p>
        </w:tc>
      </w:tr>
      <w:tr w:rsidR="004662BB" w:rsidTr="004662BB">
        <w:tc>
          <w:tcPr>
            <w:tcW w:w="4606" w:type="dxa"/>
          </w:tcPr>
          <w:p w:rsidR="004662BB" w:rsidRPr="00827FE7" w:rsidRDefault="00620C07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>L’ODORAT</w:t>
            </w:r>
          </w:p>
        </w:tc>
        <w:tc>
          <w:tcPr>
            <w:tcW w:w="4606" w:type="dxa"/>
          </w:tcPr>
          <w:p w:rsidR="004662BB" w:rsidRPr="00827FE7" w:rsidRDefault="00A44D3F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>Le nez</w:t>
            </w:r>
          </w:p>
        </w:tc>
      </w:tr>
      <w:tr w:rsidR="004662BB" w:rsidTr="004662BB">
        <w:tc>
          <w:tcPr>
            <w:tcW w:w="4606" w:type="dxa"/>
          </w:tcPr>
          <w:p w:rsidR="004662BB" w:rsidRPr="00827FE7" w:rsidRDefault="00620C07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>Le GOÛT</w:t>
            </w:r>
          </w:p>
        </w:tc>
        <w:tc>
          <w:tcPr>
            <w:tcW w:w="4606" w:type="dxa"/>
          </w:tcPr>
          <w:p w:rsidR="004662BB" w:rsidRPr="00827FE7" w:rsidRDefault="007C064D" w:rsidP="004662BB">
            <w:pPr>
              <w:pStyle w:val="Paragraphedeliste"/>
              <w:tabs>
                <w:tab w:val="left" w:pos="5175"/>
              </w:tabs>
              <w:ind w:left="0"/>
              <w:jc w:val="center"/>
              <w:rPr>
                <w:rFonts w:cs="Tahoma"/>
                <w:szCs w:val="24"/>
              </w:rPr>
            </w:pPr>
            <w:r w:rsidRPr="00827FE7">
              <w:rPr>
                <w:rFonts w:cs="Tahoma"/>
                <w:szCs w:val="24"/>
              </w:rPr>
              <w:t>La langue</w:t>
            </w:r>
            <w:r w:rsidR="00A44D3F" w:rsidRPr="00827FE7">
              <w:rPr>
                <w:rFonts w:cs="Tahoma"/>
                <w:szCs w:val="24"/>
              </w:rPr>
              <w:t>, les joues, les papilles gustatives</w:t>
            </w:r>
          </w:p>
        </w:tc>
      </w:tr>
    </w:tbl>
    <w:p w:rsidR="004662BB" w:rsidRPr="001144B2" w:rsidRDefault="004662BB" w:rsidP="004662BB">
      <w:pPr>
        <w:pStyle w:val="Paragraphedeliste"/>
        <w:tabs>
          <w:tab w:val="left" w:pos="5175"/>
        </w:tabs>
        <w:jc w:val="both"/>
        <w:rPr>
          <w:rFonts w:cs="Tahoma"/>
          <w:szCs w:val="24"/>
        </w:rPr>
      </w:pPr>
    </w:p>
    <w:p w:rsidR="007625AB" w:rsidRDefault="0072537F" w:rsidP="007625AB">
      <w:pPr>
        <w:pStyle w:val="Titre2"/>
      </w:pPr>
      <w:r>
        <w:t>Aspect Cognitif.</w:t>
      </w:r>
    </w:p>
    <w:p w:rsidR="007625AB" w:rsidRPr="007625AB" w:rsidRDefault="007625AB" w:rsidP="007625AB">
      <w:pPr>
        <w:rPr>
          <w:lang w:eastAsia="en-US"/>
        </w:rPr>
      </w:pPr>
    </w:p>
    <w:p w:rsidR="008567C9" w:rsidRPr="007625AB" w:rsidRDefault="007625AB" w:rsidP="007625AB">
      <w:r>
        <w:t>Q</w:t>
      </w:r>
      <w:r w:rsidR="008567C9" w:rsidRPr="007625AB">
        <w:t xml:space="preserve">ui se rapporte à la faculté de connaître, de comprendre et d’élaborer.  </w:t>
      </w:r>
    </w:p>
    <w:p w:rsidR="00B979C7" w:rsidRPr="007625AB" w:rsidRDefault="00B979C7" w:rsidP="007625AB">
      <w:pPr>
        <w:tabs>
          <w:tab w:val="left" w:pos="5175"/>
        </w:tabs>
        <w:jc w:val="both"/>
        <w:rPr>
          <w:rFonts w:cs="Tahoma"/>
          <w:szCs w:val="24"/>
        </w:rPr>
      </w:pPr>
      <w:r w:rsidRPr="007625AB">
        <w:rPr>
          <w:rFonts w:cs="Tahoma"/>
          <w:szCs w:val="24"/>
        </w:rPr>
        <w:t xml:space="preserve">L’aspect cognitif est en lien avec le cerveau et le système nerveux. </w:t>
      </w:r>
    </w:p>
    <w:p w:rsidR="001144B2" w:rsidRPr="007625AB" w:rsidRDefault="001144B2" w:rsidP="007625AB">
      <w:pPr>
        <w:tabs>
          <w:tab w:val="left" w:pos="5175"/>
        </w:tabs>
        <w:jc w:val="both"/>
        <w:rPr>
          <w:rFonts w:cs="Tahoma"/>
          <w:szCs w:val="24"/>
        </w:rPr>
      </w:pPr>
      <w:r w:rsidRPr="007625AB">
        <w:rPr>
          <w:rFonts w:cs="Tahoma"/>
          <w:szCs w:val="24"/>
        </w:rPr>
        <w:t>Dès la fécondation, le cerveau se forme et poursuit sa maturation au-delà de la naissance</w:t>
      </w:r>
      <w:r w:rsidR="0072537F">
        <w:rPr>
          <w:rFonts w:cs="Tahoma"/>
          <w:szCs w:val="24"/>
        </w:rPr>
        <w:t>, et</w:t>
      </w:r>
      <w:r w:rsidRPr="007625AB">
        <w:rPr>
          <w:rFonts w:cs="Tahoma"/>
          <w:szCs w:val="24"/>
        </w:rPr>
        <w:t xml:space="preserve"> ce jusqu’à environ 20 ans. </w:t>
      </w:r>
    </w:p>
    <w:p w:rsidR="00827FE7" w:rsidRPr="007625AB" w:rsidRDefault="007C064D" w:rsidP="007625AB">
      <w:pPr>
        <w:tabs>
          <w:tab w:val="left" w:pos="5175"/>
        </w:tabs>
        <w:jc w:val="both"/>
        <w:rPr>
          <w:rFonts w:cs="Tahoma"/>
          <w:szCs w:val="24"/>
        </w:rPr>
      </w:pPr>
      <w:r w:rsidRPr="007625AB">
        <w:rPr>
          <w:rFonts w:cs="Tahoma"/>
          <w:szCs w:val="24"/>
        </w:rPr>
        <w:t>Chaque</w:t>
      </w:r>
      <w:r w:rsidR="001144B2" w:rsidRPr="007625AB">
        <w:rPr>
          <w:rFonts w:cs="Tahoma"/>
          <w:szCs w:val="24"/>
        </w:rPr>
        <w:t xml:space="preserve"> expérience constitue</w:t>
      </w:r>
      <w:r w:rsidRPr="007625AB">
        <w:rPr>
          <w:rFonts w:cs="Tahoma"/>
          <w:szCs w:val="24"/>
        </w:rPr>
        <w:t xml:space="preserve"> pour l’enfant un apprentissage </w:t>
      </w:r>
      <w:r w:rsidR="001144B2" w:rsidRPr="007625AB">
        <w:rPr>
          <w:rFonts w:cs="Tahoma"/>
          <w:szCs w:val="24"/>
        </w:rPr>
        <w:t>et chaque apprentissage conduira</w:t>
      </w:r>
      <w:r w:rsidRPr="007625AB">
        <w:rPr>
          <w:rFonts w:cs="Tahoma"/>
          <w:szCs w:val="24"/>
        </w:rPr>
        <w:t xml:space="preserve"> à la création de nouveaux neurones</w:t>
      </w:r>
      <w:r w:rsidR="007625AB">
        <w:rPr>
          <w:rFonts w:cs="Tahoma"/>
          <w:szCs w:val="24"/>
        </w:rPr>
        <w:t xml:space="preserve"> (cellules du système</w:t>
      </w:r>
      <w:r w:rsidR="00432790" w:rsidRPr="007625AB">
        <w:rPr>
          <w:rFonts w:cs="Tahoma"/>
          <w:szCs w:val="24"/>
        </w:rPr>
        <w:t xml:space="preserve"> nerveux)</w:t>
      </w:r>
      <w:r w:rsidRPr="007625AB">
        <w:rPr>
          <w:rFonts w:cs="Tahoma"/>
          <w:szCs w:val="24"/>
        </w:rPr>
        <w:t>,</w:t>
      </w:r>
      <w:r w:rsidR="00A939DF" w:rsidRPr="007625AB">
        <w:rPr>
          <w:rFonts w:cs="Tahoma"/>
          <w:szCs w:val="24"/>
        </w:rPr>
        <w:t xml:space="preserve"> de </w:t>
      </w:r>
      <w:r w:rsidR="00432790" w:rsidRPr="007625AB">
        <w:rPr>
          <w:rFonts w:cs="Tahoma"/>
          <w:szCs w:val="24"/>
        </w:rPr>
        <w:t xml:space="preserve">nouvelles </w:t>
      </w:r>
      <w:r w:rsidR="00A939DF" w:rsidRPr="007625AB">
        <w:rPr>
          <w:rFonts w:cs="Tahoma"/>
          <w:szCs w:val="24"/>
        </w:rPr>
        <w:t>connexions cérébrales</w:t>
      </w:r>
      <w:r w:rsidR="00432790" w:rsidRPr="007625AB">
        <w:rPr>
          <w:rFonts w:cs="Tahoma"/>
          <w:szCs w:val="24"/>
        </w:rPr>
        <w:t xml:space="preserve"> (chargées de transm</w:t>
      </w:r>
      <w:r w:rsidR="0072537F">
        <w:rPr>
          <w:rFonts w:cs="Tahoma"/>
          <w:szCs w:val="24"/>
        </w:rPr>
        <w:t>ettre les messages d’un neurone</w:t>
      </w:r>
      <w:r w:rsidR="00432790" w:rsidRPr="007625AB">
        <w:rPr>
          <w:rFonts w:cs="Tahoma"/>
          <w:szCs w:val="24"/>
        </w:rPr>
        <w:t xml:space="preserve"> à l’autre)</w:t>
      </w:r>
      <w:r w:rsidRPr="007625AB">
        <w:rPr>
          <w:rFonts w:cs="Tahoma"/>
          <w:szCs w:val="24"/>
        </w:rPr>
        <w:t xml:space="preserve"> et</w:t>
      </w:r>
      <w:r w:rsidR="0072537F">
        <w:rPr>
          <w:rFonts w:cs="Tahoma"/>
          <w:szCs w:val="24"/>
        </w:rPr>
        <w:t xml:space="preserve"> à</w:t>
      </w:r>
      <w:r w:rsidRPr="007625AB">
        <w:rPr>
          <w:rFonts w:cs="Tahoma"/>
          <w:szCs w:val="24"/>
        </w:rPr>
        <w:t xml:space="preserve"> l’évolution </w:t>
      </w:r>
      <w:r w:rsidR="001144B2" w:rsidRPr="007625AB">
        <w:rPr>
          <w:rFonts w:cs="Tahoma"/>
          <w:szCs w:val="24"/>
        </w:rPr>
        <w:t xml:space="preserve">globale </w:t>
      </w:r>
      <w:r w:rsidRPr="007625AB">
        <w:rPr>
          <w:rFonts w:cs="Tahoma"/>
          <w:szCs w:val="24"/>
        </w:rPr>
        <w:t>de son cerveau.</w:t>
      </w:r>
    </w:p>
    <w:p w:rsidR="00A939DF" w:rsidRPr="00827FE7" w:rsidRDefault="00A939DF" w:rsidP="00827FE7">
      <w:pPr>
        <w:tabs>
          <w:tab w:val="left" w:pos="5175"/>
        </w:tabs>
        <w:jc w:val="center"/>
        <w:rPr>
          <w:rFonts w:cs="Tahoma"/>
          <w:szCs w:val="24"/>
        </w:rPr>
      </w:pPr>
      <w:r>
        <w:rPr>
          <w:rFonts w:cs="Tahoma"/>
          <w:noProof/>
          <w:szCs w:val="24"/>
        </w:rPr>
        <w:drawing>
          <wp:inline distT="0" distB="0" distL="0" distR="0">
            <wp:extent cx="4694266" cy="1958665"/>
            <wp:effectExtent l="19050" t="0" r="0" b="0"/>
            <wp:docPr id="6" name="Image 5" descr="bebes.voient03 evolution du cerve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bes.voient03 evolution du cerveau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266" cy="19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3F" w:rsidRPr="00A44D3F" w:rsidRDefault="00A939DF" w:rsidP="00827FE7">
      <w:pPr>
        <w:tabs>
          <w:tab w:val="left" w:pos="5175"/>
        </w:tabs>
        <w:jc w:val="center"/>
        <w:rPr>
          <w:rFonts w:cs="Tahoma"/>
          <w:szCs w:val="24"/>
        </w:rPr>
      </w:pPr>
      <w:r>
        <w:rPr>
          <w:rFonts w:cs="Tahoma"/>
          <w:noProof/>
          <w:szCs w:val="24"/>
        </w:rPr>
        <w:lastRenderedPageBreak/>
        <w:drawing>
          <wp:inline distT="0" distB="0" distL="0" distR="0">
            <wp:extent cx="4694266" cy="1870225"/>
            <wp:effectExtent l="19050" t="0" r="0" b="0"/>
            <wp:docPr id="5" name="Image 2" descr="evolution cerveau jusqua 20 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olution cerveau jusqua 20 an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865" cy="187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AB" w:rsidRDefault="008567C9" w:rsidP="007625AB">
      <w:pPr>
        <w:pStyle w:val="Titre2"/>
      </w:pPr>
      <w:r w:rsidRPr="007625AB">
        <w:t>Moteur (motricité fine et globale)</w:t>
      </w:r>
    </w:p>
    <w:p w:rsidR="007625AB" w:rsidRDefault="007625AB" w:rsidP="007625AB"/>
    <w:p w:rsidR="008567C9" w:rsidRPr="007625AB" w:rsidRDefault="008567C9" w:rsidP="00827FE7">
      <w:pPr>
        <w:jc w:val="both"/>
      </w:pPr>
      <w:r w:rsidRPr="007625AB">
        <w:t>Qui a trait au mouvement, à la capacité de mouvement ou à l’organisation du mouvement.</w:t>
      </w:r>
    </w:p>
    <w:p w:rsidR="00432790" w:rsidRDefault="00850A69" w:rsidP="00827FE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Le développement moteur c’est l’évolution </w:t>
      </w:r>
      <w:r w:rsidR="00432790">
        <w:rPr>
          <w:shd w:val="clear" w:color="auto" w:fill="FFFFFF"/>
        </w:rPr>
        <w:t>de la prise de contrôle progressive par l'</w:t>
      </w:r>
      <w:r>
        <w:rPr>
          <w:shd w:val="clear" w:color="auto" w:fill="FFFFFF"/>
        </w:rPr>
        <w:t>enfant de son corps (muscles, squelettes…)</w:t>
      </w:r>
      <w:r w:rsidR="00432790">
        <w:rPr>
          <w:shd w:val="clear" w:color="auto" w:fill="FFFFFF"/>
        </w:rPr>
        <w:t xml:space="preserve"> au fur et à mesure de la disparition de la </w:t>
      </w:r>
      <w:hyperlink r:id="rId11" w:tooltip="Motricité primaire (page inexistante)" w:history="1">
        <w:r w:rsidR="00432790" w:rsidRPr="00432790">
          <w:t>motricité primaire</w:t>
        </w:r>
      </w:hyperlink>
      <w:r w:rsidR="00432790" w:rsidRPr="00432790">
        <w:t xml:space="preserve"> (</w:t>
      </w:r>
      <w:r>
        <w:t>ensemble des mouvements faits par l’enfant de manière réflexe</w:t>
      </w:r>
      <w:r w:rsidR="00432790">
        <w:rPr>
          <w:shd w:val="clear" w:color="auto" w:fill="FFFFFF"/>
        </w:rPr>
        <w:t xml:space="preserve">), de la maturation du </w:t>
      </w:r>
      <w:hyperlink r:id="rId12" w:tooltip="Système nerveux central" w:history="1">
        <w:r w:rsidR="00432790" w:rsidRPr="00432790">
          <w:t>système nerveux central</w:t>
        </w:r>
      </w:hyperlink>
      <w:r w:rsidR="00432790" w:rsidRPr="00432790">
        <w:t>,</w:t>
      </w:r>
      <w:r w:rsidR="00432790">
        <w:rPr>
          <w:shd w:val="clear" w:color="auto" w:fill="FFFFFF"/>
        </w:rPr>
        <w:t xml:space="preserve"> de la progression de son éveil, et de la répétition de ses expériences motrices. Ce développement moteur est indissociable du développement sensoriel avec lequel il fonctionne en interaction permanente</w:t>
      </w:r>
      <w:r w:rsidR="00827FE7">
        <w:rPr>
          <w:shd w:val="clear" w:color="auto" w:fill="FFFFFF"/>
        </w:rPr>
        <w:t xml:space="preserve">. </w:t>
      </w:r>
    </w:p>
    <w:p w:rsidR="00827FE7" w:rsidRDefault="00827FE7" w:rsidP="00827FE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motricité globale concerne les capacités de l’enfant en lien avec les mouvements de l’ensemble de son corps.</w:t>
      </w:r>
    </w:p>
    <w:p w:rsidR="00827FE7" w:rsidRDefault="00827FE7" w:rsidP="00827FE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motricité fine concerne les capacités de l’enfant en lien avec les mouvements, les gestes de la main et des doigts.</w:t>
      </w:r>
    </w:p>
    <w:p w:rsidR="00827FE7" w:rsidRPr="00A30471" w:rsidRDefault="00827FE7" w:rsidP="00827FE7">
      <w:pPr>
        <w:jc w:val="both"/>
        <w:rPr>
          <w:rFonts w:cs="Tahoma"/>
          <w:szCs w:val="24"/>
        </w:rPr>
      </w:pPr>
    </w:p>
    <w:p w:rsidR="008567C9" w:rsidRDefault="006A5E7C" w:rsidP="00827FE7">
      <w:pPr>
        <w:tabs>
          <w:tab w:val="left" w:pos="5175"/>
        </w:tabs>
        <w:jc w:val="both"/>
        <w:rPr>
          <w:rFonts w:cs="Tahoma"/>
          <w:szCs w:val="24"/>
        </w:rPr>
      </w:pPr>
      <w:r>
        <w:rPr>
          <w:rFonts w:cs="Tahoma"/>
          <w:szCs w:val="24"/>
        </w:rPr>
        <w:t>Pour conclure, le développement de l’enfant a</w:t>
      </w:r>
      <w:r w:rsidR="008567C9">
        <w:rPr>
          <w:rFonts w:cs="Tahoma"/>
          <w:szCs w:val="24"/>
        </w:rPr>
        <w:t xml:space="preserve"> une incidence sur les capacités de l’enfant à comprendre</w:t>
      </w:r>
      <w:r w:rsidR="0072537F">
        <w:rPr>
          <w:rFonts w:cs="Tahoma"/>
          <w:szCs w:val="24"/>
        </w:rPr>
        <w:t xml:space="preserve">, se mouvoir, </w:t>
      </w:r>
      <w:r w:rsidR="006B0334">
        <w:rPr>
          <w:rFonts w:cs="Tahoma"/>
          <w:szCs w:val="24"/>
        </w:rPr>
        <w:t xml:space="preserve">se connaître </w:t>
      </w:r>
      <w:r w:rsidR="008567C9">
        <w:rPr>
          <w:rFonts w:cs="Tahoma"/>
          <w:szCs w:val="24"/>
        </w:rPr>
        <w:t xml:space="preserve"> </w:t>
      </w:r>
      <w:r w:rsidR="006B0334">
        <w:rPr>
          <w:rFonts w:cs="Tahoma"/>
          <w:szCs w:val="24"/>
        </w:rPr>
        <w:t xml:space="preserve">lui-même mais </w:t>
      </w:r>
      <w:r w:rsidR="008567C9">
        <w:rPr>
          <w:rFonts w:cs="Tahoma"/>
          <w:szCs w:val="24"/>
        </w:rPr>
        <w:t>aussi</w:t>
      </w:r>
      <w:r w:rsidR="0072537F">
        <w:rPr>
          <w:rFonts w:cs="Tahoma"/>
          <w:szCs w:val="24"/>
        </w:rPr>
        <w:t xml:space="preserve"> connaître</w:t>
      </w:r>
      <w:r w:rsidR="008567C9">
        <w:rPr>
          <w:rFonts w:cs="Tahoma"/>
          <w:szCs w:val="24"/>
        </w:rPr>
        <w:t xml:space="preserve"> le monde qui l’entoure.</w:t>
      </w:r>
    </w:p>
    <w:p w:rsidR="008567C9" w:rsidRDefault="008567C9" w:rsidP="00827FE7">
      <w:pPr>
        <w:tabs>
          <w:tab w:val="left" w:pos="5175"/>
        </w:tabs>
        <w:jc w:val="both"/>
        <w:rPr>
          <w:rFonts w:cs="Tahoma"/>
          <w:szCs w:val="24"/>
        </w:rPr>
      </w:pPr>
      <w:r>
        <w:rPr>
          <w:rFonts w:cs="Tahoma"/>
          <w:szCs w:val="24"/>
        </w:rPr>
        <w:t>Si un ordre est établi, avec diff</w:t>
      </w:r>
      <w:r w:rsidR="006B0334">
        <w:rPr>
          <w:rFonts w:cs="Tahoma"/>
          <w:szCs w:val="24"/>
        </w:rPr>
        <w:t>érents paliers « à franchir », c</w:t>
      </w:r>
      <w:r>
        <w:rPr>
          <w:rFonts w:cs="Tahoma"/>
          <w:szCs w:val="24"/>
        </w:rPr>
        <w:t xml:space="preserve">e développement </w:t>
      </w:r>
      <w:r w:rsidR="006B0334">
        <w:rPr>
          <w:rFonts w:cs="Tahoma"/>
          <w:szCs w:val="24"/>
        </w:rPr>
        <w:t xml:space="preserve">va </w:t>
      </w:r>
      <w:r>
        <w:rPr>
          <w:rFonts w:cs="Tahoma"/>
          <w:szCs w:val="24"/>
        </w:rPr>
        <w:t xml:space="preserve">aussi être influencé par ses sensibilités, ses centres d’intérêt, sa santé, son environnement familial, de garde, matériel… </w:t>
      </w:r>
    </w:p>
    <w:p w:rsidR="00827FE7" w:rsidRPr="000410DF" w:rsidRDefault="00673088" w:rsidP="000410DF">
      <w:pPr>
        <w:pStyle w:val="Titre5"/>
        <w:framePr w:wrap="notBeside"/>
      </w:pPr>
      <w:r w:rsidRPr="000410DF">
        <w:lastRenderedPageBreak/>
        <w:t xml:space="preserve">Rôle de l’ADVF : </w:t>
      </w:r>
    </w:p>
    <w:p w:rsidR="00673088" w:rsidRPr="00B157CB" w:rsidRDefault="00673088" w:rsidP="000410DF">
      <w:pPr>
        <w:pStyle w:val="Titre5"/>
        <w:framePr w:wrap="notBeside"/>
        <w:rPr>
          <w:color w:val="auto"/>
          <w:szCs w:val="24"/>
        </w:rPr>
      </w:pPr>
      <w:bookmarkStart w:id="0" w:name="_GoBack"/>
      <w:r w:rsidRPr="00B157CB">
        <w:rPr>
          <w:color w:val="auto"/>
          <w:szCs w:val="24"/>
        </w:rPr>
        <w:t>Il sera important que l’ADVF prenne</w:t>
      </w:r>
      <w:r w:rsidR="000410DF" w:rsidRPr="00B157CB">
        <w:rPr>
          <w:color w:val="auto"/>
          <w:szCs w:val="24"/>
        </w:rPr>
        <w:t xml:space="preserve"> tous les aspects du développement de l’enfant </w:t>
      </w:r>
      <w:r w:rsidRPr="00B157CB">
        <w:rPr>
          <w:color w:val="auto"/>
          <w:szCs w:val="24"/>
        </w:rPr>
        <w:t xml:space="preserve">en compte </w:t>
      </w:r>
      <w:r w:rsidR="000410DF" w:rsidRPr="00B157CB">
        <w:rPr>
          <w:color w:val="auto"/>
          <w:szCs w:val="24"/>
        </w:rPr>
        <w:t>pour pouvoir l’observer de manière globale</w:t>
      </w:r>
      <w:r w:rsidR="006B0334" w:rsidRPr="00B157CB">
        <w:rPr>
          <w:color w:val="auto"/>
          <w:szCs w:val="24"/>
        </w:rPr>
        <w:t xml:space="preserve"> et répondre à ses besoins</w:t>
      </w:r>
      <w:r w:rsidRPr="00B157CB">
        <w:rPr>
          <w:color w:val="auto"/>
          <w:szCs w:val="24"/>
        </w:rPr>
        <w:t>. Avec bienveillance, il sera en capacité de respecter le rythme de développement de l’enfant</w:t>
      </w:r>
      <w:r w:rsidR="000410DF" w:rsidRPr="00B157CB">
        <w:rPr>
          <w:color w:val="auto"/>
          <w:szCs w:val="24"/>
        </w:rPr>
        <w:t xml:space="preserve"> observé et ainsi </w:t>
      </w:r>
      <w:r w:rsidR="006B0334" w:rsidRPr="00B157CB">
        <w:rPr>
          <w:color w:val="auto"/>
          <w:szCs w:val="24"/>
        </w:rPr>
        <w:t>d’</w:t>
      </w:r>
      <w:r w:rsidR="000410DF" w:rsidRPr="00B157CB">
        <w:rPr>
          <w:color w:val="auto"/>
          <w:szCs w:val="24"/>
        </w:rPr>
        <w:t>adapter son approche,</w:t>
      </w:r>
      <w:r w:rsidR="00374403" w:rsidRPr="00B157CB">
        <w:rPr>
          <w:color w:val="auto"/>
          <w:szCs w:val="24"/>
        </w:rPr>
        <w:t xml:space="preserve"> la manière dont il s’adresse à lui,</w:t>
      </w:r>
      <w:r w:rsidR="000410DF" w:rsidRPr="00B157CB">
        <w:rPr>
          <w:color w:val="auto"/>
          <w:szCs w:val="24"/>
        </w:rPr>
        <w:t xml:space="preserve"> sa démarche durant les soins du quotidien et les activités proposées. </w:t>
      </w:r>
    </w:p>
    <w:bookmarkEnd w:id="0"/>
    <w:p w:rsidR="000410DF" w:rsidRDefault="000410DF" w:rsidP="00673088">
      <w:pPr>
        <w:tabs>
          <w:tab w:val="left" w:pos="5175"/>
        </w:tabs>
        <w:jc w:val="both"/>
        <w:rPr>
          <w:rFonts w:cs="Tahoma"/>
          <w:szCs w:val="24"/>
        </w:rPr>
      </w:pPr>
    </w:p>
    <w:p w:rsidR="00673088" w:rsidRDefault="00673088" w:rsidP="00827FE7">
      <w:pPr>
        <w:jc w:val="both"/>
      </w:pPr>
    </w:p>
    <w:p w:rsidR="00673088" w:rsidRDefault="00673088" w:rsidP="00827FE7">
      <w:pPr>
        <w:jc w:val="both"/>
      </w:pPr>
    </w:p>
    <w:sectPr w:rsidR="00673088" w:rsidSect="004E140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05B" w:rsidRDefault="00DD405B" w:rsidP="00374403">
      <w:pPr>
        <w:spacing w:after="0" w:line="240" w:lineRule="auto"/>
      </w:pPr>
      <w:r>
        <w:separator/>
      </w:r>
    </w:p>
  </w:endnote>
  <w:endnote w:type="continuationSeparator" w:id="0">
    <w:p w:rsidR="00DD405B" w:rsidRDefault="00DD405B" w:rsidP="0037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83425594"/>
      <w:docPartObj>
        <w:docPartGallery w:val="Page Numbers (Bottom of Page)"/>
      </w:docPartObj>
    </w:sdtPr>
    <w:sdtEndPr/>
    <w:sdtContent>
      <w:sdt>
        <w:sdtPr>
          <w:rPr>
            <w:sz w:val="16"/>
            <w:szCs w:val="16"/>
          </w:rPr>
          <w:id w:val="123787606"/>
          <w:docPartObj>
            <w:docPartGallery w:val="Page Numbers (Top of Page)"/>
            <w:docPartUnique/>
          </w:docPartObj>
        </w:sdtPr>
        <w:sdtEndPr/>
        <w:sdtContent>
          <w:p w:rsidR="00374403" w:rsidRPr="00374403" w:rsidRDefault="00374403">
            <w:pPr>
              <w:pStyle w:val="Pieddepage"/>
              <w:jc w:val="right"/>
              <w:rPr>
                <w:sz w:val="16"/>
                <w:szCs w:val="16"/>
              </w:rPr>
            </w:pPr>
            <w:r w:rsidRPr="00374403">
              <w:rPr>
                <w:sz w:val="16"/>
                <w:szCs w:val="16"/>
              </w:rPr>
              <w:t xml:space="preserve">ADVF – Le développement de l’enfant – CCP 3 – FREE Compétences - </w:t>
            </w:r>
            <w:r w:rsidRPr="00374403">
              <w:rPr>
                <w:b/>
                <w:sz w:val="16"/>
                <w:szCs w:val="16"/>
              </w:rPr>
              <w:t xml:space="preserve">Page </w:t>
            </w:r>
            <w:r w:rsidR="00B25C80" w:rsidRPr="00374403">
              <w:rPr>
                <w:b/>
                <w:sz w:val="16"/>
                <w:szCs w:val="16"/>
              </w:rPr>
              <w:fldChar w:fldCharType="begin"/>
            </w:r>
            <w:r w:rsidRPr="00374403">
              <w:rPr>
                <w:b/>
                <w:sz w:val="16"/>
                <w:szCs w:val="16"/>
              </w:rPr>
              <w:instrText>PAGE</w:instrText>
            </w:r>
            <w:r w:rsidR="00B25C80" w:rsidRPr="00374403">
              <w:rPr>
                <w:b/>
                <w:sz w:val="16"/>
                <w:szCs w:val="16"/>
              </w:rPr>
              <w:fldChar w:fldCharType="separate"/>
            </w:r>
            <w:r w:rsidR="009A6BEB">
              <w:rPr>
                <w:b/>
                <w:noProof/>
                <w:sz w:val="16"/>
                <w:szCs w:val="16"/>
              </w:rPr>
              <w:t>1</w:t>
            </w:r>
            <w:r w:rsidR="00B25C80" w:rsidRPr="00374403">
              <w:rPr>
                <w:b/>
                <w:sz w:val="16"/>
                <w:szCs w:val="16"/>
              </w:rPr>
              <w:fldChar w:fldCharType="end"/>
            </w:r>
            <w:r w:rsidRPr="00374403">
              <w:rPr>
                <w:b/>
                <w:sz w:val="16"/>
                <w:szCs w:val="16"/>
              </w:rPr>
              <w:t xml:space="preserve"> sur </w:t>
            </w:r>
            <w:r w:rsidR="00B25C80" w:rsidRPr="00374403">
              <w:rPr>
                <w:b/>
                <w:sz w:val="16"/>
                <w:szCs w:val="16"/>
              </w:rPr>
              <w:fldChar w:fldCharType="begin"/>
            </w:r>
            <w:r w:rsidRPr="00374403">
              <w:rPr>
                <w:b/>
                <w:sz w:val="16"/>
                <w:szCs w:val="16"/>
              </w:rPr>
              <w:instrText>NUMPAGES</w:instrText>
            </w:r>
            <w:r w:rsidR="00B25C80" w:rsidRPr="00374403">
              <w:rPr>
                <w:b/>
                <w:sz w:val="16"/>
                <w:szCs w:val="16"/>
              </w:rPr>
              <w:fldChar w:fldCharType="separate"/>
            </w:r>
            <w:r w:rsidR="009A6BEB">
              <w:rPr>
                <w:b/>
                <w:noProof/>
                <w:sz w:val="16"/>
                <w:szCs w:val="16"/>
              </w:rPr>
              <w:t>5</w:t>
            </w:r>
            <w:r w:rsidR="00B25C80" w:rsidRPr="00374403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374403" w:rsidRPr="00374403" w:rsidRDefault="00374403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05B" w:rsidRDefault="00DD405B" w:rsidP="00374403">
      <w:pPr>
        <w:spacing w:after="0" w:line="240" w:lineRule="auto"/>
      </w:pPr>
      <w:r>
        <w:separator/>
      </w:r>
    </w:p>
  </w:footnote>
  <w:footnote w:type="continuationSeparator" w:id="0">
    <w:p w:rsidR="00DD405B" w:rsidRDefault="00DD405B" w:rsidP="00374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6D2"/>
    <w:multiLevelType w:val="multilevel"/>
    <w:tmpl w:val="4B56A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C201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509CA"/>
    <w:multiLevelType w:val="hybridMultilevel"/>
    <w:tmpl w:val="80141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E4E4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C9"/>
    <w:rsid w:val="00032A58"/>
    <w:rsid w:val="000410DF"/>
    <w:rsid w:val="001144B2"/>
    <w:rsid w:val="00160C93"/>
    <w:rsid w:val="0017725D"/>
    <w:rsid w:val="0029532B"/>
    <w:rsid w:val="002F7264"/>
    <w:rsid w:val="00334220"/>
    <w:rsid w:val="00365D16"/>
    <w:rsid w:val="00374403"/>
    <w:rsid w:val="003A7716"/>
    <w:rsid w:val="00432790"/>
    <w:rsid w:val="004662BB"/>
    <w:rsid w:val="004E140B"/>
    <w:rsid w:val="00620C07"/>
    <w:rsid w:val="00673088"/>
    <w:rsid w:val="006A5E7C"/>
    <w:rsid w:val="006B0334"/>
    <w:rsid w:val="0072537F"/>
    <w:rsid w:val="00751EA4"/>
    <w:rsid w:val="007625AB"/>
    <w:rsid w:val="007A37AB"/>
    <w:rsid w:val="007C064D"/>
    <w:rsid w:val="00827FE7"/>
    <w:rsid w:val="00850A69"/>
    <w:rsid w:val="008567C9"/>
    <w:rsid w:val="008C2373"/>
    <w:rsid w:val="008F23AC"/>
    <w:rsid w:val="008F7C9A"/>
    <w:rsid w:val="00914A17"/>
    <w:rsid w:val="009A6BEB"/>
    <w:rsid w:val="00A302BF"/>
    <w:rsid w:val="00A37CA5"/>
    <w:rsid w:val="00A44D3F"/>
    <w:rsid w:val="00A71314"/>
    <w:rsid w:val="00A939DF"/>
    <w:rsid w:val="00B157CB"/>
    <w:rsid w:val="00B25C80"/>
    <w:rsid w:val="00B84582"/>
    <w:rsid w:val="00B979C7"/>
    <w:rsid w:val="00C144E7"/>
    <w:rsid w:val="00D57102"/>
    <w:rsid w:val="00D81461"/>
    <w:rsid w:val="00D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6147E-6DDC-4F6A-97CD-1C9A327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7C9"/>
    <w:rPr>
      <w:rFonts w:ascii="Tahoma" w:eastAsiaTheme="minorEastAsia" w:hAnsi="Tahoma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532B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Cs/>
      <w:szCs w:val="28"/>
      <w:u w:val="single" w:color="FF0000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7102"/>
    <w:pPr>
      <w:keepNext/>
      <w:keepLines/>
      <w:numPr>
        <w:ilvl w:val="1"/>
        <w:numId w:val="3"/>
      </w:numPr>
      <w:spacing w:before="200" w:after="0"/>
      <w:ind w:left="1284"/>
      <w:outlineLvl w:val="1"/>
    </w:pPr>
    <w:rPr>
      <w:rFonts w:eastAsiaTheme="majorEastAsia" w:cstheme="majorBidi"/>
      <w:bCs/>
      <w:szCs w:val="26"/>
      <w:u w:val="single" w:color="FF0000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7102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Cs/>
      <w:u w:val="single"/>
      <w:shd w:val="clear" w:color="auto" w:fill="FFFFF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25AB"/>
    <w:pPr>
      <w:keepNext/>
      <w:keepLines/>
      <w:spacing w:before="200" w:after="0"/>
      <w:ind w:left="708"/>
      <w:outlineLvl w:val="3"/>
    </w:pPr>
    <w:rPr>
      <w:rFonts w:eastAsiaTheme="majorEastAsia" w:cstheme="majorBidi"/>
      <w:bCs/>
      <w:iCs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74403"/>
    <w:pPr>
      <w:keepNext/>
      <w:keepLines/>
      <w:framePr w:wrap="notBeside" w:vAnchor="text" w:hAnchor="text" w:y="1"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00" w:after="0"/>
      <w:outlineLvl w:val="4"/>
    </w:pPr>
    <w:rPr>
      <w:rFonts w:eastAsiaTheme="majorEastAsia" w:cstheme="majorBidi"/>
      <w:color w:val="FF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710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710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710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710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532B"/>
    <w:rPr>
      <w:rFonts w:ascii="Tahoma" w:eastAsiaTheme="majorEastAsia" w:hAnsi="Tahoma" w:cstheme="majorBidi"/>
      <w:bCs/>
      <w:sz w:val="24"/>
      <w:szCs w:val="28"/>
      <w:u w:val="single" w:color="FF0000"/>
    </w:rPr>
  </w:style>
  <w:style w:type="character" w:customStyle="1" w:styleId="Titre2Car">
    <w:name w:val="Titre 2 Car"/>
    <w:basedOn w:val="Policepardfaut"/>
    <w:link w:val="Titre2"/>
    <w:uiPriority w:val="9"/>
    <w:rsid w:val="00D57102"/>
    <w:rPr>
      <w:rFonts w:ascii="Tahoma" w:eastAsiaTheme="majorEastAsia" w:hAnsi="Tahoma" w:cstheme="majorBidi"/>
      <w:bCs/>
      <w:sz w:val="24"/>
      <w:szCs w:val="26"/>
      <w:u w:val="single" w:color="FF0000"/>
    </w:rPr>
  </w:style>
  <w:style w:type="paragraph" w:styleId="Sansinterligne">
    <w:name w:val="No Spacing"/>
    <w:uiPriority w:val="1"/>
    <w:qFormat/>
    <w:rsid w:val="008567C9"/>
    <w:pPr>
      <w:spacing w:after="0" w:line="240" w:lineRule="auto"/>
    </w:pPr>
    <w:rPr>
      <w:rFonts w:ascii="Tahoma" w:eastAsiaTheme="minorEastAsia" w:hAnsi="Tahoma"/>
      <w:color w:val="FF0000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8567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7102"/>
    <w:rPr>
      <w:rFonts w:ascii="Tahoma" w:eastAsiaTheme="majorEastAsia" w:hAnsi="Tahoma" w:cstheme="majorBidi"/>
      <w:bCs/>
      <w:sz w:val="24"/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625AB"/>
    <w:rPr>
      <w:rFonts w:ascii="Tahoma" w:eastAsiaTheme="majorEastAsia" w:hAnsi="Tahoma" w:cstheme="majorBidi"/>
      <w:bCs/>
      <w:iCs/>
      <w:sz w:val="24"/>
      <w:u w:val="single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74403"/>
    <w:rPr>
      <w:rFonts w:ascii="Tahoma" w:eastAsiaTheme="majorEastAsia" w:hAnsi="Tahoma" w:cstheme="majorBidi"/>
      <w:color w:val="FF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57102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5710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5710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571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7264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7264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4662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3279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4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403"/>
    <w:rPr>
      <w:rFonts w:ascii="Tahoma" w:eastAsiaTheme="minorEastAsia" w:hAnsi="Tahoma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74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403"/>
    <w:rPr>
      <w:rFonts w:ascii="Tahoma" w:eastAsiaTheme="minorEastAsia" w:hAnsi="Tahoma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ictionnaire.sensagent.leparisien.fr/Syst&#232;me%20nerveux%20central/fr-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.wikipedia.org/w/index.php?title=Motricit%C3%A9_primaire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832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Lilline</dc:creator>
  <cp:lastModifiedBy>Karine LEVEUGLE</cp:lastModifiedBy>
  <cp:revision>2</cp:revision>
  <dcterms:created xsi:type="dcterms:W3CDTF">2020-06-02T11:08:00Z</dcterms:created>
  <dcterms:modified xsi:type="dcterms:W3CDTF">2020-06-02T11:08:00Z</dcterms:modified>
</cp:coreProperties>
</file>