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וארכיטקטוניים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היוזמה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Discrepancy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הצלחתה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1"/>
        </w:rPr>
        <w:t xml:space="preserve">צלילה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וסינרגיות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בליבת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1.2.1.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Machine Learning Momentum Index (MLMI):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תקופות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ואיטי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תקופות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Relative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והארוך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ייחודו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Nearest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Neighbors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אדפטיבי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Nadaraya-Watson Rational Quadratic Kernel Regression (NW-RQK):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מיטבית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היותו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repainting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1.2.2. </w:t>
      </w:r>
      <w:r w:rsidDel="00000000" w:rsidR="00000000" w:rsidRPr="00000000">
        <w:rPr>
          <w:rtl w:val="1"/>
        </w:rPr>
        <w:t xml:space="preserve">מיטיגציית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Fair Value Gap (FVG) - LuxAlgo: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-).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המתבטאים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כפערים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gaps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מיטיגציה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המיטיגציה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%',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המזוהים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1.2.3. "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Low Volume Nodes (LVN):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נתפסת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התחנה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שתיפתח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עוצמתה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מיטיגציית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מתמדת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משולשים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ומיטיגציית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הרמונית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הנקבעים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הפוזיציה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כסובייקטיביים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1.4.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מתגלגלים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ברזולוציות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2 ,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dxFeed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למפתחים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Databento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מתגלגלים</w:t>
      </w:r>
      <w:r w:rsidDel="00000000" w:rsidR="00000000" w:rsidRPr="00000000">
        <w:rPr>
          <w:rtl w:val="0"/>
        </w:rPr>
        <w:t xml:space="preserve"> ("</w:t>
      </w: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symbology</w:t>
      </w:r>
      <w:r w:rsidDel="00000000" w:rsidR="00000000" w:rsidRPr="00000000">
        <w:rPr>
          <w:rtl w:val="0"/>
        </w:rPr>
        <w:t xml:space="preserve">") </w:t>
      </w:r>
      <w:r w:rsidDel="00000000" w:rsidR="00000000" w:rsidRPr="00000000">
        <w:rPr>
          <w:rtl w:val="1"/>
        </w:rPr>
        <w:t xml:space="preserve">וחותמות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וזיהוי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גרנולריים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מברי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1.1: </w:t>
      </w: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אינדיקטורים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באסטרטגיה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טווחי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ולוגיקת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אותות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מסגרת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דוגמאות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באסטרטגיה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הרמונית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MLMI (Machine Learning Momentum Index)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) (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חיזוי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MLMI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WMA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במשולש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ההרמוני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סגירת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NW-RQK (Nadaraya-Watson Rational Quadratic Kernel Regression)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Bandwidth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Relative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Weighting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  <w:t xml:space="preserve">) (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עקומת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הרגרסיה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כיוון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הופכת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דובית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במשולש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ההרמוני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סגירת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FVG (Fair Value Gap) - LuxAlgo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Threshold 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מיטיגציה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FVG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חזרה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לפער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קודקוד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במשולש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ההרמוני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OHLCV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5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LVN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Nodes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מפרופיל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לזיהוי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LVN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לכימות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עוצמת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תחנה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הגעה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LVN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שזוהה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לעוצמת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הפוטנציאלית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פוזיציה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נפח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rtl w:val="1"/>
        </w:rPr>
        <w:t xml:space="preserve">הקמה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הגולמיים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Databento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dxFeed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בחריגות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outliers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יאוחסנו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Parquet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HDF</w:t>
      </w:r>
      <w:r w:rsidDel="00000000" w:rsidR="00000000" w:rsidRPr="00000000">
        <w:rPr>
          <w:rtl w:val="0"/>
        </w:rPr>
        <w:t xml:space="preserve">5,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QuestDB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וזיהוי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MarketProfile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אמינותה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הנקיים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MLMI: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העתידי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scikit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NW-RQK: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Nadaraya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Watson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Quadratic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PineScript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החזויה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FVG: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המגדירה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מיטיגציה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smartmoneyconcepts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ורגרסיית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-"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repainting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LVN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התחנה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שזוהה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ועוצמתם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ולעיבודם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rtl w:val="1"/>
        </w:rPr>
        <w:t xml:space="preserve">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ונוצרת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קודקודי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mining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שטחים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בסקאלה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2.5. </w:t>
      </w:r>
      <w:r w:rsidDel="00000000" w:rsidR="00000000" w:rsidRPr="00000000">
        <w:rPr>
          <w:rtl w:val="1"/>
        </w:rPr>
        <w:t xml:space="preserve">הבניית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המהונדסים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יישקל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CNNs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RNNs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מתוכננות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האחרונה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שזוהתה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נוכחית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ההטבעה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לרצפים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בתמהיל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2.1: </w:t>
      </w: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מהונדסים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וסוכני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מאפיין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חישוב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מיועד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תשואות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לוגריתמיות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ממחירי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סגירה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OHLCV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, 5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תנודתיות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מחושבת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יוגדר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מנתוני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OHLCV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, 5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חיזוי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MLMI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MLMI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חיזוי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MLMI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MLMI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עקומת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NW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RQK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NW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RQK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FVG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מיטיגציה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FVG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קטגוריאלי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הרמונית</w:t>
            </w:r>
            <w:r w:rsidDel="00000000" w:rsidR="00000000" w:rsidRPr="00000000">
              <w:rPr>
                <w:rtl w:val="1"/>
              </w:rPr>
              <w:t xml:space="preserve">"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זוויות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מגיאומטריית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משולש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האותות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MLMI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NW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RQK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FVG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מבוסס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עוצמת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תחנת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LVN</w:t>
            </w:r>
            <w:r w:rsidDel="00000000" w:rsidR="00000000" w:rsidRPr="00000000">
              <w:rPr>
                <w:rtl w:val="0"/>
              </w:rPr>
              <w:t xml:space="preserve">"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עוצמה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קטגוריאלי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תווית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ציון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קטגוריאלי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גלובלי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30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ומדגישה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והחדשנות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tl w:val="1"/>
        </w:rPr>
        <w:t xml:space="preserve">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Discrepancy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Horvath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Issa</w:t>
      </w:r>
      <w:r w:rsidDel="00000000" w:rsidR="00000000" w:rsidRPr="00000000">
        <w:rPr>
          <w:rtl w:val="0"/>
        </w:rPr>
        <w:t xml:space="preserve"> (2023). </w:t>
      </w:r>
      <w:r w:rsidDel="00000000" w:rsidR="00000000" w:rsidRPr="00000000">
        <w:rPr>
          <w:rtl w:val="1"/>
        </w:rPr>
        <w:t xml:space="preserve">תיאוריית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המחוספסים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הלוכדים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הילברט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משחזר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RKHS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מרקוביות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המונח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המסוגלות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בפילטרציה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להחמיץ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higherOrderKME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higherOrderKME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4-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ipynb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-4-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ipynb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higherOrderKME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higherOrderKME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המוזכרת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-).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ממאפיינים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שצוינו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ממאפייני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לוגריתמיות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לוגריתמית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כקואורדינטה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0"/>
        </w:rPr>
        <w:t xml:space="preserve">2_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כקואורדינטה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rtl w:val="1"/>
        </w:rPr>
        <w:t xml:space="preserve">תצורה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תצורת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-[ (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2)]: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גאוסיאני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הגרעין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sigma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קיטוע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רפרנס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1"/>
        </w:rPr>
        <w:t xml:space="preserve">הדנה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לגרעין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היוריסטיקת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קיטוע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אזעקות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ויחייבו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ליציבות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אזעקות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3.5.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מערכתית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דשדוש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-.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3.1: </w:t>
      </w:r>
      <w:r w:rsidDel="00000000" w:rsidR="00000000" w:rsidRPr="00000000">
        <w:rPr>
          <w:b w:val="1"/>
          <w:rtl w:val="1"/>
        </w:rPr>
        <w:t xml:space="preserve">פרמטרי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תצורת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פרמטר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השפעה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גרעין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החתימות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Gaussian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Kernel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נפוצה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גמיש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לחתימות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פרמטרי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הגרעין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פס</w:t>
            </w:r>
            <w:r w:rsidDel="00000000" w:rsidR="00000000" w:rsidRPr="00000000">
              <w:rPr>
                <w:rtl w:val="0"/>
              </w:rPr>
              <w:t xml:space="preserve"> \</w:t>
            </w:r>
            <w:r w:rsidDel="00000000" w:rsidR="00000000" w:rsidRPr="00000000">
              <w:rPr>
                <w:rtl w:val="0"/>
              </w:rPr>
              <w:t xml:space="preserve">sigma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ייקבע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כיול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cross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היוריסטיקת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חציון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להבדלים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התפלגויות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קיטוע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החתימה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2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3 (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הסדרתית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לוכד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מגדיל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רפרנס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60-120 </w:t>
            </w:r>
            <w:r w:rsidDel="00000000" w:rsidR="00000000" w:rsidRPr="00000000">
              <w:rPr>
                <w:rtl w:val="1"/>
              </w:rPr>
              <w:t xml:space="preserve">נרות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 (30-60 </w:t>
            </w:r>
            <w:r w:rsidDel="00000000" w:rsidR="00000000" w:rsidRPr="00000000">
              <w:rPr>
                <w:rtl w:val="1"/>
              </w:rPr>
              <w:t xml:space="preserve">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נוכחי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לבדיקה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20-30 </w:t>
            </w:r>
            <w:r w:rsidDel="00000000" w:rsidR="00000000" w:rsidRPr="00000000">
              <w:rPr>
                <w:rtl w:val="1"/>
              </w:rPr>
              <w:t xml:space="preserve">נרות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 (10-15 </w:t>
            </w:r>
            <w:r w:rsidDel="00000000" w:rsidR="00000000" w:rsidRPr="00000000">
              <w:rPr>
                <w:rtl w:val="1"/>
              </w:rPr>
              <w:t xml:space="preserve">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רעש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ייקבע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אמפירית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מבחני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מובהקות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הביטחון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להכרזה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 -&gt; </w:t>
            </w:r>
            <w:r w:rsidDel="00000000" w:rsidR="00000000" w:rsidRPr="00000000">
              <w:rPr>
                <w:rtl w:val="1"/>
              </w:rPr>
              <w:t xml:space="preserve">אזעקות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שווא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 -&gt; </w:t>
            </w:r>
            <w:r w:rsidDel="00000000" w:rsidR="00000000" w:rsidRPr="00000000">
              <w:rPr>
                <w:rtl w:val="1"/>
              </w:rPr>
              <w:t xml:space="preserve">פספוס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דקות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מאזן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החישובית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תשואות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לוגריתמיות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תנודתיות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מחושבת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המשקפים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השוק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לביצוע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critic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critic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אינפורמטיביות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ועוצמת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אינדיבידואליות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ההתעניינות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tl w:val="1"/>
        </w:rPr>
        <w:t xml:space="preserve">גיבוש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שתמפה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מתממשת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שהתממשה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לונג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שורט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ליניארי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מתואם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יטופח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ופרדיגמת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אימפליציטי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CommNet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המוזכרים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קולקטיבית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אימפליציטי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הרואים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קונפליקטים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-.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rtl w:val="1"/>
        </w:rPr>
        <w:t xml:space="preserve">מינוף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MAPPO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MAPPO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שיתופיות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לפרדיגמת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4.1: </w:t>
      </w: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ומרחב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היברידי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| | | | | | :--- | :--- | :--- | :--- | :--- | | </w:t>
      </w:r>
      <w:r w:rsidDel="00000000" w:rsidR="00000000" w:rsidRPr="00000000">
        <w:rPr>
          <w:b w:val="1"/>
          <w:rtl w:val="1"/>
        </w:rPr>
        <w:t xml:space="preserve">קטגוריית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מאפיין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ספציפיים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מקור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|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נפחים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|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</w:t>
      </w:r>
      <w:r w:rsidDel="00000000" w:rsidR="00000000" w:rsidRPr="00000000">
        <w:rPr>
          <w:rtl w:val="1"/>
        </w:rPr>
        <w:t xml:space="preserve">) | | |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WMA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קטגוריאלי</w:t>
      </w:r>
      <w:r w:rsidDel="00000000" w:rsidR="00000000" w:rsidRPr="00000000">
        <w:rPr>
          <w:rtl w:val="1"/>
        </w:rPr>
        <w:t xml:space="preserve"> |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המקטע</w:t>
      </w:r>
      <w:r w:rsidDel="00000000" w:rsidR="00000000" w:rsidRPr="00000000">
        <w:rPr>
          <w:rtl w:val="1"/>
        </w:rPr>
        <w:t xml:space="preserve">) | | | </w:t>
      </w:r>
      <w:r w:rsidDel="00000000" w:rsidR="00000000" w:rsidRPr="00000000">
        <w:rPr>
          <w:rtl w:val="1"/>
        </w:rPr>
        <w:t xml:space="preserve">גיאומטריה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במשולש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1/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|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) |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| |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קטגוריאלי</w:t>
      </w:r>
      <w:r w:rsidDel="00000000" w:rsidR="00000000" w:rsidRPr="00000000">
        <w:rPr>
          <w:rtl w:val="1"/>
        </w:rPr>
        <w:t xml:space="preserve"> |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</w:t>
      </w:r>
      <w:r w:rsidDel="00000000" w:rsidR="00000000" w:rsidRPr="00000000">
        <w:rPr>
          <w:rtl w:val="1"/>
        </w:rPr>
        <w:t xml:space="preserve">) |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| |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תווית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קטגוריאלי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30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) |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מאקרו</w:t>
      </w:r>
      <w:r w:rsidDel="00000000" w:rsidR="00000000" w:rsidRPr="00000000">
        <w:rPr>
          <w:rtl w:val="1"/>
        </w:rPr>
        <w:t xml:space="preserve"> | | </w:t>
      </w: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מרחב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היברידי</w:t>
      </w:r>
      <w:r w:rsidDel="00000000" w:rsidR="00000000" w:rsidRPr="00000000">
        <w:rPr>
          <w:rtl w:val="0"/>
        </w:rPr>
        <w:t xml:space="preserve"> | | | | | | </w:t>
      </w:r>
      <w:r w:rsidDel="00000000" w:rsidR="00000000" w:rsidRPr="00000000">
        <w:rPr>
          <w:b w:val="1"/>
          <w:rtl w:val="1"/>
        </w:rPr>
        <w:t xml:space="preserve">רכיב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ערכים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אפשריים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 | |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בדיד</w:t>
      </w:r>
      <w:r w:rsidDel="00000000" w:rsidR="00000000" w:rsidRPr="00000000">
        <w:rPr>
          <w:rtl w:val="1"/>
        </w:rPr>
        <w:t xml:space="preserve"> | {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} | | | |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בדיד</w:t>
      </w:r>
      <w:r w:rsidDel="00000000" w:rsidR="00000000" w:rsidRPr="00000000">
        <w:rPr>
          <w:rtl w:val="1"/>
        </w:rPr>
        <w:t xml:space="preserve"> | {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tl w:val="0"/>
        </w:rPr>
        <w:t xml:space="preserve">)} | | | |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בדיד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יושפע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ההרמונית</w:t>
      </w:r>
      <w:r w:rsidDel="00000000" w:rsidR="00000000" w:rsidRPr="00000000">
        <w:rPr>
          <w:rtl w:val="1"/>
        </w:rPr>
        <w:t xml:space="preserve">" | | |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0"/>
        </w:rPr>
        <w:t xml:space="preserve"> | |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4.2: </w:t>
      </w: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תגמול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וניסוחם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תגמול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ניסוח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רעיוני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רציונל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חשיבות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פוטנציאליים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והפסד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\Delta \text{PortfolioValue}_t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תשואה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סורטינו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מתגלגל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עידוד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ציון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סינרגיה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+</w:t>
            </w:r>
            <w:r w:rsidDel="00000000" w:rsidR="00000000" w:rsidRPr="00000000">
              <w:rPr>
                <w:rtl w:val="1"/>
              </w:rPr>
              <w:t xml:space="preserve">קבוע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סינרגיה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זוהתה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ובוצעה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האסטרטגיה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בינוני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גבוה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עונש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\</w:t>
            </w:r>
            <w:r w:rsidDel="00000000" w:rsidR="00000000" w:rsidRPr="00000000">
              <w:rPr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  <w:t xml:space="preserve"> (\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CurrentDrawdown</w:t>
            </w:r>
            <w:r w:rsidDel="00000000" w:rsidR="00000000" w:rsidRPr="00000000">
              <w:rPr>
                <w:rtl w:val="0"/>
              </w:rPr>
              <w:t xml:space="preserve">})^2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Drawdown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rtl w:val="1"/>
              </w:rPr>
              <w:t xml:space="preserve">סף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מניעת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מוגזמים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בינוני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גבוה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עונשי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והחלקה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נטו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ועיצובה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5.1.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שמתרחשת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5.2.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Ensemble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פעולותיהן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בסופרפוזיציה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ובעמידות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Probabilistic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Policies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superposed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מנגנון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דמוי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להתחייבות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מאוחרת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סינרגיה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ממשטר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קונצנזוס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וטריגרי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ומנגנון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למאתגרת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קרסה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5.1: </w:t>
      </w:r>
      <w:r w:rsidDel="00000000" w:rsidR="00000000" w:rsidRPr="00000000">
        <w:rPr>
          <w:b w:val="1"/>
          <w:rtl w:val="1"/>
        </w:rPr>
        <w:t xml:space="preserve">השוואת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לסופרפוזיציה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גישה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רעיון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בהשראת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קוונטים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מרכזי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לעמידות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אמינות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למסחר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יתרונות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חסרונות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אתגרים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באנסמבל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חקירה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מצבי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מרובים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אגרגציית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מריץ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גרסאות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המשותפת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החלטה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לרעש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האנסמבל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הסתברותית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כהתפלגות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הימנעות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מהתחייבות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מוקדמת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ודאות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התפלגות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נדגמת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ביטחון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חקירה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טבעית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גמישות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כיול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התחייבות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דמוית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QIDDM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אנלוגיה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קריסת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הגל</w:t>
            </w:r>
            <w:r w:rsidDel="00000000" w:rsidR="00000000" w:rsidRPr="00000000">
              <w:rPr>
                <w:rtl w:val="0"/>
              </w:rPr>
              <w:t xml:space="preserve">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ראיות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מספקות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פזיזות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במקביל</w:t>
            </w:r>
            <w:r w:rsidDel="00000000" w:rsidR="00000000" w:rsidRPr="00000000">
              <w:rPr>
                <w:rtl w:val="1"/>
              </w:rPr>
              <w:t xml:space="preserve"> 4 </w:t>
            </w:r>
            <w:r w:rsidDel="00000000" w:rsidR="00000000" w:rsidRPr="00000000">
              <w:rPr>
                <w:rtl w:val="1"/>
              </w:rPr>
              <w:t xml:space="preserve">סינרגיות</w:t>
            </w:r>
            <w:r w:rsidDel="00000000" w:rsidR="00000000" w:rsidRPr="00000000">
              <w:rPr>
                <w:rtl w:val="1"/>
              </w:rPr>
              <w:t xml:space="preserve">. "</w:t>
            </w:r>
            <w:r w:rsidDel="00000000" w:rsidR="00000000" w:rsidRPr="00000000">
              <w:rPr>
                <w:rtl w:val="1"/>
              </w:rPr>
              <w:t xml:space="preserve">קריסה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לסינרגיה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טריגר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קונצנזוס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מבוססות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טריגרים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להחמצת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הזדמנויות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6: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6.1.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אלגוריתמיות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לשעבר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Codeium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מתמקדת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המועצמת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פרודוקטיביות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Windsurf Editor/IDE: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Cascade Agent: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רפקטורינג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Model Context Protocol (MCP):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להתממשק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אפשרויות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פריסה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Enterprise Hybrid: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Enterprise Self-hosted: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Netlify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הארגוניות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Hybrid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hosted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תמומש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הרצתם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Databento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יעבדו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ויאחסנו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תשאול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polling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מבורסות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rtl w:val="1"/>
        </w:rPr>
        <w:t xml:space="preserve">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לאינטגרציית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3) </w:t>
      </w:r>
      <w:r w:rsidDel="00000000" w:rsidR="00000000" w:rsidRPr="00000000">
        <w:rPr>
          <w:rtl w:val="1"/>
        </w:rPr>
        <w:t xml:space="preserve">יאורגן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microservice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ויפרוס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הזקוקים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בהיותו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rtl w:val="1"/>
        </w:rPr>
        <w:t xml:space="preserve">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4) </w:t>
      </w:r>
      <w:r w:rsidDel="00000000" w:rsidR="00000000" w:rsidRPr="00000000">
        <w:rPr>
          <w:rtl w:val="1"/>
        </w:rPr>
        <w:t xml:space="preserve">יפרסו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כיישומי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וינוהלו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הארגוניות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אופליין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אשכולות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ההיברידית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כשירותי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6.5.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רכיבית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קריאות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המספק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RabbitMQ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Kafka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אסינכרונית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MCP: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מפלט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ומפעולות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Kafka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RabbitMQ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שתפרוס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אחורי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6.6.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לקונסולה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קונטיינרי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Grafana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שיפרסו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התפעולי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6.1: </w:t>
      </w:r>
      <w:r w:rsidDel="00000000" w:rsidR="00000000" w:rsidRPr="00000000">
        <w:rPr>
          <w:b w:val="1"/>
          <w:rtl w:val="1"/>
        </w:rPr>
        <w:t xml:space="preserve">מיפוי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ליכולות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פלטפורמת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Windsurf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המסחר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בפייתון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ספריות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אינטגרציה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1"/>
              </w:rPr>
              <w:t xml:space="preserve">צנרת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רכישת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OHLCV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Databento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dxFeed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בחוזים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מתגלגלים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requests, websockets, pandas, databento-python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כקונטיינר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במסגרת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Hybrid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hosted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ניקוי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סנכרון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תשואות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תנודתיות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pandas, numpy, scipy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אחסון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אחסון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pyarrow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Parquet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HDF</w:t>
            </w:r>
            <w:r w:rsidDel="00000000" w:rsidR="00000000" w:rsidRPr="00000000">
              <w:rPr>
                <w:rtl w:val="0"/>
              </w:rPr>
              <w:t xml:space="preserve">5), </w:t>
            </w:r>
            <w:r w:rsidDel="00000000" w:rsidR="00000000" w:rsidRPr="00000000">
              <w:rPr>
                <w:rtl w:val="0"/>
              </w:rPr>
              <w:t xml:space="preserve">psycopg</w:t>
            </w:r>
            <w:r w:rsidDel="00000000" w:rsidR="00000000" w:rsidRPr="00000000">
              <w:rPr>
                <w:rtl w:val="0"/>
              </w:rPr>
              <w:t xml:space="preserve">2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QuestDB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ינוהל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1"/>
              </w:rPr>
              <w:t xml:space="preserve">הנדסת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מאפיינים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אינדיקטורים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MLMI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NW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RQK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FVG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האינדיקטורים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scikit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learn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Lib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RSI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WMA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smartmoneyconcepts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FVG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מצנרת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בפייתון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LVN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LVN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כימות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עוצמת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תחנה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MarketProfile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ספרייה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אפשרית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מצנרת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בפייתון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מיצוי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גיאומטריים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צורות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הרמוניות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יחסי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צלעות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ממשולש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האותות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shapely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אופציונלי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לגיאומטריה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מצנרת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בפייתון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זיהוי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משטרים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MMD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חתימות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Higher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higherOrderKME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sigkernel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תלויות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issaz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regime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detection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MCP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לתשאול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1"/>
              </w:rPr>
              <w:t xml:space="preserve">מערכת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תגמולים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אינטראקציה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המדומה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PettingZoo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משותפת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MAPPO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Ray RLlib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אופליין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הצורך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הסקת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הנלמדת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RLlib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לפריסת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כשירותי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1"/>
              </w:rPr>
              <w:t xml:space="preserve">שכבת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סופרפוזיציה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אופציונלי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QIDDM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לוגיקה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הסתברותיות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scikit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learn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לאנסמבלים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בסיסיים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ישולב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בלוגיקת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MARL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כשכבה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1"/>
              </w:rPr>
              <w:t xml:space="preserve">רכיבים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תפעוליים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רכיבית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העברת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ואותות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Kafka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RabbitMQ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Redis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Streams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יוקם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מחוץ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ליכולות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ימומש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MCP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וניטור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ומדדי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סטנדרטית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אינטגרציה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Prometheus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Grafana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יוקם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Windsurf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אנליטיקות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ניטור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תפעולי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יישומים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ינוהל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7: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ואופטימיזציה</w:t>
      </w:r>
    </w:p>
    <w:p w:rsidR="00000000" w:rsidDel="00000000" w:rsidP="00000000" w:rsidRDefault="00000000" w:rsidRPr="00000000" w14:paraId="000001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קפדנית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בקפדנות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הפועלות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בקטסט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7.1.1.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והבדיקה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זזים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יזלוג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7.1.2.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7.1.3.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ריאליסטי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ריאליסטיות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Commissions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Slippage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Impact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התעלמות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7.1.4.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והפסד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בשבועיים</w:t>
      </w:r>
      <w:r w:rsidDel="00000000" w:rsidR="00000000" w:rsidRPr="00000000">
        <w:rPr>
          <w:rtl w:val="1"/>
        </w:rPr>
        <w:t xml:space="preserve">" ).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רווחיות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סורטינו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קלמאר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מסחר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לאסטרטגיה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negatives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Hausdorff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7.2.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7.2.1.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וסופרפוזיציה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המשולבת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מספקות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שתעטוף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למאתגרת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7.3.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7.3.1.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1/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רגולריזציית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1/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המשקולות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רגולריזציית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אנטרופיה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SAC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7.3.2.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7.1: </w:t>
      </w:r>
      <w:r w:rsidDel="00000000" w:rsidR="00000000" w:rsidRPr="00000000">
        <w:rPr>
          <w:b w:val="1"/>
          <w:rtl w:val="1"/>
        </w:rPr>
        <w:t xml:space="preserve">פרוטוקול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ומדדי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נקודת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שיקול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נוהג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מומלץ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כלים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טכניקות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לנקודה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OHLCV</w:t>
            </w:r>
            <w:r w:rsidDel="00000000" w:rsidR="00000000" w:rsidRPr="00000000">
              <w:rPr>
                <w:rtl w:val="0"/>
              </w:rPr>
              <w:t xml:space="preserve"> (5</w:t>
            </w:r>
            <w:r w:rsidDel="00000000" w:rsidR="00000000" w:rsidRPr="00000000">
              <w:rPr>
                <w:rtl w:val="1"/>
              </w:rPr>
              <w:t xml:space="preserve">ד</w:t>
            </w:r>
            <w:r w:rsidDel="00000000" w:rsidR="00000000" w:rsidRPr="00000000">
              <w:rPr>
                <w:rtl w:val="1"/>
              </w:rPr>
              <w:t xml:space="preserve">', 30</w:t>
            </w:r>
            <w:r w:rsidDel="00000000" w:rsidR="00000000" w:rsidRPr="00000000">
              <w:rPr>
                <w:rtl w:val="1"/>
              </w:rPr>
              <w:t xml:space="preserve">ד</w:t>
            </w:r>
            <w:r w:rsidDel="00000000" w:rsidR="00000000" w:rsidRPr="00000000">
              <w:rPr>
                <w:rtl w:val="1"/>
              </w:rPr>
              <w:t xml:space="preserve">') </w:t>
            </w:r>
            <w:r w:rsidDel="00000000" w:rsidR="00000000" w:rsidRPr="00000000">
              <w:rPr>
                <w:rtl w:val="1"/>
              </w:rPr>
              <w:t xml:space="preserve">איכותיים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בגלגול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ספריות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שלמות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חותמות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סטציונריות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Walk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Forward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מגוונות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Walk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Forward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היבטים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MARL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משותפת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השפעת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היעדר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סותרות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היבטים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לחוזים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בגלגול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ובטחונות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מידול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החלקה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לוגיקת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ריאליסטי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מידול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הכללת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ריאליסטיות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הבקטסט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רווחיות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העלויות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השוואה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לבנצ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מרק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נאיבי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עקומות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השוואת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מקיפים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סורטינו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MDD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שיעור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סינרגיות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המפורטים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בסעיף</w:t>
            </w:r>
            <w:r w:rsidDel="00000000" w:rsidR="00000000" w:rsidRPr="00000000">
              <w:rPr>
                <w:rtl w:val="0"/>
              </w:rPr>
              <w:t xml:space="preserve"> 7.1.4.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" (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ייושם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עמידות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ברעש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בזעזועים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גיוון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בפעולות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השוואת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מובהק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תשואה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8: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8.1.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הקמת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ועיבוד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OHLCV</w:t>
      </w:r>
      <w:r w:rsidDel="00000000" w:rsidR="00000000" w:rsidRPr="00000000">
        <w:rPr>
          <w:rtl w:val="0"/>
        </w:rPr>
        <w:t xml:space="preserve"> (5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', 30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שוק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ייחוס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PettingZoo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RLlib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MAPPO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סופרפוזיציה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ואופטימיזציה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איטרציה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מתמיד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8.2.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מדרגיות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</w:p>
    <w:p w:rsidR="00000000" w:rsidDel="00000000" w:rsidP="00000000" w:rsidRDefault="00000000" w:rsidRPr="00000000" w14:paraId="000001B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מדרגיות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סטציונריות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stationarity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נצפות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8.3.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מתשומות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פרוטוקולי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VDN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QMIX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אמרגנטית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sandboxing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8.4. </w:t>
      </w:r>
      <w:r w:rsidDel="00000000" w:rsidR="00000000" w:rsidRPr="00000000">
        <w:rPr>
          <w:rtl w:val="1"/>
        </w:rPr>
        <w:t xml:space="preserve">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לאוטונומית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9: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ושאפתנית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MLMI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RQK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FVG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LVN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שיתופית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CTDE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ההרמוניות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ואתגריה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מאוזנת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היתכנות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PettingZoo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issaz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higherOrderKME</w:t>
      </w:r>
      <w:r w:rsidDel="00000000" w:rsidR="00000000" w:rsidRPr="00000000">
        <w:rPr>
          <w:rtl w:val="0"/>
        </w:rPr>
        <w:t xml:space="preserve"> ).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לטכניקות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שאפתנית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ואיטרטיבי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עתידי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טכניקות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MMD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ואיכותית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נלמדת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אבולוציה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סינרגיות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בהשראת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תעמיק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ושקיפות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בכשלים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מתמשכת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והסתגלות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ארוכת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טקטי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מימושה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ההדרגתית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עיקריים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ששימשו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Understanding OHLCV in Crypto Market Data Analysis - CoinAPI.io, https://www.coinapi.io/blog/understanding-ohlcv-in-market-data-analysis 2. Futures Data API - Polygon.io, https://polygon.io/futures 3. TimeAndSale Sale Conditions - dxFeed KB, https://kb.dxfeed.com/en/data-model/market-events/timeandsale-sale-conditions.html 4. dxFeed API Market Events, https://kb.dxfeed.com/en/data-model/market-events/dxfeed-api-market-events.html 5. How to get continuous contracts - Databento, https://databento.com/docs/examples/symbology/continuous 6. issaz/signature-regime-detection: Code accompanying the paper "Pathwise methods for non-parametric online market regime detection and regime clustering for multidimensional and non-Markovian data" - GitHub, https://github.com/issaz/signature-regime-detection 7. Non-parametric online market regime detection and regime clustering for multidimensional and path-dependent data structures - IDEAS/RePEc, https://ideas.repec.org/p/arx/papers/2306.15835.html 8. Rough path - Wikipedia, https://en.wikipedia.org/wiki/Rough_path 9. Signature of càdlàg rough paths: universal properties and applications in finance, https://mathematik.univie.ac.at/en/eventsnews/full-news-display/news/signature-of-cadlag-rough-paths-universal-properties-and-applications-in-finance/?no_cache=1&amp;cHash=0ec9ef040acb2260f84e178720a18ac8 10. What is the signature method? | The Signature Method in Machine Learning - GitHub Pages, https://kormilitzin.github.io/the-signature-method-in-machine-learning/ 11. (PDF) Signature Transform Application in Time Series Analysis: An Introduction to Classification and Reconstruction Problems - ResearchGate, https://www.researchgate.net/publication/389824133_Signature_Transform_Application_in_Time_Series_Analysis_An_Introduction_to_Classification_and_Reconstruction_Problems 12. Two-dimensional signature of images and texture classification - Purdue Math, https://www.math.purdue.edu/~stindel/publication/papers-online/data-rough-published-1.pdf 13. Rough Path Theory and Signatures Applied To Quantitative Finance - Part 1 - QuantStart, https://www.quantstart.com/articles/rough-path-theory-and-signatures-applied-to-quantitative-finance-part-1/ 14. An Introduction to Time Series Signatures - Quantdare, https://quantdare.com/an-introduction-to-time-series-signatures/ 15. Deep Signature Transforms, http://papers.neurips.cc/paper/8574-deep-signature-transforms.pdf 16. Embedding and learning with signatures - ScienceDirect - DOI, https://doi.org/10.1016/j.csda.2020.107148 17. The iisignature library: efficient calculation of iterated-integral signatures and log signatures - arXiv, https://arxiv.org/pdf/1802.08252 18. Change Point Detection - Imperial College London, https://www.imperial.ac.uk/media/imperial-college/faculty-of-natural-sciences/department-of-mathematics/math-finance/239236448---Hugo-Ng---Ng_Hugo_01848839.pdf 19. Non-parametric online market regime detection and regime clustering for multidimensional and path-dependent data structures | Request PDF - ResearchGate, https://www.researchgate.net/publication/371943960_Non-parametric_online_market_regime_detection_and_regime_clustering_for_multidimensional_and_path-dependent_data_structures 20. proceedings.neurips.cc, https://proceedings.neurips.cc/paper_files/paper/2021/file/8b2dfbe0c1d43f9537dae01e96458ff1-Paper.pdf 21. Higher Order Kernel Mean Embeddings to Capture Filtrations of Stochastic Processes, https://proceedings.neurips.cc/paper/2021/hash/8b2dfbe0c1d43f9537dae01e96458ff1-Abstract.html 22. [PDF] Adapted topologies and higher rank signatures - Semantic Scholar, https://www.semanticscholar.org/paper/2279b5072ced811b8a0df7e194729d9b16252549 23. Filtering higher-order datasets - PMC - PubMed Central, https://pmc.ncbi.nlm.nih.gov/articles/PMC10878068/ 24. Scalable Signature-Based Distribution Regression via Reference Sets - arXiv, https://arxiv.org/pdf/2410.09196 25. Higher Order Kernel Mean Embeddings to Capture Filtrations of Stochastic Processes - OpenReview, https://openreview.net/pdf?id=CtugaUzfYw 26. Zacharia Issa issaz - GitHub, https://github.com/issaz 27. Detecting multivariate market regimes via clustering algorithms - Imperial College London, https://www.imperial.ac.uk/media/imperial-college/faculty-of-natural-sciences/department-of-mathematics/math-finance/212236006---James-Mc-Greevy---MCGREEVY_JAMES_01075416.pdf 28. Godisemo/HigherOrderKernels.jl: Higher order kernels for density and distribution estimation - GitHub, https://github.com/Godisemo/HigherOrderKernels.jl 29. maudl3116/higherOrderKME: Code for the NeurIPS 2021 paper "Higher Order Kernel Mean Embeddings to Capture Filtrations of Stochastic Processes". - GitHub, https://github.com/maudl3116/higherOrderKME 30. README.md - maudl3116/higherOrderKME - GitHub, https://github.com/maudl3116/higherOrderKME/blob/main/README.md 31. higherOrderKME/setup.py at main - GitHub, https://github.com/maudl3116/higherOrderKME/blob/main/setup.py 32. A Primer on the Signature Method in Machine Learning - arXiv, https://arxiv.org/pdf/1603.03788 33. Report: Windsurf Business Breakdown &amp; Founding Story | Contrary Research, https://research.contrary.com/company/windsurf 34. Windsurf Editor | Windsurf (formerly Codeium), https://windsurf.com/editor 35. Windsurf AI Agentic Code Editor: Features, Setup, and Use Cases | DataCamp, https://www.datacamp.com/tutorial/windsurf-ai-agentic-code-editor 36. Windsurf (formerly Codeium) - The most powerful AI Code Editor, https://windsurf.com/ 37. Windsurf - Getting Started, https://docs.codeium.com/windsurf/getting-started 38. How to Build an Email Newsletter Editor with Angular Using Windsurf AI - TinyMCE, https://www.tiny.cloud/blog/how-to-build-an-email-newsletter-editor-with-angular-using-windsurf-ai/ 39. Code, Collaborate, Create — Meet Windsurf - Buildcamp, https://www.buildcamp.io/blogs/code-collaborate-create-meet-windsurf 40. How to Use MCP Servers in Windsurf AI (Becoming 10x Developer) - Apidog, https://apidog.com/blog/windsurf-mcp-servers/ 41. Windsurf and Netlify Launch First-of-its-Kind AI IDE-Native Deployment Integration, https://www.netlify.com/press/windsurf-netlify-ai-ide-native-deployment-integration/ 42. 10 Top Windsurf Alternatives for Building Web Applications in 2025 - Prismetric, https://www.prismetric.com/windsurf-alternatives/ 43. Why OpenAI Just Spent $3 Billion on Windsurf—and Why It Matters to Every Developer, https://smythos.com/ai-agents/ai-agent-development/openai-spent-3-billion-on-windsurf/ 44. Netlify + Windsurf: Bringing deployments straight into your AI-powered editor, https://www.netlify.com/blog/netlify-windsurf-bringing-deployments-straight-into-your-ai-powered-editor/ 45. App Deploys - Windsurf Docs, https://docs.windsurf.com/windsurf/app-deploys 46. entrepeneur4lyf/engineered-meta-cognitive-workflow-architecture - GitHub, https://github.com/entrepeneur4lyf/engineered-meta-cognitive-workflow-architecture 47. Integration between Windsurf and custom MCP servers - GitHub, https://github.com/rohanbanda-TRT/windsurf-mcp-integration 48. Advanced - Windsurf Docs, https://docs.windsurf.com/windsurf/advanced 49. Security | Windsurf (formerly Codeium), https://windsurf.com/security 50. Windsurf for Enterprise - Codeium, https://www.windsurf.com/enterprise 51. Self-Hosted Deployment Maintenance Mode - Windsurf, https://windsurf.com/blog/self-hosted-deployment-maintenance-mode 52. Windsurf and Netlify Launch AI IDE-Native Deployment Integration - DEVOPSdigest, https://www.devopsdigest.com/windsurf-and-netlify-launch-ai-ide-native-deployment-integration 53. Windsurf Launches SWE-1: AI Models Built for the Entire Software Engineering Process, https://devops.com/windsurf-launches-swe-1-ai-models-built-for-the-entire-software-engineering-process/ 54. Windsurf launches SWE-1 AI models for Developers - Big Data News Weekly, https://www.bigdatanewsweekly.com/p/windsurf-launches-swe-1-ai-models-for-developers 55. Windsurf Launches SWE-1: A Frontier AI Model Family for End-to-End Software Engineering, https://www.marktechpost.com/2025/05/16/windsurf-launches-swe-1-a-frontier-ai-model-family-for-end-to-end-software-engineering/ 56. OpenAI Acquires Windsurf for $3 Billion - DevOps.com, https://devops.com/openai-acquires-windsurf-for-3-billion/ 57. Windsurf Launches SWE-1: A Frontier AI Model Family Built for the Full Software Engineering Lifecycle | Morningstar, https://www.morningstar.com/news/business-wire/20250515138505/windsurf-launches-swe-1-a-frontier-ai-model-family-built-for-the-full-software-engineering-lifecycle 58. Windsurf introduces SWE-1 AI lineup for complete software process - Perplexity, https://www.perplexity.ai/page/windsurf-introduces-swe-1-ai-l-xFb0iOLKR4.tAB05i9m_hQ 59. Event stream processing—a detailed overview - Redpanda, https://www.redpanda.com/guides/event-stream-processing 60. Best Container Management Software for Windsurf Editor - SourceForge, https://sourceforge.net/software/container-management/integrates-with-the-windsurf-editor/ 61. Deployment and orchestration - Docker Docs, https://docs.docker.com/guides/orchestration/ 62. Windsurf launches surprise in-house AI model family for developers - The Rundown AI, https://www.therundown.ai/p/windsurfs-surprise-ai-model-reveal 63. AI built for Enterprise Software Development - Windsurf, https://windsurf.com/enterprise 64. Vibe Coding Revolution: Windsurf's AI Models Set to Shake Up the Scene - OpenTools, https://opentools.ai/news/vibe-coding-revolution-windsurfs-ai-models-set-to-shake-up-the-scene 65. Overview - Windsurf Docs, https://docs.windsurf.com/context-awareness/windsurf-overview 66. Windsurf Docs, https://docs.windsurf.com/windsurf/getting-started 67. Windsurf Analytics API (SaaS), https://docs.windsurf.com/analytics/analytics-api 68. Codium Windsurf: Discover the Best Features for Seamless Development - Apidog, https://apidog.com/blog/codium-windsurf-best-features/ 69. Windsurf - Overview - WWT, https://www.wwt.com/partner/windsurf/overview 70. Windsurf metrics - WakaTime - Open source plugin for automatic time tracking, https://wakatime.com/windsurf-metrics 71. Windsurf - Explore - WWT, https://www.wwt.com/partner/windsurf/explore 72. Decoding Market Regimes Machine Learning Insights into US Asset Performance Over The Last 30 Years, https://www.ssga.com/library-content/assets/pdf/global/pc/2025/decoding-market-regimes-with-machine-learning.pdf 73. Performance Metrics Deep Dive - Ultralytics YOLO Docs, https://docs.ultralytics.com/guides/yolo-performance-metrics/ 74. Best API Documentation Tools for Windsurf Editor - SourceForge, https://sourceforge.net/software/api-documentation/integrates-with-the-windsurf-editor/ 75. Futures: Intro | Fetch all futures contract expirations - Databento, https://databento.com/docs/examples/futures/futures-introduction 76. Feature engineering has a language problem - Quix, https://quix.io/blog/feature-engineering-language-problem 77. Practical Guide for Feature Engineering of Time Series Data - dotData, https://dotdata.com/blog/practical-guide-for-feature-engineering-of-time-series-data/ 78. Path Signatures in Machine Learning-based Analysis: of Financial Time Series: Kuzmanovic, Milan: 9786202220750 - Amazon.com, https://www.amazon.com/Path-Signatures-Machine-Learning-based-Analysis/dp/6202220759 79. Weighted signature kernels - Xingcheng Xu, https://xingchengxu.github.io/Publications/WSK_CLX2024_AAP.pdf 80. Generative model for financial time series trained with MMD using a signature kernel - arXiv, https://arxiv.org/abs/2407.19848 81. Market Regime Change Detection with ML - QuestDB, https://questdb.com/glossary/market-regime-change-detection-with-ml/ 82. Market Regime Detection using Hidden Markov Models in QSTrader | QuantStart, https://www.quantstart.com/articles/market-regime-detection-using-hidden-markov-models-in-qstrader/ 83. Classifying market regimes | Macrosynergy, https://macrosynergy.com/research/classifying-market-regimes/ 84. A Machine Learning Approach to Regime Modeling - Two Sigma, https://www.twosigma.com/articles/a-machine-learning-approach-to-regime-modeling/ 85. Futures Market Data - Live and historical futures data API - Databento, https://databento.com/futures 86. A pseudo principal component analysis method for multi-dimensional open-high-low-close data in candlestick chart | Request PDF - ResearchGate, https://www.researchgate.net/publication/366543560_A_pseudo_principal_component_analysis_method_for_multi-dimensional_open-high-low-close_data_in_candlestick_chart 87. README.md - zhihanyue/ts2vec - GitHub, https://github.com/zhihanyue/ts2vec/blob/main/README.md 88. TS2Vec: Towards Universal Representation of Time Series - AAAI, https://cdn.aaai.org/ojs/20881/20881-13-24894-1-2-20220628.pdf 89. Contrastive Learning: A Powerful Approach to Self-Supervised Representation in Machine Learning - Netguru, https://www.netguru.com/blog/contrastive-learning 90. tallesbrito/contrastive_sigver: Contrastive Learning of Handwritten Signature Feature Representations - GitHub, https://github.com/tallesbrito/contrastive_sigver 91. Tactical Asset Allocation with Macroeconomic Regime Detection - arXiv, https://arxiv.org/html/2503.11499v1 92. A New Approach to Regime Detection and Factor Timing - Alpha Architect, https://alphaarchitect.com/regime-detection/ 93. Databento API code examples and tutorials, https://databento.com/docs/examples 94. dxFeed .NET API - GitHub, https://github.com/dxFeed/dxfeed-net-api 95. Detecting Regime Change in Computational Finance - YouTube, https://www.youtube.com/watch?v=iHvVhCYxpDM 96. [AIIFC] Market Regime Detection using Statistical and ML-Based Approaches - YouTube, https://www.youtube.com/watch?v=-53N3EFl4Ic 97. Full article: Path shadowing Monte Carlo - Taylor &amp; Francis Online, https://www.tandfonline.com/doi/full/10.1080/14697688.2024.2399285 98. High Rank Path Development: an approach to learning the filtration of stochastic processes - NIPS papers, https://proceedings.neurips.cc/paper_files/paper/2024/file/d0cf89927acd9136d27ebf08f9e8a888-Paper-Conference.pdf 99. [1603.03788] A Primer on the Signature Method in Machine Learning - arXiv, https://arxiv.org/abs/1603.03788 100. A template for the arxiv style, https://arxiv.org/pdf/2501.15196? 101. Self-Supervised Learning of Disentangled Representations for Multivariate Time-Series - OpenReview, https://openreview.net/pdf/57a2e41f54ce92532cbae1338a50da5267e1e9c6.pdf 102. Market Regimes in Quantitative Wealth and Investment Management, https://fsc.stevens.edu/market-regimes-in-quantitative-wealth-and-investment-management/ 103. Regime-Switching Factor Investing with Hidden Markov Models - MDPI, https://www.mdpi.com/1911-8074/13/12/311 104. A PyTorch library for differentiable two-sample tests — torch-two-sample 0.1 documentation, https://torch-two-sample.readthedocs.io/ 105. machine learning for time series data in Python.ipynb - GitHub, https://github.com/odenipinedo/Python/blob/master/datacamp/machine%20learning%20for%20time%20series%20data%20in%20Python.ipynb 106. PhD thesis - Multivariate time series analysis with the signature method - Bibliothèque Universitaire, https://docnum.univ-lorraine.fr/public/DDOC_T_2024_0165_MIGNOT.pdf 107. Exploring the Dimensions: A Beginner's Guide to Multidimensional Arrays in Python | CodeSignal Learn, https://codesignal.com/learn/courses/multidimensional-arrays-and-their-traversal-in-python/lessons/exploring-the-dimensions-a-beginners-guide-to-multidimensional-arrays-in-python 108. How to write a multidimensional array to a text file? - Stack Overflow, https://stackoverflow.com/questions/3685265/how-to-write-a-multidimensional-array-to-a-text-file 109. Time Series Analysis and Modelling of Financial Markets, https://armantee.github.io/files/tseries.pdf 110. AWS Vs. Azure Vs. GCP: Which Cloud Platform is Right for Your Enterprise? - VLink Inc., https://vlinkinfo.com/blog/aws-vs-azure-vs-gcp/ 111. Comparing Top Cloud Providers: AWS, Azure, and Google Cloud Features - Hakia, https://hakia.com/posts/comparing-top-cloud-providers-aws-azure-and-google-cloud-features 112. Signature Transform Application in Time Series Analysis: An Introduction to Classification and Reconstruction Problems - Contemporary Mathematics, https://ojs.wiserpub.com/index.php/CM/article/download/6004/3016/59058 113. TSPulse: Dual Space Tiny Pre-Trained Models for Rapid Time-Series Analysis - arXiv, https://arxiv.org/html/2505.13033v1 114. Non-parametric Online Market Regime Detection and Regime Clustering for Multidimensional and Path-Dependent Data Structures | Request PDF - ResearchGate, https://www.researchgate.net/publication/371913467_Non-parametric_Online_Market_Regime_Detection_and_Regime_Clustering_for_Multidimensional_and_Path-Dependent_Data_Structures 115. requirements.txt - shakti365/Signature-Forgery-Detection - GitHub, https://github.com/shakti365/Signature-Forgery-Detection/blob/master/requirements.txt 116. mcindoe/regimedetection - GitHub, https://github.com/mcindoe/regimedetection 117. Status Report on the Third Round of the NIST Post-Quantum Cryptography Standardization Process, https://nvlpubs.nist.gov/nistpubs/ir/2022/NIST.IR.8413.pdf 118. Python for Finance: Time Series Analysis - MLQ.ai, https://blog.mlq.ai/python-for-finance-time-series-analysis/ 119. signatory - PyPI, https://pypi.org/project/signatory/ 120. Exploring Time Series Feature Extraction Tools in Python using SKTime - Lior Shilon, https://liorshilon.hashnode.dev/exploring-time-series-feature-extraction-tools-in-python-using-sktime 121. datasig-ac-uk/esig: esig python package - GitHub, https://github.com/datasig-ac-uk/esig 122. Python Quants Tutorial 8 - Financial Time Series Prediction using Machine - YouTube, https://www.youtube.com/watch?v=SJHVyn3UbWc 123. examples/financial_time_series/Financial Time Series with Finance Data.ipynb at master - GitHub, https://github.com/kubeflow/examples/blob/master/financial_time_series/Financial%20Time%20Series%20with%20Finance%20Data.ipynb 124. NeurIPS 2021 papers, https://tanelp.github.io/neurips2021/ 125. How to state in requirements.txt a direct github source - Stack Overflow, https://stackoverflow.com/questions/16584552/how-to-state-in-requirements-txt-a-direct-github-source 126. Add architecture detection logic to setup.py · Issue #13 · explosion/cython-blis - GitHub, https://github.com/explosion/cython-blis/issues/13 127. aaronroman/financial-time-series-clustering: Unsupervised clustering to generate predictive features from stock price curves - GitHub, https://github.com/aaronroman/financial-time-series-clustering 128. Time Series Analysis - 4.ipynb at master · Auquan/Tutorials - GitHub, https://github.com/Auquan/Tutorials/blob/master/Time%20Series%20Analysis%20-%204.ipynb 129. How To Automate Your Finances with Python - Full Tutorial (Pandas, Streamlit, Plotly &amp; More) - YouTube, https://www.youtube.com/watch?v=wqBlmAWqa6A 130. iisignature (version 0.23) - University of Warwick, https://warwick.ac.uk/jreizenstein/iisignature.pdf 131. Concatenated DSPy documentation (May 12, 2025) - GitHub Gist, https://gist.github.com/damek/c5dcf37e5776128a7470c5708b5779f4 132. T-Rep: Representation Learning for Time Series using Time-Embeddings - OpenReview, https://openreview.net/forum?id=3y2TfP966N 133. TS2Vec: Towards Universal Representation of Time Series - AAAI Publications, https://ojs.aaai.org/index.php/AAAI/article/view/20881/20640 134. Random Fourier Signature Features | SIAM Journal on Mathematics of Data Science, https://epubs.siam.org/doi/abs/10.1137/23M1620478 135. Full article: Robust Hedging GANs: Towards Automated Robustification of Hedging Strategies - Taylor &amp; Francis Online, https://www.tandfonline.com/doi/full/10.1080/1350486X.2024.2440661 136. isLinXu/paper-list - GitHub, https://github.com/isLinXu/paper-list 137. Unsupervised Multi-modal Feature Alignment for Time Series Representation Learning, https://arxiv.org/html/2312.05698v2 138. TS2Vec - Towards Universal Representation of Time Series - Scribd, https://www.scribd.com/document/625894958/TS2Vec-Towards-Universal-Representation-of-Time-Series 139. Blanka N. Horvath - Research - Google Sites, https://sites.google.com/site/blankanorahorvath/research 140. github.com, https://github.com/issaz/signature-regime-detection/blob/master/requirements.txt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