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293B"/>
          <w:sz w:val="52"/>
        </w:rPr>
        <w:t>RESTful Booker API Automation</w:t>
      </w:r>
    </w:p>
    <w:p>
      <w:pPr>
        <w:spacing w:after="320"/>
      </w:pPr>
      <w:r>
        <w:rPr>
          <w:color w:val="2563EB"/>
          <w:sz w:val="26"/>
        </w:rPr>
        <w:t>Comprehensive Technical Documentation &amp; Framework Specification</w:t>
      </w:r>
    </w:p>
    <w:tbl>
      <w:tblPr>
        <w:tblW w:type="auto" w:w="0"/>
        <w:jc w:val="center"/>
        <w:tblLayout w:type="fixed"/>
        <w:tblLook w:firstColumn="1" w:firstRow="1" w:lastColumn="0" w:lastRow="0" w:noHBand="0" w:noVBand="1" w:val="04A0"/>
      </w:tblPr>
      <w:tblGrid>
        <w:gridCol w:w="4680"/>
        <w:gridCol w:w="4680"/>
      </w:tblGrid>
      <w:tr>
        <w:tc>
          <w:tcPr>
            <w:tcW w:type="dxa" w:w="2304"/>
            <w:shd w:fill="F8FAFC"/>
          </w:tcPr>
          <w:p>
            <w:pPr>
              <w:spacing w:after="40"/>
            </w:pPr>
            <w:r>
              <w:rPr>
                <w:b/>
                <w:color w:val="1E293B"/>
                <w:sz w:val="19"/>
              </w:rPr>
              <w:t>Project Title:</w:t>
            </w:r>
          </w:p>
        </w:tc>
        <w:tc>
          <w:tcPr>
            <w:tcW w:type="dxa" w:w="7056"/>
            <w:shd w:fill="F8FAFC"/>
          </w:tcPr>
          <w:p>
            <w:pPr>
              <w:spacing w:after="40"/>
            </w:pPr>
            <w:r>
              <w:rPr>
                <w:color w:val="0F172A"/>
                <w:sz w:val="19"/>
              </w:rPr>
              <w:t>End-to-End RESTful Booker API Automation Framework</w:t>
            </w:r>
          </w:p>
        </w:tc>
      </w:tr>
      <w:tr>
        <w:tc>
          <w:tcPr>
            <w:tcW w:type="dxa" w:w="2304"/>
            <w:shd w:fill="F8FAFC"/>
          </w:tcPr>
          <w:p>
            <w:pPr>
              <w:spacing w:after="40"/>
            </w:pPr>
            <w:r>
              <w:rPr>
                <w:b/>
                <w:color w:val="1E293B"/>
                <w:sz w:val="19"/>
              </w:rPr>
              <w:t>Author:</w:t>
            </w:r>
          </w:p>
        </w:tc>
        <w:tc>
          <w:tcPr>
            <w:tcW w:type="dxa" w:w="7056"/>
            <w:shd w:fill="F8FAFC"/>
          </w:tcPr>
          <w:p>
            <w:pPr>
              <w:spacing w:after="40"/>
            </w:pPr>
            <w:r>
              <w:rPr>
                <w:color w:val="0F172A"/>
                <w:sz w:val="19"/>
              </w:rPr>
              <w:t>Affan</w:t>
            </w:r>
          </w:p>
        </w:tc>
      </w:tr>
      <w:tr>
        <w:tc>
          <w:tcPr>
            <w:tcW w:type="dxa" w:w="2304"/>
            <w:shd w:fill="F8FAFC"/>
          </w:tcPr>
          <w:p>
            <w:pPr>
              <w:spacing w:after="40"/>
            </w:pPr>
            <w:r>
              <w:rPr>
                <w:b/>
                <w:color w:val="1E293B"/>
                <w:sz w:val="19"/>
              </w:rPr>
              <w:t>Repository:</w:t>
            </w:r>
          </w:p>
        </w:tc>
        <w:tc>
          <w:tcPr>
            <w:tcW w:type="dxa" w:w="7056"/>
            <w:shd w:fill="F8FAFC"/>
          </w:tcPr>
          <w:p>
            <w:pPr>
              <w:spacing w:after="40"/>
            </w:pPr>
            <w:r>
              <w:rPr>
                <w:color w:val="0F172A"/>
                <w:sz w:val="19"/>
              </w:rPr>
              <w:t>API-REST-Testing-Hotel-Management</w:t>
            </w:r>
          </w:p>
        </w:tc>
      </w:tr>
      <w:tr>
        <w:tc>
          <w:tcPr>
            <w:tcW w:type="dxa" w:w="2304"/>
            <w:shd w:fill="F8FAFC"/>
          </w:tcPr>
          <w:p>
            <w:pPr>
              <w:spacing w:after="40"/>
            </w:pPr>
            <w:r>
              <w:rPr>
                <w:b/>
                <w:color w:val="1E293B"/>
                <w:sz w:val="19"/>
              </w:rPr>
              <w:t>Target System:</w:t>
            </w:r>
          </w:p>
        </w:tc>
        <w:tc>
          <w:tcPr>
            <w:tcW w:type="dxa" w:w="7056"/>
            <w:shd w:fill="F8FAFC"/>
          </w:tcPr>
          <w:p>
            <w:pPr>
              <w:spacing w:after="40"/>
            </w:pPr>
            <w:r>
              <w:rPr>
                <w:color w:val="0F172A"/>
                <w:sz w:val="19"/>
              </w:rPr>
              <w:t>RESTful Booker (Heroku / Open API Service)</w:t>
            </w:r>
          </w:p>
        </w:tc>
      </w:tr>
    </w:tbl>
    <w:p>
      <w:pPr>
        <w:spacing w:after="160"/>
      </w:pPr>
    </w:p>
    <w:p>
      <w:pPr>
        <w:keepNext/>
        <w:spacing w:before="320" w:after="120"/>
      </w:pPr>
      <w:r>
        <w:rPr>
          <w:b/>
          <w:color w:val="1E293B"/>
          <w:sz w:val="30"/>
        </w:rPr>
        <w:t>1. Executive Summary &amp; Project Scope</w:t>
      </w:r>
    </w:p>
    <w:p>
      <w:r>
        <w:t>This document presents a technical evaluation and architectural specification for the automated testing framework targeting the RESTful Booker API. The project delivers a robust, repeatable, and scalable quality assurance solution designed to validate complex stateful interactions, authentication mechanisms, dynamic data integrity, and operational reliability across hotel booking services.</w:t>
      </w:r>
    </w:p>
    <w:p>
      <w:r>
        <w:t>By leveraging automated request execution and programmatic assertion layers, the framework reduces manual regression testing overhead, eliminates human configuration errors, and ensures rapid feedback loops suitable for modern Continuous Integration (CI) pipelines.</w:t>
      </w:r>
    </w:p>
    <w:p>
      <w:pPr>
        <w:keepNext/>
        <w:spacing w:before="320" w:after="120"/>
      </w:pPr>
      <w:r>
        <w:rPr>
          <w:b/>
          <w:color w:val="1E293B"/>
          <w:sz w:val="30"/>
        </w:rPr>
        <w:t>2. Core Testing Objectives</w:t>
      </w:r>
    </w:p>
    <w:p>
      <w:pPr>
        <w:pStyle w:val="ListBullet"/>
        <w:spacing w:after="60"/>
      </w:pPr>
      <w:r>
        <w:rPr>
          <w:b/>
          <w:color w:val="1E293B"/>
        </w:rPr>
        <w:t xml:space="preserve">Functional Integrity: </w:t>
      </w:r>
      <w:r>
        <w:t>Verify end-to-end business workflows covering full CRUD (Create, Read, Update, Delete) booking operations.</w:t>
      </w:r>
    </w:p>
    <w:p>
      <w:pPr>
        <w:pStyle w:val="ListBullet"/>
        <w:spacing w:after="60"/>
      </w:pPr>
      <w:r>
        <w:rPr>
          <w:b/>
          <w:color w:val="1E293B"/>
        </w:rPr>
        <w:t xml:space="preserve">Data Persistence &amp; Contract Validation: </w:t>
      </w:r>
      <w:r>
        <w:t>Assert payload schema correctness, field-level data accuracy, and server state synchronization.</w:t>
      </w:r>
    </w:p>
    <w:p>
      <w:pPr>
        <w:pStyle w:val="ListBullet"/>
        <w:spacing w:after="60"/>
      </w:pPr>
      <w:r>
        <w:rPr>
          <w:b/>
          <w:color w:val="1E293B"/>
        </w:rPr>
        <w:t xml:space="preserve">Security &amp; Auth Token Lifecycle: </w:t>
      </w:r>
      <w:r>
        <w:t>Ensure state-changing endpoints (PATCH/DELETE) strictly enforce token-based bearer authentication.</w:t>
      </w:r>
    </w:p>
    <w:p>
      <w:pPr>
        <w:pStyle w:val="ListBullet"/>
        <w:spacing w:after="60"/>
      </w:pPr>
      <w:r>
        <w:rPr>
          <w:b/>
          <w:color w:val="1E293B"/>
        </w:rPr>
        <w:t xml:space="preserve">Resilience &amp; Performance Monitoring: </w:t>
      </w:r>
      <w:r>
        <w:t>Validate server response status codes and track request latency threshold benchmarks.</w:t>
      </w:r>
    </w:p>
    <w:p>
      <w:pPr>
        <w:pStyle w:val="ListBullet"/>
        <w:spacing w:after="60"/>
      </w:pPr>
      <w:r>
        <w:rPr>
          <w:b/>
          <w:color w:val="1E293B"/>
        </w:rPr>
        <w:t xml:space="preserve">CI/CD Execution Readiness: </w:t>
      </w:r>
      <w:r>
        <w:t>Enable zero-dependency headless test collection execution and structured HTML artifact generation.</w:t>
      </w:r>
    </w:p>
    <w:p>
      <w:pPr>
        <w:keepNext/>
        <w:spacing w:before="320" w:after="120"/>
      </w:pPr>
      <w:r>
        <w:rPr>
          <w:b/>
          <w:color w:val="1E293B"/>
          <w:sz w:val="30"/>
        </w:rPr>
        <w:t>3. Architecture &amp; Technical Stack</w:t>
      </w:r>
    </w:p>
    <w:p>
      <w:pPr>
        <w:pStyle w:val="ListBullet"/>
        <w:spacing w:after="60"/>
      </w:pPr>
      <w:r>
        <w:rPr>
          <w:b/>
          <w:color w:val="1E293B"/>
        </w:rPr>
        <w:t xml:space="preserve">Postman v10+: </w:t>
      </w:r>
      <w:r>
        <w:t>Primary IDE for collection architecture, endpoint configuration, and javascript test script development.</w:t>
      </w:r>
    </w:p>
    <w:p>
      <w:pPr>
        <w:pStyle w:val="ListBullet"/>
        <w:spacing w:after="60"/>
      </w:pPr>
      <w:r>
        <w:rPr>
          <w:b/>
          <w:color w:val="1E293B"/>
        </w:rPr>
        <w:t xml:space="preserve">JavaScript (ES6 Node.js Runtime): </w:t>
      </w:r>
      <w:r>
        <w:t>Handles dynamic payload generation (pre-request scripts) and assertions (test scripts).</w:t>
      </w:r>
    </w:p>
    <w:p>
      <w:pPr>
        <w:pStyle w:val="ListBullet"/>
        <w:spacing w:after="60"/>
      </w:pPr>
      <w:r>
        <w:rPr>
          <w:b/>
          <w:color w:val="1E293B"/>
        </w:rPr>
        <w:t xml:space="preserve">Newman CLI Engine: </w:t>
      </w:r>
      <w:r>
        <w:t>Command-line collection runner enabling headless framework execution in local and CI environments.</w:t>
      </w:r>
    </w:p>
    <w:p>
      <w:pPr>
        <w:pStyle w:val="ListBullet"/>
        <w:spacing w:after="60"/>
      </w:pPr>
      <w:r>
        <w:rPr>
          <w:b/>
          <w:color w:val="1E293B"/>
        </w:rPr>
        <w:t xml:space="preserve">HTMLExtra Reporter: </w:t>
      </w:r>
      <w:r>
        <w:t>Generates comprehensive, interactive visual HTML dashboard reports with detailed execution metrics.</w:t>
      </w:r>
    </w:p>
    <w:p>
      <w:pPr>
        <w:pStyle w:val="ListBullet"/>
        <w:spacing w:after="60"/>
      </w:pPr>
      <w:r>
        <w:rPr>
          <w:b/>
          <w:color w:val="1E293B"/>
        </w:rPr>
        <w:t xml:space="preserve">Postman Environment State Manager: </w:t>
      </w:r>
      <w:r>
        <w:t>Provides isolated global dynamic storage for active environment variables (`bookingid`, `token`).</w:t>
      </w:r>
    </w:p>
    <w:p>
      <w:pPr>
        <w:pStyle w:val="ListBullet"/>
        <w:spacing w:after="60"/>
      </w:pPr>
      <w:r>
        <w:rPr>
          <w:b/>
          <w:color w:val="1E293B"/>
        </w:rPr>
        <w:t xml:space="preserve">Git &amp; GitHub: </w:t>
      </w:r>
      <w:r>
        <w:t>Version control system managing modular repository assets, execution documentation, and framework tracking.</w:t>
      </w:r>
    </w:p>
    <w:p>
      <w:pPr>
        <w:keepNext/>
        <w:spacing w:before="320" w:after="120"/>
      </w:pPr>
      <w:r>
        <w:rPr>
          <w:b/>
          <w:color w:val="1E293B"/>
          <w:sz w:val="30"/>
        </w:rPr>
        <w:t>4. Test Architecture &amp; Execution Workflow</w:t>
      </w:r>
    </w:p>
    <w:p>
      <w:pPr>
        <w:spacing w:before="80" w:after="200"/>
        <w:ind w:left="144"/>
      </w:pPr>
      <w:r>
        <w:rPr>
          <w:rFonts w:ascii="Consolas" w:hAnsi="Consolas"/>
          <w:b/>
          <w:color w:val="2563EB"/>
          <w:sz w:val="18"/>
        </w:rPr>
        <w:t>[GET /booking] ──► [POST /booking] ──► [GET /booking/:id] ──► [POST /auth] ──► [PATCH /booking/:id] ──► [DELETE /booking/:id]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293B"/>
          </w:tcPr>
          <w:p>
            <w:pPr>
              <w:spacing w:before="80" w:after="80"/>
            </w:pPr>
            <w:r>
              <w:rPr>
                <w:b/>
                <w:color w:val="FFFFFF"/>
                <w:sz w:val="18"/>
              </w:rPr>
              <w:t>Phase</w:t>
            </w:r>
          </w:p>
        </w:tc>
        <w:tc>
          <w:tcPr>
            <w:tcW w:type="dxa" w:w="1584"/>
            <w:shd w:fill="1E293B"/>
          </w:tcPr>
          <w:p>
            <w:pPr>
              <w:spacing w:before="80" w:after="80"/>
            </w:pPr>
            <w:r>
              <w:rPr>
                <w:b/>
                <w:color w:val="FFFFFF"/>
                <w:sz w:val="18"/>
              </w:rPr>
              <w:t>Endpoint</w:t>
            </w:r>
          </w:p>
        </w:tc>
        <w:tc>
          <w:tcPr>
            <w:tcW w:type="dxa" w:w="1152"/>
            <w:shd w:fill="1E293B"/>
          </w:tcPr>
          <w:p>
            <w:pPr>
              <w:spacing w:before="80" w:after="80"/>
            </w:pPr>
            <w:r>
              <w:rPr>
                <w:b/>
                <w:color w:val="FFFFFF"/>
                <w:sz w:val="18"/>
              </w:rPr>
              <w:t>Method</w:t>
            </w:r>
          </w:p>
        </w:tc>
        <w:tc>
          <w:tcPr>
            <w:tcW w:type="dxa" w:w="5040"/>
            <w:shd w:fill="1E293B"/>
          </w:tcPr>
          <w:p>
            <w:pPr>
              <w:spacing w:before="80" w:after="80"/>
            </w:pPr>
            <w:r>
              <w:rPr>
                <w:b/>
                <w:color w:val="FFFFFF"/>
                <w:sz w:val="18"/>
              </w:rPr>
              <w:t>Logic, Data Flow &amp; Validation Scope</w:t>
            </w:r>
          </w:p>
        </w:tc>
      </w:tr>
      <w:tr>
        <w:tc>
          <w:tcPr>
            <w:tcW w:type="dxa" w:w="1584"/>
            <w:shd w:fill="F8FAFC"/>
          </w:tcPr>
          <w:p>
            <w:pPr>
              <w:spacing w:before="80" w:after="80"/>
            </w:pPr>
            <w:r>
              <w:rPr>
                <w:sz w:val="18"/>
              </w:rPr>
              <w:t>01. Fetch IDs</w:t>
            </w:r>
          </w:p>
        </w:tc>
        <w:tc>
          <w:tcPr>
            <w:tcW w:type="dxa" w:w="1584"/>
            <w:shd w:fill="F8FAFC"/>
          </w:tcPr>
          <w:p>
            <w:pPr>
              <w:spacing w:before="80" w:after="80"/>
            </w:pPr>
            <w:r>
              <w:rPr>
                <w:rFonts w:ascii="Consolas" w:hAnsi="Consolas"/>
                <w:sz w:val="18"/>
              </w:rPr>
              <w:t>/booking</w:t>
            </w:r>
          </w:p>
        </w:tc>
        <w:tc>
          <w:tcPr>
            <w:tcW w:type="dxa" w:w="1152"/>
            <w:shd w:fill="F8FAFC"/>
          </w:tcPr>
          <w:p>
            <w:pPr>
              <w:spacing w:before="80" w:after="80"/>
            </w:pPr>
            <w:r>
              <w:rPr>
                <w:rFonts w:ascii="Consolas" w:hAnsi="Consolas"/>
                <w:b/>
                <w:color w:val="2563EB"/>
                <w:sz w:val="18"/>
              </w:rPr>
              <w:t>GET</w:t>
            </w:r>
          </w:p>
        </w:tc>
        <w:tc>
          <w:tcPr>
            <w:tcW w:type="dxa" w:w="5040"/>
            <w:shd w:fill="F8FAFC"/>
          </w:tcPr>
          <w:p>
            <w:pPr>
              <w:spacing w:before="80" w:after="80"/>
            </w:pPr>
            <w:r>
              <w:rPr>
                <w:sz w:val="18"/>
              </w:rPr>
              <w:t>Queries existing records. Asserts HTTP 200 status code and response latency thresholds (&lt;2000ms).</w:t>
            </w:r>
          </w:p>
        </w:tc>
      </w:tr>
      <w:tr>
        <w:tc>
          <w:tcPr>
            <w:tcW w:type="dxa" w:w="1584"/>
          </w:tcPr>
          <w:p>
            <w:pPr>
              <w:spacing w:before="80" w:after="80"/>
            </w:pPr>
            <w:r>
              <w:rPr>
                <w:sz w:val="18"/>
              </w:rPr>
              <w:t>02. Create Record</w:t>
            </w:r>
          </w:p>
        </w:tc>
        <w:tc>
          <w:tcPr>
            <w:tcW w:type="dxa" w:w="1584"/>
          </w:tcPr>
          <w:p>
            <w:pPr>
              <w:spacing w:before="80" w:after="80"/>
            </w:pPr>
            <w:r>
              <w:rPr>
                <w:rFonts w:ascii="Consolas" w:hAnsi="Consolas"/>
                <w:sz w:val="18"/>
              </w:rPr>
              <w:t>/booking</w:t>
            </w:r>
          </w:p>
        </w:tc>
        <w:tc>
          <w:tcPr>
            <w:tcW w:type="dxa" w:w="1152"/>
          </w:tcPr>
          <w:p>
            <w:pPr>
              <w:spacing w:before="80" w:after="80"/>
            </w:pPr>
            <w:r>
              <w:rPr>
                <w:rFonts w:ascii="Consolas" w:hAnsi="Consolas"/>
                <w:b/>
                <w:color w:val="2563EB"/>
                <w:sz w:val="18"/>
              </w:rPr>
              <w:t>POST</w:t>
            </w:r>
          </w:p>
        </w:tc>
        <w:tc>
          <w:tcPr>
            <w:tcW w:type="dxa" w:w="5040"/>
          </w:tcPr>
          <w:p>
            <w:pPr>
              <w:spacing w:before="80" w:after="80"/>
            </w:pPr>
            <w:r>
              <w:rPr>
                <w:sz w:val="18"/>
              </w:rPr>
              <w:t>Generates dynamic test payloads (firstname, price, dates) via pre-request scripts. Captures and persists `bookingid` to environment context.</w:t>
            </w:r>
          </w:p>
        </w:tc>
      </w:tr>
      <w:tr>
        <w:tc>
          <w:tcPr>
            <w:tcW w:type="dxa" w:w="1584"/>
            <w:shd w:fill="F8FAFC"/>
          </w:tcPr>
          <w:p>
            <w:pPr>
              <w:spacing w:before="80" w:after="80"/>
            </w:pPr>
            <w:r>
              <w:rPr>
                <w:sz w:val="18"/>
              </w:rPr>
              <w:t>03. Verify Record</w:t>
            </w:r>
          </w:p>
        </w:tc>
        <w:tc>
          <w:tcPr>
            <w:tcW w:type="dxa" w:w="1584"/>
            <w:shd w:fill="F8FAFC"/>
          </w:tcPr>
          <w:p>
            <w:pPr>
              <w:spacing w:before="80" w:after="80"/>
            </w:pPr>
            <w:r>
              <w:rPr>
                <w:rFonts w:ascii="Consolas" w:hAnsi="Consolas"/>
                <w:sz w:val="18"/>
              </w:rPr>
              <w:t>/booking/:id</w:t>
            </w:r>
          </w:p>
        </w:tc>
        <w:tc>
          <w:tcPr>
            <w:tcW w:type="dxa" w:w="1152"/>
            <w:shd w:fill="F8FAFC"/>
          </w:tcPr>
          <w:p>
            <w:pPr>
              <w:spacing w:before="80" w:after="80"/>
            </w:pPr>
            <w:r>
              <w:rPr>
                <w:rFonts w:ascii="Consolas" w:hAnsi="Consolas"/>
                <w:b/>
                <w:color w:val="2563EB"/>
                <w:sz w:val="18"/>
              </w:rPr>
              <w:t>GET</w:t>
            </w:r>
          </w:p>
        </w:tc>
        <w:tc>
          <w:tcPr>
            <w:tcW w:type="dxa" w:w="5040"/>
            <w:shd w:fill="F8FAFC"/>
          </w:tcPr>
          <w:p>
            <w:pPr>
              <w:spacing w:before="80" w:after="80"/>
            </w:pPr>
            <w:r>
              <w:rPr>
                <w:sz w:val="18"/>
              </w:rPr>
              <w:t>Queries record using dynamic `:id`. Validates payload JSON schema structure, nested object values, and data persistence matching Step 02.</w:t>
            </w:r>
          </w:p>
        </w:tc>
      </w:tr>
      <w:tr>
        <w:tc>
          <w:tcPr>
            <w:tcW w:type="dxa" w:w="1584"/>
          </w:tcPr>
          <w:p>
            <w:pPr>
              <w:spacing w:before="80" w:after="80"/>
            </w:pPr>
            <w:r>
              <w:rPr>
                <w:sz w:val="18"/>
              </w:rPr>
              <w:t>04. Authenticate</w:t>
            </w:r>
          </w:p>
        </w:tc>
        <w:tc>
          <w:tcPr>
            <w:tcW w:type="dxa" w:w="1584"/>
          </w:tcPr>
          <w:p>
            <w:pPr>
              <w:spacing w:before="80" w:after="80"/>
            </w:pPr>
            <w:r>
              <w:rPr>
                <w:rFonts w:ascii="Consolas" w:hAnsi="Consolas"/>
                <w:sz w:val="18"/>
              </w:rPr>
              <w:t>/auth</w:t>
            </w:r>
          </w:p>
        </w:tc>
        <w:tc>
          <w:tcPr>
            <w:tcW w:type="dxa" w:w="1152"/>
          </w:tcPr>
          <w:p>
            <w:pPr>
              <w:spacing w:before="80" w:after="80"/>
            </w:pPr>
            <w:r>
              <w:rPr>
                <w:rFonts w:ascii="Consolas" w:hAnsi="Consolas"/>
                <w:b/>
                <w:color w:val="2563EB"/>
                <w:sz w:val="18"/>
              </w:rPr>
              <w:t>POST</w:t>
            </w:r>
          </w:p>
        </w:tc>
        <w:tc>
          <w:tcPr>
            <w:tcW w:type="dxa" w:w="5040"/>
          </w:tcPr>
          <w:p>
            <w:pPr>
              <w:spacing w:before="80" w:after="80"/>
            </w:pPr>
            <w:r>
              <w:rPr>
                <w:sz w:val="18"/>
              </w:rPr>
              <w:t>Dispatches admin credentials (`admin`/`password123`). Parses response JSON and persists access `token` into environment variables.</w:t>
            </w:r>
          </w:p>
        </w:tc>
      </w:tr>
      <w:tr>
        <w:tc>
          <w:tcPr>
            <w:tcW w:type="dxa" w:w="1584"/>
            <w:shd w:fill="F8FAFC"/>
          </w:tcPr>
          <w:p>
            <w:pPr>
              <w:spacing w:before="80" w:after="80"/>
            </w:pPr>
            <w:r>
              <w:rPr>
                <w:sz w:val="18"/>
              </w:rPr>
              <w:t>05. Update Record</w:t>
            </w:r>
          </w:p>
        </w:tc>
        <w:tc>
          <w:tcPr>
            <w:tcW w:type="dxa" w:w="1584"/>
            <w:shd w:fill="F8FAFC"/>
          </w:tcPr>
          <w:p>
            <w:pPr>
              <w:spacing w:before="80" w:after="80"/>
            </w:pPr>
            <w:r>
              <w:rPr>
                <w:rFonts w:ascii="Consolas" w:hAnsi="Consolas"/>
                <w:sz w:val="18"/>
              </w:rPr>
              <w:t>/booking/:id</w:t>
            </w:r>
          </w:p>
        </w:tc>
        <w:tc>
          <w:tcPr>
            <w:tcW w:type="dxa" w:w="1152"/>
            <w:shd w:fill="F8FAFC"/>
          </w:tcPr>
          <w:p>
            <w:pPr>
              <w:spacing w:before="80" w:after="80"/>
            </w:pPr>
            <w:r>
              <w:rPr>
                <w:rFonts w:ascii="Consolas" w:hAnsi="Consolas"/>
                <w:b/>
                <w:color w:val="2563EB"/>
                <w:sz w:val="18"/>
              </w:rPr>
              <w:t>PATCH</w:t>
            </w:r>
          </w:p>
        </w:tc>
        <w:tc>
          <w:tcPr>
            <w:tcW w:type="dxa" w:w="5040"/>
            <w:shd w:fill="F8FAFC"/>
          </w:tcPr>
          <w:p>
            <w:pPr>
              <w:spacing w:before="80" w:after="80"/>
            </w:pPr>
            <w:r>
              <w:rPr>
                <w:sz w:val="18"/>
              </w:rPr>
              <w:t>Injects authorization token header (`Cookie: token=...`). Sends partial update payload and verifies updated attributes.</w:t>
            </w:r>
          </w:p>
        </w:tc>
      </w:tr>
      <w:tr>
        <w:tc>
          <w:tcPr>
            <w:tcW w:type="dxa" w:w="1584"/>
          </w:tcPr>
          <w:p>
            <w:pPr>
              <w:spacing w:before="80" w:after="80"/>
            </w:pPr>
            <w:r>
              <w:rPr>
                <w:sz w:val="18"/>
              </w:rPr>
              <w:t>06. Delete Record</w:t>
            </w:r>
          </w:p>
        </w:tc>
        <w:tc>
          <w:tcPr>
            <w:tcW w:type="dxa" w:w="1584"/>
          </w:tcPr>
          <w:p>
            <w:pPr>
              <w:spacing w:before="80" w:after="80"/>
            </w:pPr>
            <w:r>
              <w:rPr>
                <w:rFonts w:ascii="Consolas" w:hAnsi="Consolas"/>
                <w:sz w:val="18"/>
              </w:rPr>
              <w:t>/booking/:id</w:t>
            </w:r>
          </w:p>
        </w:tc>
        <w:tc>
          <w:tcPr>
            <w:tcW w:type="dxa" w:w="1152"/>
          </w:tcPr>
          <w:p>
            <w:pPr>
              <w:spacing w:before="80" w:after="80"/>
            </w:pPr>
            <w:r>
              <w:rPr>
                <w:rFonts w:ascii="Consolas" w:hAnsi="Consolas"/>
                <w:b/>
                <w:color w:val="2563EB"/>
                <w:sz w:val="18"/>
              </w:rPr>
              <w:t>DELETE</w:t>
            </w:r>
          </w:p>
        </w:tc>
        <w:tc>
          <w:tcPr>
            <w:tcW w:type="dxa" w:w="5040"/>
          </w:tcPr>
          <w:p>
            <w:pPr>
              <w:spacing w:before="80" w:after="80"/>
            </w:pPr>
            <w:r>
              <w:rPr>
                <w:sz w:val="18"/>
              </w:rPr>
              <w:t>Applies token header to remove record. Asserts successful deletion status code (`201 Created` / `200 OK`) and verifies state teardown.</w:t>
            </w:r>
          </w:p>
        </w:tc>
      </w:tr>
    </w:tbl>
    <w:p>
      <w:pPr>
        <w:spacing w:after="120"/>
      </w:pPr>
    </w:p>
    <w:p>
      <w:pPr>
        <w:keepNext/>
        <w:spacing w:before="320" w:after="120"/>
      </w:pPr>
      <w:r>
        <w:rPr>
          <w:b/>
          <w:color w:val="1E293B"/>
          <w:sz w:val="30"/>
        </w:rPr>
        <w:t>5. Advanced Framework Mechanics</w:t>
      </w:r>
    </w:p>
    <w:p>
      <w:pPr>
        <w:keepNext/>
        <w:spacing w:before="240" w:after="80"/>
      </w:pPr>
      <w:r>
        <w:rPr>
          <w:b/>
          <w:color w:val="2563EB"/>
          <w:sz w:val="24"/>
        </w:rPr>
        <w:t>Dynamic Data Generation (Pre-Request Scripts)</w:t>
      </w:r>
    </w:p>
    <w:p>
      <w:r>
        <w:t>To prevent state contamination and static data collisions across test cycles, the framework employs dynamic runtime data injection. JavaScript `pm.variables.set()` pre-request functions generate randomized names, dynamic date objects, and calculated pricing parameters prior to request dispatch.</w:t>
      </w:r>
    </w:p>
    <w:p>
      <w:pPr>
        <w:keepNext/>
        <w:spacing w:before="240" w:after="80"/>
      </w:pPr>
      <w:r>
        <w:rPr>
          <w:b/>
          <w:color w:val="2563EB"/>
          <w:sz w:val="24"/>
        </w:rPr>
        <w:t>State Chaining &amp; Variable Isolation</w:t>
      </w:r>
    </w:p>
    <w:p>
      <w:r>
        <w:t>Runtime responses dynamically extract output parameters (e.g., `response.bookingid` and `response.token`) and populate environment scopes via `pm.environment.set()`. Subsequent requests dynamically reference these context keys, ensuring full test isolation and eliminating hardcoded parameters.</w:t>
      </w:r>
    </w:p>
    <w:p>
      <w:pPr>
        <w:keepNext/>
        <w:spacing w:before="320" w:after="120"/>
      </w:pPr>
      <w:r>
        <w:rPr>
          <w:b/>
          <w:color w:val="1E293B"/>
          <w:sz w:val="30"/>
        </w:rPr>
        <w:t>6. Execution, Verification &amp; Reporting Setup</w:t>
      </w:r>
    </w:p>
    <w:p>
      <w:pPr>
        <w:keepNext/>
        <w:spacing w:before="240" w:after="80"/>
      </w:pPr>
      <w:r>
        <w:rPr>
          <w:b/>
          <w:color w:val="2563EB"/>
          <w:sz w:val="24"/>
        </w:rPr>
        <w:t>Prerequisites</w:t>
      </w:r>
    </w:p>
    <w:p>
      <w:pPr>
        <w:pStyle w:val="ListBullet"/>
        <w:spacing w:after="40"/>
      </w:pPr>
      <w:r>
        <w:t>Node.js Environment (v14.0.0 or higher)</w:t>
      </w:r>
    </w:p>
    <w:p>
      <w:pPr>
        <w:pStyle w:val="ListBullet"/>
        <w:spacing w:after="120"/>
      </w:pPr>
      <w:r>
        <w:t>Global NPM package dependencies: `newman`, `newman-reporter-htmlextra`</w:t>
      </w:r>
    </w:p>
    <w:p>
      <w:pPr>
        <w:keepNext/>
        <w:spacing w:before="240" w:after="80"/>
      </w:pPr>
      <w:r>
        <w:rPr>
          <w:b/>
          <w:color w:val="2563EB"/>
          <w:sz w:val="24"/>
        </w:rPr>
        <w:t>CLI Execution Workflow</w:t>
      </w:r>
    </w:p>
    <w:p>
      <w:pPr>
        <w:spacing w:before="80" w:after="160"/>
        <w:ind w:left="216"/>
      </w:pPr>
      <w:r>
        <w:rPr>
          <w:rFonts w:ascii="Consolas" w:hAnsi="Consolas"/>
          <w:color w:val="0F172A"/>
          <w:sz w:val="18"/>
        </w:rPr>
        <w:t># 1. Install CLI Test Engine &amp; HTML Reporter Globally</w:t>
        <w:br/>
        <w:t>npm install -g newman newman-reporter-htmlextra</w:t>
        <w:br/>
        <w:br/>
        <w:t># 2. Clone Repository</w:t>
        <w:br/>
        <w:t>git clone https://github.com/Affan12345/API-REST-Testing-Hotel-Management.git</w:t>
        <w:br/>
        <w:t>cd API-REST-Testing-Hotel-Management</w:t>
        <w:br/>
        <w:br/>
        <w:t># 3. Execute Automated Suite &amp; Generate HTML Dashboard</w:t>
        <w:br/>
        <w:t>newman run Postman_Collection/API_Testing.postman_collection.json \</w:t>
        <w:br/>
        <w:t xml:space="preserve">  -e Environment/EnvironmentAPITesting.postman_environment.json \</w:t>
        <w:br/>
        <w:t xml:space="preserve">  -r cli,htmlextra \</w:t>
        <w:br/>
        <w:t xml:space="preserve">  --reporter-htmlextra-export ./Automation_Report/API_Testing_Report.html</w:t>
      </w:r>
    </w:p>
    <w:p>
      <w:pPr>
        <w:keepNext/>
        <w:spacing w:before="320" w:after="120"/>
      </w:pPr>
      <w:r>
        <w:rPr>
          <w:b/>
          <w:color w:val="1E293B"/>
          <w:sz w:val="30"/>
        </w:rPr>
        <w:t>7. Deliverables &amp; Output Artifacts</w:t>
      </w:r>
    </w:p>
    <w:p>
      <w:pPr>
        <w:pStyle w:val="ListBullet"/>
        <w:spacing w:after="60"/>
      </w:pPr>
      <w:r>
        <w:rPr>
          <w:b/>
          <w:color w:val="1E293B"/>
        </w:rPr>
        <w:t xml:space="preserve">Postman Collection (`.json`): </w:t>
      </w:r>
      <w:r>
        <w:t>Modularized request schemas, assertions, pre-request scripts, and endpoint chaining definitions.</w:t>
      </w:r>
    </w:p>
    <w:p>
      <w:pPr>
        <w:pStyle w:val="ListBullet"/>
        <w:spacing w:after="60"/>
      </w:pPr>
      <w:r>
        <w:rPr>
          <w:b/>
          <w:color w:val="1E293B"/>
        </w:rPr>
        <w:t xml:space="preserve">Environment Configuration (`.json`): </w:t>
      </w:r>
      <w:r>
        <w:t>Key-value pair mappings providing runtime state isolation across local and CI environments.</w:t>
      </w:r>
    </w:p>
    <w:p>
      <w:pPr>
        <w:pStyle w:val="ListBullet"/>
        <w:spacing w:after="60"/>
      </w:pPr>
      <w:r>
        <w:rPr>
          <w:b/>
          <w:color w:val="1E293B"/>
        </w:rPr>
        <w:t xml:space="preserve">Interactive HTML Report (`API_Testing_Report.html`): </w:t>
      </w:r>
      <w:r>
        <w:t>Standalone visual dashboard providing pass/fail ratios, response time metrics, HTTP headers, and request/response body payloads.</w:t>
      </w:r>
    </w:p>
    <w:p>
      <w:pPr>
        <w:keepNext/>
        <w:spacing w:before="320" w:after="120"/>
      </w:pPr>
      <w:r>
        <w:rPr>
          <w:b/>
          <w:color w:val="1E293B"/>
          <w:sz w:val="30"/>
        </w:rPr>
        <w:t>8. Conclusion &amp; Future Enhancements</w:t>
      </w:r>
    </w:p>
    <w:p>
      <w:r>
        <w:t>The RESTful Booker API Automation Framework establishes a structured, scalable, and highly repeatable strategy for evaluating core service endpoints [cite: 2]. By integrating dynamic variable chaining, automated security token handling, and headless Newman CLI execution, the framework guarantees reliable end-to-end data validation while minimizing manual intervention [cite: 2].</w:t>
      </w:r>
    </w:p>
    <w:p>
      <w:r>
        <w:t>Moving forward, this framework is fully optimized for continuous delivery and can be seamlessly incorporated into GitHub Actions or Jenkins CI/CD pipelines [cite: 2]. Future updates can expand test coverage to include negative scenario boundary testing, automated database state assertions, and continuous load testing integrations.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