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44" w:rsidRDefault="00214744" w:rsidP="00214744">
      <w:pPr>
        <w:pStyle w:val="Heading1"/>
        <w:spacing w:before="0" w:after="0"/>
        <w:rPr>
          <w:b/>
          <w:sz w:val="28"/>
          <w:szCs w:val="28"/>
          <w:lang w:val="en-US"/>
        </w:rPr>
      </w:pPr>
      <w:r>
        <w:rPr>
          <w:b/>
          <w:sz w:val="28"/>
          <w:szCs w:val="28"/>
        </w:rPr>
        <w:t xml:space="preserve">Introduction </w:t>
      </w:r>
    </w:p>
    <w:p w:rsidR="00214744" w:rsidRDefault="00214744" w:rsidP="00214744">
      <w:pPr>
        <w:pStyle w:val="Heading1"/>
        <w:numPr>
          <w:ilvl w:val="0"/>
          <w:numId w:val="0"/>
        </w:numPr>
        <w:spacing w:before="0" w:after="0"/>
        <w:ind w:left="216"/>
        <w:jc w:val="both"/>
        <w:rPr>
          <w:rFonts w:ascii="Calibri" w:hAnsi="Calibri" w:cs="Calibri"/>
          <w:sz w:val="24"/>
          <w:szCs w:val="24"/>
          <w:lang w:val="en-US"/>
        </w:rPr>
      </w:pPr>
      <w:r>
        <w:rPr>
          <w:rFonts w:ascii="Calibri" w:hAnsi="Calibri" w:cs="Calibri"/>
          <w:sz w:val="24"/>
          <w:szCs w:val="24"/>
        </w:rPr>
        <w:t>dual</w:t>
      </w:r>
      <w:r>
        <w:rPr>
          <w:rFonts w:ascii="Calibri" w:hAnsi="Calibri" w:cs="Calibri"/>
          <w:sz w:val="24"/>
          <w:szCs w:val="24"/>
          <w:lang w:val="en-US"/>
        </w:rPr>
        <w:t>-</w:t>
      </w:r>
      <w:r>
        <w:rPr>
          <w:rFonts w:ascii="Calibri" w:hAnsi="Calibri" w:cs="Calibri"/>
          <w:sz w:val="24"/>
          <w:szCs w:val="24"/>
        </w:rPr>
        <w:t xml:space="preserve">tone mutifrequency </w:t>
      </w:r>
      <w:r>
        <w:rPr>
          <w:rFonts w:ascii="Calibri" w:hAnsi="Calibri" w:cs="Calibri"/>
          <w:sz w:val="24"/>
          <w:szCs w:val="24"/>
          <w:lang w:val="en-US"/>
        </w:rPr>
        <w:t xml:space="preserve">(DTMF) </w:t>
      </w:r>
      <w:r>
        <w:rPr>
          <w:rFonts w:ascii="Calibri" w:hAnsi="Calibri" w:cs="Calibri"/>
          <w:sz w:val="24"/>
          <w:szCs w:val="24"/>
        </w:rPr>
        <w:t>signal</w:t>
      </w:r>
      <w:r>
        <w:rPr>
          <w:rFonts w:ascii="Calibri" w:hAnsi="Calibri" w:cs="Calibri"/>
          <w:sz w:val="24"/>
          <w:szCs w:val="24"/>
          <w:lang w:val="en-US"/>
        </w:rPr>
        <w:t xml:space="preserve">ing , increasingly being employed worldwide with push-button </w:t>
      </w:r>
      <w:r>
        <w:rPr>
          <w:rFonts w:ascii="Calibri" w:hAnsi="Calibri" w:cs="Calibri"/>
          <w:sz w:val="24"/>
          <w:szCs w:val="24"/>
        </w:rPr>
        <w:t xml:space="preserve"> </w:t>
      </w:r>
      <w:r>
        <w:rPr>
          <w:rFonts w:ascii="Calibri" w:hAnsi="Calibri" w:cs="Calibri"/>
          <w:sz w:val="24"/>
          <w:szCs w:val="24"/>
          <w:lang w:val="en-US"/>
        </w:rPr>
        <w:t>telephone sets, offers a high dialing speed over the dial-pulse signaling used in conventional rotatary telephone sets. in recent years, dtmf signaling has also found applications requiring interactive control such as in voice main, electronic mail (e-mail), telephone banking , and ATM machines.</w:t>
      </w:r>
      <w:r>
        <w:rPr>
          <w:rFonts w:ascii="Calibri" w:hAnsi="Calibri" w:cs="Calibri"/>
          <w:sz w:val="24"/>
          <w:szCs w:val="24"/>
        </w:rPr>
        <w:t xml:space="preserve"> </w:t>
      </w:r>
    </w:p>
    <w:p w:rsidR="00214744" w:rsidRDefault="00214744" w:rsidP="00214744">
      <w:pPr>
        <w:rPr>
          <w:lang/>
        </w:rPr>
      </w:pPr>
    </w:p>
    <w:p w:rsidR="00214744" w:rsidRDefault="00214744" w:rsidP="00214744">
      <w:pPr>
        <w:pStyle w:val="Heading1"/>
        <w:rPr>
          <w:b/>
          <w:color w:val="000000"/>
          <w:sz w:val="28"/>
          <w:szCs w:val="28"/>
        </w:rPr>
      </w:pPr>
      <w:r>
        <w:rPr>
          <w:b/>
          <w:color w:val="000000"/>
          <w:sz w:val="28"/>
          <w:szCs w:val="28"/>
          <w:lang w:val="en-US"/>
        </w:rPr>
        <w:t>DTMF</w:t>
      </w:r>
    </w:p>
    <w:p w:rsidR="00214744" w:rsidRDefault="00214744" w:rsidP="00214744">
      <w:pPr>
        <w:pStyle w:val="BodyText"/>
        <w:numPr>
          <w:ilvl w:val="0"/>
          <w:numId w:val="2"/>
        </w:numPr>
        <w:rPr>
          <w:sz w:val="24"/>
          <w:szCs w:val="24"/>
        </w:rPr>
      </w:pPr>
      <w:r>
        <w:rPr>
          <w:rFonts w:ascii="Calibri" w:hAnsi="Calibri" w:cs="Calibri"/>
          <w:sz w:val="24"/>
          <w:szCs w:val="24"/>
        </w:rPr>
        <w:t>A</w:t>
      </w:r>
      <w:r>
        <w:rPr>
          <w:rFonts w:ascii="Calibri" w:hAnsi="Calibri" w:cs="Calibri"/>
          <w:sz w:val="24"/>
          <w:szCs w:val="24"/>
          <w:lang w:val="en-US"/>
        </w:rPr>
        <w:t xml:space="preserve"> </w:t>
      </w:r>
      <w:r>
        <w:rPr>
          <w:rFonts w:ascii="Calibri" w:hAnsi="Calibri" w:cs="Calibri"/>
          <w:sz w:val="24"/>
          <w:szCs w:val="24"/>
        </w:rPr>
        <w:t xml:space="preserve"> dual tone </w:t>
      </w:r>
      <w:proofErr w:type="spellStart"/>
      <w:r>
        <w:rPr>
          <w:rFonts w:ascii="Calibri" w:hAnsi="Calibri" w:cs="Calibri"/>
          <w:sz w:val="24"/>
          <w:szCs w:val="24"/>
        </w:rPr>
        <w:t>mutifrequency</w:t>
      </w:r>
      <w:proofErr w:type="spellEnd"/>
      <w:r>
        <w:rPr>
          <w:rFonts w:ascii="Calibri" w:hAnsi="Calibri" w:cs="Calibri"/>
          <w:sz w:val="24"/>
          <w:szCs w:val="24"/>
        </w:rPr>
        <w:t xml:space="preserve"> signal consists sum of two tones  with frequencies taken from two mutually exclusive groups of</w:t>
      </w:r>
      <w:r>
        <w:rPr>
          <w:rFonts w:ascii="Calibri" w:hAnsi="Calibri" w:cs="Calibri"/>
          <w:sz w:val="24"/>
          <w:szCs w:val="24"/>
          <w:lang w:val="en-US"/>
        </w:rPr>
        <w:t xml:space="preserve"> </w:t>
      </w:r>
      <w:proofErr w:type="spellStart"/>
      <w:r>
        <w:rPr>
          <w:rFonts w:ascii="Calibri" w:hAnsi="Calibri" w:cs="Calibri"/>
          <w:sz w:val="24"/>
          <w:szCs w:val="24"/>
        </w:rPr>
        <w:t>preassigned</w:t>
      </w:r>
      <w:proofErr w:type="spellEnd"/>
      <w:r>
        <w:rPr>
          <w:rFonts w:ascii="Calibri" w:hAnsi="Calibri" w:cs="Calibri"/>
          <w:sz w:val="24"/>
          <w:szCs w:val="24"/>
        </w:rPr>
        <w:t xml:space="preserve"> frequencies.</w:t>
      </w:r>
    </w:p>
    <w:p w:rsidR="00214744" w:rsidRDefault="00214744" w:rsidP="00214744">
      <w:pPr>
        <w:pStyle w:val="BodyText"/>
        <w:numPr>
          <w:ilvl w:val="0"/>
          <w:numId w:val="2"/>
        </w:numPr>
      </w:pPr>
      <w:r>
        <w:rPr>
          <w:rFonts w:ascii="Calibri" w:hAnsi="Calibri" w:cs="Calibri"/>
          <w:sz w:val="24"/>
          <w:szCs w:val="24"/>
        </w:rPr>
        <w:t xml:space="preserve">Each pair of such tones represents a unique number or a symbol. </w:t>
      </w:r>
    </w:p>
    <w:p w:rsidR="00214744" w:rsidRDefault="00214744" w:rsidP="00214744">
      <w:pPr>
        <w:pStyle w:val="BodyText"/>
        <w:numPr>
          <w:ilvl w:val="0"/>
          <w:numId w:val="2"/>
        </w:numPr>
      </w:pPr>
      <w:r>
        <w:rPr>
          <w:rFonts w:ascii="Calibri" w:hAnsi="Calibri" w:cs="Calibri"/>
          <w:sz w:val="24"/>
          <w:szCs w:val="24"/>
        </w:rPr>
        <w:t xml:space="preserve">Decoding of a DTMF signal thus involves identifying the two tones in that signal and determining their corresponding number or symbol. </w:t>
      </w:r>
    </w:p>
    <w:p w:rsidR="00214744" w:rsidRDefault="00214744" w:rsidP="00214744">
      <w:pPr>
        <w:pStyle w:val="BodyText"/>
        <w:numPr>
          <w:ilvl w:val="0"/>
          <w:numId w:val="2"/>
        </w:numPr>
      </w:pPr>
      <w:r>
        <w:rPr>
          <w:rFonts w:ascii="Calibri" w:hAnsi="Calibri" w:cs="Calibri"/>
          <w:sz w:val="24"/>
          <w:szCs w:val="24"/>
          <w:lang w:val="en-US"/>
        </w:rPr>
        <w:t>Frequencies allocated to the various digits and symbols of a push-button keypad are internationally accepted standards.</w:t>
      </w:r>
    </w:p>
    <w:p w:rsidR="00214744" w:rsidRDefault="00214744" w:rsidP="00214744">
      <w:pPr>
        <w:pStyle w:val="Heading1"/>
        <w:rPr>
          <w:b/>
          <w:sz w:val="28"/>
          <w:szCs w:val="28"/>
        </w:rPr>
      </w:pPr>
      <w:r>
        <w:rPr>
          <w:b/>
          <w:sz w:val="28"/>
          <w:szCs w:val="28"/>
          <w:lang w:val="en-US"/>
        </w:rPr>
        <w:t>WORKING</w:t>
      </w:r>
    </w:p>
    <w:p w:rsidR="00214744" w:rsidRDefault="00214744" w:rsidP="00214744">
      <w:pPr>
        <w:spacing w:before="375" w:after="375" w:line="360" w:lineRule="atLeast"/>
        <w:jc w:val="left"/>
        <w:rPr>
          <w:rFonts w:ascii="Calibri" w:hAnsi="Calibri" w:cs="Calibri"/>
          <w:color w:val="000000"/>
          <w:spacing w:val="8"/>
          <w:sz w:val="24"/>
          <w:szCs w:val="24"/>
        </w:rPr>
      </w:pPr>
      <w:r>
        <w:rPr>
          <w:rFonts w:ascii="Calibri" w:hAnsi="Calibri" w:cs="Calibri"/>
          <w:color w:val="000000"/>
          <w:spacing w:val="8"/>
          <w:sz w:val="24"/>
          <w:szCs w:val="24"/>
        </w:rPr>
        <w:t>When you press the buttons on the keypad, a connection is made that generates two tones at the same time. A “Row” tone and a “Column” tone. These two tones identify the key you pressed to any equipment you are controlling. If the keypad is on your phone, the telephone company’s “Central Office” equipment knows what numbers you are dialing by these tones, and will switch your call accordingly. If you are using a DTMF keypad to remotely control equipment, the tones can identify what unit you want to control, as well as which unique function you want it to perform.</w:t>
      </w:r>
      <w:r w:rsidRPr="00214744">
        <w:rPr>
          <w:rFonts w:ascii="Calibri" w:hAnsi="Calibri" w:cs="Calibri"/>
          <w:color w:val="000000"/>
          <w:spacing w:val="8"/>
          <w:sz w:val="24"/>
          <w:szCs w:val="24"/>
        </w:rPr>
        <w:t xml:space="preserve"> </w:t>
      </w:r>
      <w:r>
        <w:rPr>
          <w:rFonts w:ascii="Calibri" w:hAnsi="Calibri" w:cs="Calibri"/>
          <w:color w:val="000000"/>
          <w:spacing w:val="8"/>
          <w:sz w:val="24"/>
          <w:szCs w:val="24"/>
        </w:rPr>
        <w:t>When you press the digit 1 on the keypad, you generate the tones 1209 Hz and 697 Hz. Pressing the digit 2 will generate the tones 1336 Hz and 697 Hz. Sure, the tone 697 is the same for both digits, but it take two tones to make a digit and the decoding equipment knows the difference between the 1209 Hz that would complete the digit 1, and a 1336 Hz that completes a digit 2.</w:t>
      </w:r>
    </w:p>
    <w:p w:rsidR="00214744" w:rsidRDefault="00214744" w:rsidP="00214744">
      <w:pPr>
        <w:spacing w:before="375" w:after="375" w:line="360" w:lineRule="atLeast"/>
        <w:jc w:val="left"/>
        <w:rPr>
          <w:rFonts w:ascii="Calibri" w:hAnsi="Calibri" w:cs="Calibri"/>
          <w:color w:val="000000"/>
          <w:spacing w:val="8"/>
          <w:sz w:val="24"/>
          <w:szCs w:val="24"/>
        </w:rPr>
      </w:pPr>
    </w:p>
    <w:p w:rsidR="00214744" w:rsidRDefault="00214744" w:rsidP="00214744">
      <w:pPr>
        <w:spacing w:before="375" w:after="375" w:line="360" w:lineRule="atLeast"/>
        <w:jc w:val="left"/>
        <w:rPr>
          <w:rFonts w:ascii="Calibri" w:hAnsi="Calibri" w:cs="Calibri"/>
          <w:color w:val="000000"/>
          <w:spacing w:val="8"/>
          <w:sz w:val="24"/>
          <w:szCs w:val="24"/>
        </w:rPr>
      </w:pPr>
    </w:p>
    <w:p w:rsidR="00214744" w:rsidRDefault="00214744" w:rsidP="00214744">
      <w:pPr>
        <w:spacing w:before="375" w:after="375" w:line="360" w:lineRule="atLeast"/>
        <w:rPr>
          <w:rFonts w:ascii="Calibri" w:hAnsi="Calibri" w:cs="Calibri"/>
          <w:color w:val="000000"/>
          <w:spacing w:val="8"/>
          <w:sz w:val="24"/>
          <w:szCs w:val="24"/>
        </w:rPr>
      </w:pPr>
    </w:p>
    <w:p w:rsidR="00214744" w:rsidRDefault="00214744" w:rsidP="00214744">
      <w:pPr>
        <w:spacing w:before="375" w:after="375" w:line="360" w:lineRule="atLeast"/>
        <w:jc w:val="both"/>
        <w:rPr>
          <w:rFonts w:ascii="Calibri" w:hAnsi="Calibri" w:cs="Calibri"/>
          <w:color w:val="000000"/>
          <w:spacing w:val="8"/>
          <w:sz w:val="24"/>
          <w:szCs w:val="24"/>
        </w:rPr>
      </w:pPr>
    </w:p>
    <w:tbl>
      <w:tblPr>
        <w:tblW w:w="1600" w:type="pct"/>
        <w:jc w:val="center"/>
        <w:tblCellSpacing w:w="15" w:type="dxa"/>
        <w:tblBorders>
          <w:top w:val="outset" w:sz="6" w:space="0" w:color="auto"/>
          <w:left w:val="outset" w:sz="6" w:space="0" w:color="auto"/>
          <w:bottom w:val="outset" w:sz="6" w:space="0" w:color="auto"/>
          <w:right w:val="outset" w:sz="6" w:space="0" w:color="auto"/>
        </w:tblBorders>
        <w:shd w:val="clear" w:color="auto" w:fill="0000FF"/>
        <w:tblCellMar>
          <w:top w:w="30" w:type="dxa"/>
          <w:left w:w="30" w:type="dxa"/>
          <w:bottom w:w="30" w:type="dxa"/>
          <w:right w:w="30" w:type="dxa"/>
        </w:tblCellMar>
        <w:tblLook w:val="04A0"/>
      </w:tblPr>
      <w:tblGrid>
        <w:gridCol w:w="1312"/>
        <w:gridCol w:w="1297"/>
        <w:gridCol w:w="1297"/>
        <w:gridCol w:w="1190"/>
      </w:tblGrid>
      <w:tr w:rsidR="00214744" w:rsidTr="00214744">
        <w:trPr>
          <w:tblCellSpacing w:w="15"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1</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2</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3</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697 Hz</w:t>
            </w:r>
          </w:p>
        </w:tc>
      </w:tr>
      <w:tr w:rsidR="00214744" w:rsidTr="00214744">
        <w:trPr>
          <w:tblCellSpacing w:w="15"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4</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5</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6</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770 Hz</w:t>
            </w:r>
          </w:p>
        </w:tc>
      </w:tr>
      <w:tr w:rsidR="00214744" w:rsidTr="00214744">
        <w:trPr>
          <w:tblCellSpacing w:w="15"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7</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8</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9</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852 Hz</w:t>
            </w:r>
          </w:p>
        </w:tc>
      </w:tr>
      <w:tr w:rsidR="00214744" w:rsidTr="00214744">
        <w:trPr>
          <w:tblCellSpacing w:w="15"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0</w:t>
            </w:r>
          </w:p>
        </w:tc>
        <w:tc>
          <w:tcPr>
            <w:tcW w:w="840" w:type="dxa"/>
            <w:tcBorders>
              <w:top w:val="outset" w:sz="6" w:space="0" w:color="auto"/>
              <w:left w:val="outset" w:sz="6" w:space="0" w:color="auto"/>
              <w:bottom w:val="outset" w:sz="6" w:space="0" w:color="auto"/>
              <w:right w:val="outset" w:sz="6" w:space="0" w:color="auto"/>
            </w:tcBorders>
            <w:shd w:val="clear" w:color="auto" w:fill="0000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color w:val="000000"/>
                <w:sz w:val="24"/>
                <w:szCs w:val="24"/>
              </w:rPr>
              <w:t>#</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941 Hz</w:t>
            </w:r>
          </w:p>
        </w:tc>
      </w:tr>
      <w:tr w:rsidR="00214744" w:rsidTr="00214744">
        <w:trPr>
          <w:tblCellSpacing w:w="15"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1209 Hz</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1336 Hz</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rPr>
                <w:rFonts w:ascii="Calibri" w:hAnsi="Calibri" w:cs="Calibri"/>
                <w:color w:val="000000"/>
                <w:sz w:val="24"/>
                <w:szCs w:val="24"/>
              </w:rPr>
            </w:pPr>
            <w:r>
              <w:rPr>
                <w:rFonts w:ascii="Calibri" w:hAnsi="Calibri" w:cs="Calibri"/>
                <w:b/>
                <w:bCs/>
                <w:color w:val="000000"/>
                <w:sz w:val="24"/>
                <w:szCs w:val="24"/>
              </w:rPr>
              <w:t>1477 Hz</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375" w:type="dxa"/>
              <w:left w:w="375" w:type="dxa"/>
              <w:bottom w:w="375" w:type="dxa"/>
              <w:right w:w="375" w:type="dxa"/>
            </w:tcMar>
            <w:vAlign w:val="center"/>
            <w:hideMark/>
          </w:tcPr>
          <w:p w:rsidR="00214744" w:rsidRDefault="00214744">
            <w:pPr>
              <w:jc w:val="left"/>
              <w:rPr>
                <w:rFonts w:ascii="Calibri" w:hAnsi="Calibri"/>
                <w:lang w:eastAsia="ja-JP"/>
              </w:rPr>
            </w:pPr>
          </w:p>
        </w:tc>
      </w:tr>
    </w:tbl>
    <w:p w:rsidR="00214744" w:rsidRDefault="00214744" w:rsidP="00214744">
      <w:pPr>
        <w:pStyle w:val="NormalWeb"/>
        <w:spacing w:before="375" w:beforeAutospacing="0" w:after="375" w:afterAutospacing="0" w:line="360" w:lineRule="atLeast"/>
        <w:rPr>
          <w:rFonts w:ascii="Calibri" w:hAnsi="Calibri" w:cs="Calibri"/>
          <w:color w:val="000000"/>
          <w:spacing w:val="8"/>
        </w:rPr>
      </w:pPr>
      <w:r>
        <w:rPr>
          <w:rFonts w:ascii="Calibri" w:hAnsi="Calibri" w:cs="Calibri"/>
          <w:color w:val="000000"/>
          <w:spacing w:val="8"/>
        </w:rPr>
        <w:t>Mark and Space refer to the duration a DTMF tone is produced, as well as the duration of the silence between individual digits.</w:t>
      </w:r>
      <w:r w:rsidRPr="00214744">
        <w:rPr>
          <w:rFonts w:ascii="Calibri" w:hAnsi="Calibri" w:cs="Calibri"/>
          <w:noProof/>
          <w:color w:val="000000"/>
          <w:spacing w:val="8"/>
        </w:rPr>
        <w:t xml:space="preserve"> </w:t>
      </w:r>
      <w:r>
        <w:rPr>
          <w:rFonts w:ascii="Calibri" w:hAnsi="Calibri" w:cs="Calibri"/>
          <w:noProof/>
          <w:color w:val="000000"/>
          <w:spacing w:val="8"/>
        </w:rPr>
        <w:drawing>
          <wp:inline distT="0" distB="0" distL="0" distR="0">
            <wp:extent cx="4105275" cy="1360606"/>
            <wp:effectExtent l="19050" t="0" r="9525" b="0"/>
            <wp:docPr id="2" name="Picture 1" descr="Description: http://genave.com/wp-content/uploads/2017/01/ma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genave.com/wp-content/uploads/2017/01/mark-space.jpg"/>
                    <pic:cNvPicPr>
                      <a:picLocks noChangeAspect="1" noChangeArrowheads="1"/>
                    </pic:cNvPicPr>
                  </pic:nvPicPr>
                  <pic:blipFill>
                    <a:blip r:embed="rId5"/>
                    <a:srcRect/>
                    <a:stretch>
                      <a:fillRect/>
                    </a:stretch>
                  </pic:blipFill>
                  <pic:spPr bwMode="auto">
                    <a:xfrm>
                      <a:off x="0" y="0"/>
                      <a:ext cx="4105275" cy="1360606"/>
                    </a:xfrm>
                    <a:prstGeom prst="rect">
                      <a:avLst/>
                    </a:prstGeom>
                    <a:noFill/>
                    <a:ln w="9525">
                      <a:noFill/>
                      <a:miter lim="800000"/>
                      <a:headEnd/>
                      <a:tailEnd/>
                    </a:ln>
                  </pic:spPr>
                </pic:pic>
              </a:graphicData>
            </a:graphic>
          </wp:inline>
        </w:drawing>
      </w:r>
    </w:p>
    <w:p w:rsidR="00214744" w:rsidRDefault="00214744" w:rsidP="00214744">
      <w:pPr>
        <w:pStyle w:val="NormalWeb"/>
        <w:spacing w:before="375" w:beforeAutospacing="0" w:after="375" w:afterAutospacing="0" w:line="360" w:lineRule="atLeast"/>
        <w:rPr>
          <w:rFonts w:ascii="Arial" w:hAnsi="Arial" w:cs="Arial"/>
          <w:color w:val="758591"/>
          <w:spacing w:val="8"/>
          <w:sz w:val="27"/>
          <w:szCs w:val="27"/>
        </w:rPr>
      </w:pPr>
    </w:p>
    <w:p w:rsidR="00214744" w:rsidRDefault="00214744" w:rsidP="00214744">
      <w:pPr>
        <w:pStyle w:val="BodyText"/>
        <w:rPr>
          <w:lang w:val="en-US"/>
        </w:rPr>
      </w:pPr>
    </w:p>
    <w:p w:rsidR="00214744" w:rsidRDefault="00214744" w:rsidP="00214744">
      <w:pPr>
        <w:pStyle w:val="Heading1"/>
        <w:rPr>
          <w:b/>
          <w:sz w:val="28"/>
          <w:szCs w:val="28"/>
          <w:lang w:val="en-US"/>
        </w:rPr>
      </w:pPr>
      <w:r>
        <w:rPr>
          <w:b/>
          <w:sz w:val="28"/>
          <w:szCs w:val="28"/>
          <w:lang w:val="en-US"/>
        </w:rPr>
        <w:lastRenderedPageBreak/>
        <w:t>simulation and discussion on results</w:t>
      </w:r>
    </w:p>
    <w:p w:rsidR="00E16A3A" w:rsidRDefault="00E16A3A" w:rsidP="00214744">
      <w:pPr>
        <w:rPr>
          <w:noProof/>
          <w:lang w:eastAsia="ja-JP"/>
        </w:rPr>
      </w:pPr>
    </w:p>
    <w:p w:rsidR="00E16A3A" w:rsidRDefault="00E16A3A" w:rsidP="00214744">
      <w:pPr>
        <w:rPr>
          <w:noProof/>
          <w:lang w:eastAsia="ja-JP"/>
        </w:rPr>
      </w:pPr>
    </w:p>
    <w:p w:rsidR="00E16A3A" w:rsidRDefault="00E16A3A" w:rsidP="00214744">
      <w:pPr>
        <w:rPr>
          <w:noProof/>
          <w:lang w:eastAsia="ja-JP"/>
        </w:rPr>
      </w:pPr>
    </w:p>
    <w:p w:rsidR="00E16A3A" w:rsidRPr="00E16A3A" w:rsidRDefault="00E16A3A" w:rsidP="00E16A3A">
      <w:pPr>
        <w:jc w:val="left"/>
        <w:rPr>
          <w:rFonts w:ascii="Calibri" w:hAnsi="Calibri" w:cs="Calibri"/>
          <w:noProof/>
          <w:sz w:val="24"/>
          <w:szCs w:val="24"/>
          <w:lang w:eastAsia="ja-JP"/>
        </w:rPr>
      </w:pPr>
      <w:r w:rsidRPr="00E16A3A">
        <w:rPr>
          <w:rFonts w:ascii="Calibri" w:hAnsi="Calibri" w:cs="Calibri"/>
          <w:noProof/>
          <w:sz w:val="24"/>
          <w:szCs w:val="24"/>
          <w:lang w:eastAsia="ja-JP"/>
        </w:rPr>
        <w:t xml:space="preserve">There is two different  frequencies for eeach button one is higher </w:t>
      </w:r>
      <w:r>
        <w:rPr>
          <w:rFonts w:ascii="Calibri" w:hAnsi="Calibri" w:cs="Calibri"/>
          <w:noProof/>
          <w:sz w:val="24"/>
          <w:szCs w:val="24"/>
          <w:lang w:eastAsia="ja-JP"/>
        </w:rPr>
        <w:t>and one is lower for example followind is for button 4. First we take input from user, convert it into closley likely integer (K). T</w:t>
      </w:r>
      <w:r w:rsidR="00883655">
        <w:rPr>
          <w:rFonts w:ascii="Calibri" w:hAnsi="Calibri" w:cs="Calibri"/>
          <w:noProof/>
          <w:sz w:val="24"/>
          <w:szCs w:val="24"/>
          <w:lang w:eastAsia="ja-JP"/>
        </w:rPr>
        <w:t xml:space="preserve">here is pre defined sets </w:t>
      </w:r>
      <w:r>
        <w:rPr>
          <w:rFonts w:ascii="Calibri" w:hAnsi="Calibri" w:cs="Calibri"/>
          <w:noProof/>
          <w:sz w:val="24"/>
          <w:szCs w:val="24"/>
          <w:lang w:eastAsia="ja-JP"/>
        </w:rPr>
        <w:t>one for lower frequincuws set one is higher frequencies set</w:t>
      </w:r>
      <w:r w:rsidR="00883655">
        <w:rPr>
          <w:rFonts w:ascii="Calibri" w:hAnsi="Calibri" w:cs="Calibri"/>
          <w:noProof/>
          <w:sz w:val="24"/>
          <w:szCs w:val="24"/>
          <w:lang w:eastAsia="ja-JP"/>
        </w:rPr>
        <w:t>.</w:t>
      </w:r>
    </w:p>
    <w:p w:rsidR="00E16A3A" w:rsidRDefault="00E16A3A" w:rsidP="00214744">
      <w:pPr>
        <w:rPr>
          <w:noProof/>
          <w:lang w:eastAsia="ja-JP"/>
        </w:rPr>
      </w:pPr>
    </w:p>
    <w:p w:rsidR="00E16A3A" w:rsidRDefault="00E16A3A" w:rsidP="00214744">
      <w:pPr>
        <w:rPr>
          <w:noProof/>
          <w:lang w:eastAsia="ja-JP"/>
        </w:rPr>
      </w:pPr>
    </w:p>
    <w:p w:rsidR="00883655" w:rsidRDefault="00883655" w:rsidP="00214744"/>
    <w:p w:rsidR="00883655" w:rsidRDefault="00883655" w:rsidP="00214744"/>
    <w:p w:rsidR="00883655" w:rsidRDefault="00883655" w:rsidP="00214744"/>
    <w:p w:rsidR="00883655" w:rsidRDefault="00883655" w:rsidP="00214744">
      <w:pPr>
        <w:rPr>
          <w:noProof/>
          <w:lang w:eastAsia="ja-JP"/>
        </w:rPr>
      </w:pPr>
    </w:p>
    <w:p w:rsidR="00015EAA" w:rsidRDefault="00E16A3A" w:rsidP="00214744">
      <w:r>
        <w:rPr>
          <w:noProof/>
          <w:lang w:eastAsia="ja-JP"/>
        </w:rPr>
        <w:drawing>
          <wp:inline distT="0" distB="0" distL="0" distR="0">
            <wp:extent cx="6008482" cy="4181475"/>
            <wp:effectExtent l="19050" t="0" r="0" b="0"/>
            <wp:docPr id="3" name="Picture 2" descr="2019-12-1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13 (3).png"/>
                    <pic:cNvPicPr/>
                  </pic:nvPicPr>
                  <pic:blipFill>
                    <a:blip r:embed="rId6"/>
                    <a:srcRect l="7853" t="11971" r="7853" b="10789"/>
                    <a:stretch>
                      <a:fillRect/>
                    </a:stretch>
                  </pic:blipFill>
                  <pic:spPr>
                    <a:xfrm>
                      <a:off x="0" y="0"/>
                      <a:ext cx="6008482" cy="4181475"/>
                    </a:xfrm>
                    <a:prstGeom prst="rect">
                      <a:avLst/>
                    </a:prstGeom>
                  </pic:spPr>
                </pic:pic>
              </a:graphicData>
            </a:graphic>
          </wp:inline>
        </w:drawing>
      </w:r>
    </w:p>
    <w:sectPr w:rsidR="00015EAA" w:rsidSect="009002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7276"/>
    <w:multiLevelType w:val="hybridMultilevel"/>
    <w:tmpl w:val="0F9C43DA"/>
    <w:lvl w:ilvl="0" w:tplc="04090001">
      <w:start w:val="1"/>
      <w:numFmt w:val="bullet"/>
      <w:lvlText w:val=""/>
      <w:lvlJc w:val="left"/>
      <w:pPr>
        <w:ind w:left="100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189603E"/>
    <w:multiLevelType w:val="multilevel"/>
    <w:tmpl w:val="D4B4B71A"/>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4744"/>
    <w:rsid w:val="000920B8"/>
    <w:rsid w:val="00214744"/>
    <w:rsid w:val="00687851"/>
    <w:rsid w:val="00883655"/>
    <w:rsid w:val="00900265"/>
    <w:rsid w:val="00981831"/>
    <w:rsid w:val="009E3E0E"/>
    <w:rsid w:val="00E16A3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44"/>
    <w:pPr>
      <w:spacing w:after="0" w:line="240" w:lineRule="auto"/>
      <w:jc w:val="center"/>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9"/>
    <w:qFormat/>
    <w:rsid w:val="00214744"/>
    <w:pPr>
      <w:keepNext/>
      <w:keepLines/>
      <w:numPr>
        <w:numId w:val="1"/>
      </w:numPr>
      <w:tabs>
        <w:tab w:val="left" w:pos="216"/>
      </w:tabs>
      <w:spacing w:before="160" w:after="80"/>
      <w:outlineLvl w:val="0"/>
    </w:pPr>
    <w:rPr>
      <w:rFonts w:eastAsia="MS Mincho"/>
      <w:smallCaps/>
      <w:noProof/>
      <w:lang/>
    </w:rPr>
  </w:style>
  <w:style w:type="paragraph" w:styleId="Heading2">
    <w:name w:val="heading 2"/>
    <w:basedOn w:val="Normal"/>
    <w:next w:val="Normal"/>
    <w:link w:val="Heading2Char"/>
    <w:uiPriority w:val="99"/>
    <w:semiHidden/>
    <w:unhideWhenUsed/>
    <w:qFormat/>
    <w:rsid w:val="00214744"/>
    <w:pPr>
      <w:keepNext/>
      <w:keepLines/>
      <w:numPr>
        <w:ilvl w:val="1"/>
        <w:numId w:val="1"/>
      </w:numPr>
      <w:tabs>
        <w:tab w:val="num" w:pos="288"/>
      </w:tabs>
      <w:spacing w:before="120" w:after="60"/>
      <w:jc w:val="left"/>
      <w:outlineLvl w:val="1"/>
    </w:pPr>
    <w:rPr>
      <w:rFonts w:eastAsia="MS Mincho"/>
      <w:i/>
      <w:iCs/>
      <w:noProof/>
      <w:lang/>
    </w:rPr>
  </w:style>
  <w:style w:type="paragraph" w:styleId="Heading3">
    <w:name w:val="heading 3"/>
    <w:basedOn w:val="Normal"/>
    <w:next w:val="Normal"/>
    <w:link w:val="Heading3Char"/>
    <w:uiPriority w:val="99"/>
    <w:semiHidden/>
    <w:unhideWhenUsed/>
    <w:qFormat/>
    <w:rsid w:val="00214744"/>
    <w:pPr>
      <w:numPr>
        <w:ilvl w:val="2"/>
        <w:numId w:val="1"/>
      </w:numPr>
      <w:spacing w:line="240" w:lineRule="exact"/>
      <w:ind w:firstLine="288"/>
      <w:jc w:val="both"/>
      <w:outlineLvl w:val="2"/>
    </w:pPr>
    <w:rPr>
      <w:rFonts w:eastAsia="MS Mincho"/>
      <w:i/>
      <w:iCs/>
      <w:noProof/>
      <w:lang/>
    </w:rPr>
  </w:style>
  <w:style w:type="paragraph" w:styleId="Heading4">
    <w:name w:val="heading 4"/>
    <w:basedOn w:val="Normal"/>
    <w:next w:val="Normal"/>
    <w:link w:val="Heading4Char"/>
    <w:uiPriority w:val="99"/>
    <w:semiHidden/>
    <w:unhideWhenUsed/>
    <w:qFormat/>
    <w:rsid w:val="00214744"/>
    <w:pPr>
      <w:numPr>
        <w:ilvl w:val="3"/>
        <w:numId w:val="1"/>
      </w:numPr>
      <w:tabs>
        <w:tab w:val="left" w:pos="821"/>
      </w:tabs>
      <w:spacing w:before="40" w:after="40"/>
      <w:ind w:firstLine="504"/>
      <w:jc w:val="both"/>
      <w:outlineLvl w:val="3"/>
    </w:pPr>
    <w:rPr>
      <w:rFonts w:eastAsia="MS Mincho"/>
      <w:i/>
      <w:iCs/>
      <w:noProof/>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14744"/>
    <w:rPr>
      <w:rFonts w:ascii="Times New Roman" w:eastAsia="MS Mincho" w:hAnsi="Times New Roman" w:cs="Times New Roman"/>
      <w:smallCaps/>
      <w:noProof/>
      <w:sz w:val="20"/>
      <w:szCs w:val="20"/>
      <w:lang/>
    </w:rPr>
  </w:style>
  <w:style w:type="character" w:customStyle="1" w:styleId="Heading2Char">
    <w:name w:val="Heading 2 Char"/>
    <w:basedOn w:val="DefaultParagraphFont"/>
    <w:link w:val="Heading2"/>
    <w:uiPriority w:val="99"/>
    <w:semiHidden/>
    <w:rsid w:val="00214744"/>
    <w:rPr>
      <w:rFonts w:ascii="Times New Roman" w:eastAsia="MS Mincho" w:hAnsi="Times New Roman" w:cs="Times New Roman"/>
      <w:i/>
      <w:iCs/>
      <w:noProof/>
      <w:sz w:val="20"/>
      <w:szCs w:val="20"/>
      <w:lang/>
    </w:rPr>
  </w:style>
  <w:style w:type="character" w:customStyle="1" w:styleId="Heading3Char">
    <w:name w:val="Heading 3 Char"/>
    <w:basedOn w:val="DefaultParagraphFont"/>
    <w:link w:val="Heading3"/>
    <w:uiPriority w:val="99"/>
    <w:semiHidden/>
    <w:rsid w:val="00214744"/>
    <w:rPr>
      <w:rFonts w:ascii="Times New Roman" w:eastAsia="MS Mincho" w:hAnsi="Times New Roman" w:cs="Times New Roman"/>
      <w:i/>
      <w:iCs/>
      <w:noProof/>
      <w:sz w:val="20"/>
      <w:szCs w:val="20"/>
      <w:lang/>
    </w:rPr>
  </w:style>
  <w:style w:type="character" w:customStyle="1" w:styleId="Heading4Char">
    <w:name w:val="Heading 4 Char"/>
    <w:basedOn w:val="DefaultParagraphFont"/>
    <w:link w:val="Heading4"/>
    <w:uiPriority w:val="99"/>
    <w:semiHidden/>
    <w:rsid w:val="00214744"/>
    <w:rPr>
      <w:rFonts w:ascii="Times New Roman" w:eastAsia="MS Mincho" w:hAnsi="Times New Roman" w:cs="Times New Roman"/>
      <w:i/>
      <w:iCs/>
      <w:noProof/>
      <w:sz w:val="20"/>
      <w:szCs w:val="20"/>
      <w:lang/>
    </w:rPr>
  </w:style>
  <w:style w:type="paragraph" w:styleId="NormalWeb">
    <w:name w:val="Normal (Web)"/>
    <w:basedOn w:val="Normal"/>
    <w:uiPriority w:val="99"/>
    <w:semiHidden/>
    <w:unhideWhenUsed/>
    <w:rsid w:val="00214744"/>
    <w:pPr>
      <w:spacing w:before="100" w:beforeAutospacing="1" w:after="100" w:afterAutospacing="1"/>
      <w:jc w:val="left"/>
    </w:pPr>
    <w:rPr>
      <w:sz w:val="24"/>
      <w:szCs w:val="24"/>
      <w:lang w:eastAsia="ja-JP"/>
    </w:rPr>
  </w:style>
  <w:style w:type="paragraph" w:styleId="BodyText">
    <w:name w:val="Body Text"/>
    <w:basedOn w:val="Normal"/>
    <w:link w:val="BodyTextChar"/>
    <w:uiPriority w:val="99"/>
    <w:semiHidden/>
    <w:unhideWhenUsed/>
    <w:rsid w:val="00214744"/>
    <w:pPr>
      <w:tabs>
        <w:tab w:val="left" w:pos="288"/>
      </w:tabs>
      <w:spacing w:after="120" w:line="228" w:lineRule="auto"/>
      <w:ind w:firstLine="288"/>
      <w:jc w:val="both"/>
    </w:pPr>
    <w:rPr>
      <w:rFonts w:eastAsia="MS Mincho"/>
      <w:lang/>
    </w:rPr>
  </w:style>
  <w:style w:type="character" w:customStyle="1" w:styleId="BodyTextChar">
    <w:name w:val="Body Text Char"/>
    <w:basedOn w:val="DefaultParagraphFont"/>
    <w:link w:val="BodyText"/>
    <w:uiPriority w:val="99"/>
    <w:semiHidden/>
    <w:rsid w:val="00214744"/>
    <w:rPr>
      <w:rFonts w:ascii="Times New Roman" w:eastAsia="MS Mincho" w:hAnsi="Times New Roman" w:cs="Times New Roman"/>
      <w:sz w:val="20"/>
      <w:szCs w:val="20"/>
      <w:lang/>
    </w:rPr>
  </w:style>
  <w:style w:type="paragraph" w:styleId="BalloonText">
    <w:name w:val="Balloon Text"/>
    <w:basedOn w:val="Normal"/>
    <w:link w:val="BalloonTextChar"/>
    <w:uiPriority w:val="99"/>
    <w:semiHidden/>
    <w:unhideWhenUsed/>
    <w:rsid w:val="00214744"/>
    <w:rPr>
      <w:rFonts w:ascii="Tahoma" w:hAnsi="Tahoma" w:cs="Tahoma"/>
      <w:sz w:val="16"/>
      <w:szCs w:val="16"/>
    </w:rPr>
  </w:style>
  <w:style w:type="character" w:customStyle="1" w:styleId="BalloonTextChar">
    <w:name w:val="Balloon Text Char"/>
    <w:basedOn w:val="DefaultParagraphFont"/>
    <w:link w:val="BalloonText"/>
    <w:uiPriority w:val="99"/>
    <w:semiHidden/>
    <w:rsid w:val="00214744"/>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37207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AFFAN JAVAID</dc:creator>
  <cp:lastModifiedBy>MUHAMMAD AFFAN JAVAID</cp:lastModifiedBy>
  <cp:revision>3</cp:revision>
  <dcterms:created xsi:type="dcterms:W3CDTF">2019-12-12T17:45:00Z</dcterms:created>
  <dcterms:modified xsi:type="dcterms:W3CDTF">2019-12-12T20:26:00Z</dcterms:modified>
</cp:coreProperties>
</file>