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699951171875" w:line="319.87263679504395" w:lineRule="auto"/>
        <w:ind w:left="0" w:right="306.77001953125" w:firstLine="0"/>
        <w:jc w:val="left"/>
        <w:rPr>
          <w:b w:val="1"/>
          <w:bCs w:val="1"/>
          <w:sz w:val="40"/>
          <w:szCs w:val="40"/>
          <w:highlight w:val="white"/>
        </w:rPr>
      </w:pPr>
      <w:r w:rsidDel="00000000" w:rsidR="00000000" w:rsidRPr="00000000">
        <w:rPr>
          <w:b w:val="1"/>
          <w:bCs w:val="1"/>
          <w:i w:val="0"/>
          <w:iCs w:val="0"/>
          <w:smallCaps w:val="0"/>
          <w:strike w:val="0"/>
          <w:sz w:val="40"/>
          <w:szCs w:val="40"/>
          <w:highlight w:val="white"/>
          <w:u w:val="none"/>
          <w:vertAlign w:val="baseline"/>
          <w:rtl w:val="0"/>
        </w:rPr>
        <w:t xml:space="preserve">APPLICATIONS FOR TACTICAL MEMS + ABSOLUTE ENCODER FUSION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699951171875" w:line="319.87263679504395" w:lineRule="auto"/>
        <w:ind w:left="0" w:right="306.77001953125" w:firstLine="0"/>
        <w:jc w:val="left"/>
        <w:rPr>
          <w:b w:val="1"/>
          <w:bCs w:val="1"/>
          <w:sz w:val="40"/>
          <w:szCs w:val="40"/>
          <w:highlight w:val="white"/>
        </w:rPr>
      </w:pPr>
      <w:r w:rsidDel="00000000" w:rsidR="00000000" w:rsidRPr="00000000">
        <w:rPr>
          <w:b w:val="1"/>
          <w:bCs w:val="1"/>
          <w:sz w:val="28.000001907348633"/>
          <w:szCs w:val="28.000001907348633"/>
          <w:rtl w:val="0"/>
        </w:rPr>
        <w:t xml:space="preserve">Executive Summary &amp; Paradigm Shift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2587890625" w:line="319.8720645904541" w:lineRule="auto"/>
        <w:ind w:left="7.5" w:right="32.198486328125" w:firstLine="7.559967041015625"/>
        <w:jc w:val="both"/>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In modern precision localization and orientation tracking systems, the choice of sensor topologies dictates the ultimate bounds of accuracy, thermal resilience, and commercial viability. Traditionally, high-performance applications have relied heavily on premium optical sensor systems</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namely </w:t>
      </w: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Interferometric Fiber Optic Gyroscopes (FOGs)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Ring Laser Gyroscopes (RLGs)</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 These systems leverage the relativistic </w:t>
      </w:r>
      <w:r w:rsidDel="00000000" w:rsidR="00000000" w:rsidRPr="00000000">
        <w:rPr>
          <w:rFonts w:ascii="Arial" w:cs="Arial" w:eastAsia="Arial" w:hAnsi="Arial"/>
          <w:b w:val="1"/>
          <w:bCs w:val="1"/>
          <w:i w:val="1"/>
          <w:iCs w:val="1"/>
          <w:smallCaps w:val="0"/>
          <w:strike w:val="0"/>
          <w:sz w:val="21"/>
          <w:szCs w:val="21"/>
          <w:u w:val="none"/>
          <w:shd w:fill="auto" w:val="clear"/>
          <w:vertAlign w:val="baseline"/>
          <w:rtl w:val="0"/>
        </w:rPr>
        <w:t xml:space="preserve">Sagnac Effect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to determine absolute angular velocity inside an inertial frame by monitoring the phase delta (</w:t>
      </w:r>
      <w:r w:rsidDel="00000000" w:rsidR="00000000" w:rsidRPr="00000000">
        <w:rPr>
          <w:rFonts w:ascii="Arial" w:cs="Arial" w:eastAsia="Arial" w:hAnsi="Arial"/>
          <w:b w:val="1"/>
          <w:bCs w:val="1"/>
          <w:i w:val="1"/>
          <w:iCs w:val="1"/>
          <w:smallCaps w:val="0"/>
          <w:strike w:val="0"/>
          <w:sz w:val="21"/>
          <w:szCs w:val="21"/>
          <w:u w:val="none"/>
          <w:shd w:fill="auto" w:val="clear"/>
          <w:vertAlign w:val="baseline"/>
          <w:rtl w:val="0"/>
        </w:rPr>
        <w:t xml:space="preserve">Δφ</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 of counter-propagating laser paths: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4169921875" w:line="240" w:lineRule="auto"/>
        <w:ind w:left="0" w:right="0" w:firstLine="0"/>
        <w:jc w:val="center"/>
        <w:rPr>
          <w:rFonts w:ascii="Arial" w:cs="Arial" w:eastAsia="Arial" w:hAnsi="Arial"/>
          <w:b w:val="1"/>
          <w:bCs w:val="1"/>
          <w:i w:val="1"/>
          <w:iCs w:val="1"/>
          <w:smallCaps w:val="0"/>
          <w:strike w:val="0"/>
          <w:sz w:val="21.33333396911621"/>
          <w:szCs w:val="21.33333396911621"/>
          <w:u w:val="none"/>
          <w:shd w:fill="auto" w:val="clear"/>
          <w:vertAlign w:val="baseline"/>
        </w:rPr>
      </w:pPr>
      <w:r w:rsidDel="00000000" w:rsidR="00000000" w:rsidRPr="00000000">
        <w:rPr>
          <w:rFonts w:ascii="Arial" w:cs="Arial" w:eastAsia="Arial" w:hAnsi="Arial"/>
          <w:b w:val="1"/>
          <w:bCs w:val="1"/>
          <w:i w:val="1"/>
          <w:iCs w:val="1"/>
          <w:smallCaps w:val="0"/>
          <w:strike w:val="0"/>
          <w:sz w:val="22"/>
          <w:szCs w:val="22"/>
          <w:u w:val="none"/>
          <w:shd w:fill="auto" w:val="clear"/>
          <w:vertAlign w:val="baseline"/>
          <w:rtl w:val="0"/>
        </w:rPr>
        <w:t xml:space="preserve">Δφ = μ · Ω</w:t>
      </w:r>
      <w:r w:rsidDel="00000000" w:rsidR="00000000" w:rsidRPr="00000000">
        <w:rPr>
          <w:rFonts w:ascii="Arial" w:cs="Arial" w:eastAsia="Arial" w:hAnsi="Arial"/>
          <w:b w:val="1"/>
          <w:bCs w:val="1"/>
          <w:i w:val="1"/>
          <w:iCs w:val="1"/>
          <w:smallCaps w:val="0"/>
          <w:strike w:val="0"/>
          <w:sz w:val="35.55555661519369"/>
          <w:szCs w:val="35.55555661519369"/>
          <w:u w:val="none"/>
          <w:shd w:fill="auto" w:val="clear"/>
          <w:vertAlign w:val="subscript"/>
          <w:rtl w:val="0"/>
        </w:rPr>
        <w:t xml:space="preserve">inertial</w:t>
      </w:r>
      <w:r w:rsidDel="00000000" w:rsidR="00000000" w:rsidRPr="00000000">
        <w:rPr>
          <w:rFonts w:ascii="Arial" w:cs="Arial" w:eastAsia="Arial" w:hAnsi="Arial"/>
          <w:b w:val="1"/>
          <w:bCs w:val="1"/>
          <w:i w:val="1"/>
          <w:iCs w:val="1"/>
          <w:smallCaps w:val="0"/>
          <w:strike w:val="0"/>
          <w:sz w:val="21.33333396911621"/>
          <w:szCs w:val="21.33333396911621"/>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4443359375" w:line="302.73579597473145" w:lineRule="auto"/>
        <w:ind w:left="10.8599853515625" w:right="33.92822265625" w:hanging="3.1499481201171875"/>
        <w:jc w:val="both"/>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While optical gyros offer extraordinary drift performance (often scaling below </w:t>
      </w:r>
      <w:r w:rsidDel="00000000" w:rsidR="00000000" w:rsidRPr="00000000">
        <w:rPr>
          <w:rFonts w:ascii="Arial" w:cs="Arial" w:eastAsia="Arial" w:hAnsi="Arial"/>
          <w:b w:val="1"/>
          <w:bCs w:val="1"/>
          <w:i w:val="1"/>
          <w:iCs w:val="1"/>
          <w:smallCaps w:val="0"/>
          <w:strike w:val="0"/>
          <w:sz w:val="21"/>
          <w:szCs w:val="21"/>
          <w:u w:val="none"/>
          <w:shd w:fill="auto" w:val="clear"/>
          <w:vertAlign w:val="baseline"/>
          <w:rtl w:val="0"/>
        </w:rPr>
        <w:t xml:space="preserve">0.005°/hr</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 they are burdened by profound commercial barriers: high unit expenditures ($5,000 to $30,000 per axis), significant volumetric footprints, substantial power metrics, and mechanical integration complexities.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4248046875" w:line="319.87192153930664" w:lineRule="auto"/>
        <w:ind w:left="9.599990844726562" w:right="21.82373046875" w:firstLine="0"/>
        <w:jc w:val="both"/>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A disruptive hardware architecture bypasses these constraints by executing a structural pivot: replacing or augmenting stand-alone optical gyros with a tightly bound </w:t>
      </w: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Tactical-grade MEMS IMU + Kinematic Absolute Rotary Encoder Hybrid System</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 This architecture shifts the burden of absolute long-term stabilization from costly optical interferometry to exact, drift-free mechanical boundary constraints, cross-referenced with modern low-noise silicon </w:t>
      </w:r>
      <w:r w:rsidDel="00000000" w:rsidR="00000000" w:rsidRPr="00000000">
        <w:rPr>
          <w:sz w:val="21"/>
          <w:szCs w:val="21"/>
          <w:rtl w:val="0"/>
        </w:rPr>
        <w:t xml:space="preserve">micromachined</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 sensor clusters.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5264892578125" w:line="240" w:lineRule="auto"/>
        <w:ind w:left="294.70001220703125" w:right="0" w:firstLine="0"/>
        <w:jc w:val="left"/>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THE HYBRID PARADIGM THEOREM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393798828125" w:line="319.8720073699951" w:lineRule="auto"/>
        <w:ind w:left="294.4999694824219" w:right="263.394775390625" w:firstLine="3.800048828125"/>
        <w:jc w:val="both"/>
        <w:rPr>
          <w:sz w:val="20"/>
          <w:szCs w:val="20"/>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By coupling an absolute physical position boundary (the encoder) with a continuous high-bandwidth state estimator (the tactical MEMS), the integration error of the state tracker over a constrained coordinate frame drops from a time dependent divergent curve to a bounded, deterministic noise profile: </w:t>
      </w:r>
      <w:r w:rsidDel="00000000" w:rsidR="00000000" w:rsidRPr="00000000">
        <w:rPr>
          <w:rFonts w:ascii="Arial Unicode MS" w:cs="Arial Unicode MS" w:eastAsia="Arial Unicode MS" w:hAnsi="Arial Unicode MS"/>
          <w:b w:val="1"/>
          <w:bCs w:val="1"/>
          <w:i w:val="1"/>
          <w:iCs w:val="1"/>
          <w:smallCaps w:val="0"/>
          <w:strike w:val="0"/>
          <w:sz w:val="20"/>
          <w:szCs w:val="20"/>
          <w:u w:val="none"/>
          <w:shd w:fill="auto" w:val="clear"/>
          <w:vertAlign w:val="baseline"/>
          <w:rtl w:val="0"/>
        </w:rPr>
        <w:t xml:space="preserve">e(t) ∝ σ</w:t>
      </w:r>
      <w:r w:rsidDel="00000000" w:rsidR="00000000" w:rsidRPr="00000000">
        <w:rPr>
          <w:rFonts w:ascii="Arial" w:cs="Arial" w:eastAsia="Arial" w:hAnsi="Arial"/>
          <w:b w:val="1"/>
          <w:bCs w:val="1"/>
          <w:i w:val="1"/>
          <w:iCs w:val="1"/>
          <w:smallCaps w:val="0"/>
          <w:strike w:val="0"/>
          <w:sz w:val="30"/>
          <w:szCs w:val="30"/>
          <w:u w:val="none"/>
          <w:shd w:fill="auto" w:val="clear"/>
          <w:vertAlign w:val="subscript"/>
          <w:rtl w:val="0"/>
        </w:rPr>
        <w:t xml:space="preserve">encoder</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393798828125" w:line="319.8720073699951" w:lineRule="auto"/>
        <w:ind w:left="294.4999694824219" w:right="263.394775390625" w:firstLine="3.800048828125"/>
        <w:jc w:val="both"/>
        <w:rPr>
          <w:rFonts w:ascii="Arial" w:cs="Arial" w:eastAsia="Arial" w:hAnsi="Arial"/>
          <w:b w:val="1"/>
          <w:bCs w:val="1"/>
          <w:i w:val="0"/>
          <w:iCs w:val="0"/>
          <w:smallCaps w:val="0"/>
          <w:strike w:val="0"/>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sz w:val="28.000001907348633"/>
          <w:szCs w:val="28.000001907348633"/>
          <w:u w:val="none"/>
          <w:shd w:fill="auto" w:val="clear"/>
          <w:vertAlign w:val="baseline"/>
          <w:rtl w:val="0"/>
        </w:rPr>
        <w:t xml:space="preserve">2. Compar</w:t>
      </w:r>
      <w:r w:rsidDel="00000000" w:rsidR="00000000" w:rsidRPr="00000000">
        <w:rPr>
          <w:b w:val="1"/>
          <w:bCs w:val="1"/>
          <w:sz w:val="28.000001907348633"/>
          <w:szCs w:val="28.000001907348633"/>
          <w:rtl w:val="0"/>
        </w:rPr>
        <w:t xml:space="preserve">ison</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2740478515625" w:line="319.8717784881592" w:lineRule="auto"/>
        <w:ind w:left="15.69000244140625" w:right="45.74462890625" w:hanging="4.4100189208984375"/>
        <w:jc w:val="left"/>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To engineer revolutionary products, developers must map the performance trade-offs across key design axes: cost, power efficiency, physical scale, and temporal drift.  </w:t>
      </w:r>
      <w:r w:rsidDel="00000000" w:rsidR="00000000" w:rsidRPr="00000000">
        <w:rPr>
          <w:rtl w:val="0"/>
        </w:rPr>
      </w:r>
    </w:p>
    <w:tbl>
      <w:tblPr>
        <w:tblStyle w:val="Table1"/>
        <w:tblW w:w="10189.7247314453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7.806396484375"/>
        <w:gridCol w:w="2580.098876953125"/>
        <w:gridCol w:w="2858.006591796875"/>
        <w:gridCol w:w="2983.8128662109375"/>
        <w:tblGridChange w:id="0">
          <w:tblGrid>
            <w:gridCol w:w="1767.806396484375"/>
            <w:gridCol w:w="2580.098876953125"/>
            <w:gridCol w:w="2858.006591796875"/>
            <w:gridCol w:w="2983.8128662109375"/>
          </w:tblGrid>
        </w:tblGridChange>
      </w:tblGrid>
      <w:tr>
        <w:trPr>
          <w:cantSplit w:val="0"/>
          <w:trHeight w:val="86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300262451172"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Engineering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5078125" w:line="240" w:lineRule="auto"/>
              <w:ind w:left="185.2300262451172"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26486206055" w:lineRule="auto"/>
              <w:ind w:left="182.0001220703125" w:right="380.0457763671875" w:hanging="7.40997314453125"/>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Tactical Optical Gyros (FOG/RLG)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26486206055" w:lineRule="auto"/>
              <w:ind w:left="185.2301025390625" w:right="311.5838623046875" w:hanging="10.6402587890625"/>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Tactical MEMS + Absolute Encoder 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301025390625"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Product Architecture Impact</w:t>
            </w:r>
          </w:p>
        </w:tc>
      </w:tr>
      <w:tr>
        <w:trPr>
          <w:cantSplit w:val="0"/>
          <w:trHeight w:val="116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4000854492188"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Temporal Drift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5078125" w:line="240" w:lineRule="auto"/>
              <w:ind w:left="180.8599853515625"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(Yaw 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4898681640625" w:right="0" w:firstLine="0"/>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Ultra-low accumulation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5078125" w:line="319.8709774017334" w:lineRule="auto"/>
              <w:ind w:left="180.66986083984375" w:right="167.63458251953125" w:firstLine="0.19012451171875"/>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sz w:val="19"/>
                <w:szCs w:val="19"/>
                <w:u w:val="none"/>
                <w:shd w:fill="auto" w:val="clear"/>
                <w:vertAlign w:val="baseline"/>
                <w:rtl w:val="0"/>
              </w:rPr>
              <w:t xml:space="preserve">0.01°/hr</w:t>
            </w: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 Continuous linear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6068267822" w:lineRule="auto"/>
              <w:ind w:left="172.5" w:right="209.046630859375" w:firstLine="1.9000244140625"/>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Absolute Zero Drift </w:t>
            </w: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over the constrained axis via direct angle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6068267822" w:lineRule="auto"/>
              <w:ind w:left="175.5401611328125" w:right="436.5673828125" w:firstLine="2.4700927734375"/>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Eliminates periodic calibration protocols and dead-reckoning divergence.</w:t>
            </w:r>
          </w:p>
        </w:tc>
      </w:tr>
      <w:tr>
        <w:trPr>
          <w:cantSplit w:val="0"/>
          <w:trHeight w:val="116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09774017334" w:lineRule="auto"/>
              <w:ind w:left="180.8599853515625" w:right="242.31643676757812" w:firstLine="0.95001220703125"/>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Capital Expense (CapEx)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26486206055" w:lineRule="auto"/>
              <w:ind w:left="180.8599853515625" w:right="363.32550048828125" w:hanging="2.85003662109375"/>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High prohibitive premium ($10k - $40k per 3-axis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6865234375" w:line="240" w:lineRule="auto"/>
              <w:ind w:left="176.4898681640625" w:right="0" w:firstLine="0"/>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1025390625" w:right="0" w:firstLine="0"/>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Moderate entry tier ($500 -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9287109375" w:line="240" w:lineRule="auto"/>
              <w:ind w:left="0" w:right="0" w:firstLine="0"/>
              <w:jc w:val="center"/>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$2,500 system bill-of-materials).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6068267822" w:lineRule="auto"/>
              <w:ind w:left="176.4898681640625" w:right="251.88720703125" w:firstLine="1.5203857421875"/>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Enables high-volume scaling and democratizes tactical navigation markets.</w:t>
            </w:r>
          </w:p>
        </w:tc>
      </w:tr>
      <w:tr>
        <w:trPr>
          <w:cantSplit w:val="0"/>
          <w:trHeight w:val="116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57003784179688"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SWaP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09774017334" w:lineRule="auto"/>
              <w:ind w:left="174.4000244140625" w:right="236.97540283203125" w:firstLine="3.60992431640625"/>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Large displacement volume, high mass, high power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9306640625" w:line="240" w:lineRule="auto"/>
              <w:ind w:left="180.8599853515625" w:right="0" w:firstLine="0"/>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(&gt;5W).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09774017334" w:lineRule="auto"/>
              <w:ind w:left="178.389892578125" w:right="454.7802734375" w:firstLine="1.9000244140625"/>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Compact footprint, low mass footprint, ultralow draw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9306640625" w:line="240" w:lineRule="auto"/>
              <w:ind w:left="180.8599853515625" w:right="0" w:firstLine="0"/>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(&lt;1.5W).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09774017334" w:lineRule="auto"/>
              <w:ind w:left="174.4000244140625" w:right="442.138671875" w:firstLine="5.889892578125"/>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Crucial for restricted payloads, tactical UAVs, and mobile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9306640625" w:line="240" w:lineRule="auto"/>
              <w:ind w:left="175.5401611328125" w:right="0" w:firstLine="0"/>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platforms.</w:t>
            </w:r>
          </w:p>
        </w:tc>
      </w:tr>
      <w:tr>
        <w:trPr>
          <w:cantSplit w:val="0"/>
          <w:trHeight w:val="116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2998046875"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Bandwidth &amp;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5078125" w:line="240" w:lineRule="auto"/>
              <w:ind w:left="175.92002868652344"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Dynamics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26486206055" w:lineRule="auto"/>
              <w:ind w:left="174.4000244140625" w:right="402.46551513671875" w:firstLine="3.60992431640625"/>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Excellent latency profiles, high structural stiffness.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26486206055" w:lineRule="auto"/>
              <w:ind w:left="175.159912109375" w:right="401.541748046875" w:firstLine="2.850341796875"/>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High updates via MEMS (</w:t>
            </w:r>
            <w:r w:rsidDel="00000000" w:rsidR="00000000" w:rsidRPr="00000000">
              <w:rPr>
                <w:rFonts w:ascii="Arial Unicode MS" w:cs="Arial Unicode MS" w:eastAsia="Arial Unicode MS" w:hAnsi="Arial Unicode MS"/>
                <w:b w:val="1"/>
                <w:bCs w:val="1"/>
                <w:i w:val="1"/>
                <w:iCs w:val="1"/>
                <w:smallCaps w:val="0"/>
                <w:strike w:val="0"/>
                <w:sz w:val="19"/>
                <w:szCs w:val="19"/>
                <w:u w:val="none"/>
                <w:shd w:fill="auto" w:val="clear"/>
                <w:vertAlign w:val="baseline"/>
                <w:rtl w:val="0"/>
              </w:rPr>
              <w:t xml:space="preserve">≥ 2 kHz</w:t>
            </w: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 calibrated by static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80859375" w:line="240" w:lineRule="auto"/>
              <w:ind w:left="179.1497802734375" w:right="0" w:firstLine="0"/>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absolute 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26486206055" w:lineRule="auto"/>
              <w:ind w:left="174.4000244140625" w:right="315.472412109375" w:firstLine="3.6102294921875"/>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Maintains real-time response for high-acceleration control loops.</w:t>
            </w:r>
          </w:p>
        </w:tc>
      </w:tr>
      <w:tr>
        <w:trPr>
          <w:cantSplit w:val="0"/>
          <w:trHeight w:val="116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58999633789062"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Vibration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5078125" w:line="240" w:lineRule="auto"/>
              <w:ind w:left="175.72998046875" w:right="0" w:firstLine="0"/>
              <w:jc w:val="left"/>
              <w:rPr>
                <w:rFonts w:ascii="Arial" w:cs="Arial" w:eastAsia="Arial" w:hAnsi="Arial"/>
                <w:b w:val="1"/>
                <w:bCs w:val="1"/>
                <w:i w:val="0"/>
                <w:iCs w:val="0"/>
                <w:smallCaps w:val="0"/>
                <w:strike w:val="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Rectification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0994873046875" w:right="0" w:firstLine="0"/>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Highly immune to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5078125" w:line="319.87226486206055" w:lineRule="auto"/>
              <w:ind w:left="180.2899169921875" w:right="287.958984375" w:hanging="3.800048828125"/>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mechanical vibration and g 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26486206055" w:lineRule="auto"/>
              <w:ind w:left="178.389892578125" w:right="214.366455078125" w:firstLine="6.8402099609375"/>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Susceptible to noise; requires advanced isolation and software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26486206055" w:lineRule="auto"/>
              <w:ind w:left="176.300048828125" w:right="346.759033203125" w:firstLine="1.710205078125"/>
              <w:jc w:val="left"/>
              <w:rPr>
                <w:rFonts w:ascii="Arial" w:cs="Arial" w:eastAsia="Arial" w:hAnsi="Arial"/>
                <w:b w:val="0"/>
                <w:bCs w:val="0"/>
                <w:i w:val="0"/>
                <w:iCs w:val="0"/>
                <w:smallCaps w:val="0"/>
                <w:strike w:val="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Demands careful PCB isolation, rubber dampening, and digital filtering.</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93997192382812" w:right="0" w:firstLine="0"/>
        <w:jc w:val="left"/>
        <w:rPr>
          <w:rFonts w:ascii="Arial" w:cs="Arial" w:eastAsia="Arial" w:hAnsi="Arial"/>
          <w:b w:val="1"/>
          <w:bCs w:val="1"/>
          <w:i w:val="0"/>
          <w:iCs w:val="0"/>
          <w:smallCaps w:val="0"/>
          <w:strike w:val="0"/>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sz w:val="28.000001907348633"/>
          <w:szCs w:val="28.000001907348633"/>
          <w:u w:val="none"/>
          <w:shd w:fill="auto" w:val="clear"/>
          <w:vertAlign w:val="baseline"/>
          <w:rtl w:val="0"/>
        </w:rPr>
        <w:t xml:space="preserve">3. Mathematical Underpinnings of the Sensor Fusion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264892578125" w:line="289.8842525482178" w:lineRule="auto"/>
        <w:ind w:left="11.070022583007812" w:right="29.5068359375" w:firstLine="0.2099609375"/>
        <w:jc w:val="left"/>
        <w:rPr>
          <w:sz w:val="21"/>
          <w:szCs w:val="21"/>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The core value of this hybrid topology emerges from a </w:t>
      </w: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Complementary Kalman Filter (CKF)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or an </w:t>
      </w: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Extended Kalman Filter (EKF)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loop that exploits the orthogonal error characteristics of the two sensors:  </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264892578125" w:line="289.8842525482178" w:lineRule="auto"/>
        <w:ind w:left="11.070022583007812" w:right="29.5068359375" w:firstLine="0.2099609375"/>
        <w:jc w:val="left"/>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7784881592" w:lineRule="auto"/>
        <w:ind w:left="307.5" w:right="34.9365234375" w:firstLine="3.7799835205078125"/>
        <w:jc w:val="left"/>
        <w:rPr>
          <w:sz w:val="21"/>
          <w:szCs w:val="21"/>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Tactical MEMS Gyro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features low high-frequency noise, high sampling rates, but suffers from low-frequency bias instability (</w:t>
      </w:r>
      <w:r w:rsidDel="00000000" w:rsidR="00000000" w:rsidRPr="00000000">
        <w:rPr>
          <w:rFonts w:ascii="Arial" w:cs="Arial" w:eastAsia="Arial" w:hAnsi="Arial"/>
          <w:b w:val="1"/>
          <w:bCs w:val="1"/>
          <w:i w:val="1"/>
          <w:iCs w:val="1"/>
          <w:smallCaps w:val="0"/>
          <w:strike w:val="0"/>
          <w:sz w:val="21"/>
          <w:szCs w:val="21"/>
          <w:u w:val="none"/>
          <w:shd w:fill="auto" w:val="clear"/>
          <w:vertAlign w:val="baseline"/>
          <w:rtl w:val="0"/>
        </w:rPr>
        <w:t xml:space="preserve">b</w:t>
      </w:r>
      <w:r w:rsidDel="00000000" w:rsidR="00000000" w:rsidRPr="00000000">
        <w:rPr>
          <w:rFonts w:ascii="Arial" w:cs="Arial" w:eastAsia="Arial" w:hAnsi="Arial"/>
          <w:b w:val="1"/>
          <w:bCs w:val="1"/>
          <w:i w:val="1"/>
          <w:iCs w:val="1"/>
          <w:smallCaps w:val="0"/>
          <w:strike w:val="0"/>
          <w:sz w:val="30"/>
          <w:szCs w:val="30"/>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 causing integration drift.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7784881592" w:lineRule="auto"/>
        <w:ind w:left="307.5" w:right="34.9365234375" w:firstLine="3.7799835205078125"/>
        <w:jc w:val="left"/>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7784881592" w:lineRule="auto"/>
        <w:ind w:left="315.69000244140625" w:right="49.302978515625" w:hanging="4.4100189208984375"/>
        <w:jc w:val="left"/>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Absolute Rotary Encoder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exhibits higher high-frequency quantization noise and physical mounting alignment error, but features </w:t>
      </w: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zero low-frequency drift</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418701171875" w:line="245.09559631347656" w:lineRule="auto"/>
        <w:ind w:left="7.5" w:right="45.49560546875" w:firstLine="6.0900115966796875"/>
        <w:jc w:val="left"/>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Let the measured angular velocity from the MEMS gyro be </w:t>
      </w:r>
      <w:r w:rsidDel="00000000" w:rsidR="00000000" w:rsidRPr="00000000">
        <w:rPr>
          <w:rFonts w:ascii="Arial" w:cs="Arial" w:eastAsia="Arial" w:hAnsi="Arial"/>
          <w:b w:val="1"/>
          <w:bCs w:val="1"/>
          <w:i w:val="1"/>
          <w:iCs w:val="1"/>
          <w:smallCaps w:val="0"/>
          <w:strike w:val="0"/>
          <w:sz w:val="21"/>
          <w:szCs w:val="21"/>
          <w:u w:val="none"/>
          <w:shd w:fill="auto" w:val="clear"/>
          <w:vertAlign w:val="baseline"/>
          <w:rtl w:val="0"/>
        </w:rPr>
        <w:t xml:space="preserve">ω</w:t>
      </w:r>
      <w:r w:rsidDel="00000000" w:rsidR="00000000" w:rsidRPr="00000000">
        <w:rPr>
          <w:rFonts w:ascii="Arial" w:cs="Arial" w:eastAsia="Arial" w:hAnsi="Arial"/>
          <w:b w:val="1"/>
          <w:bCs w:val="1"/>
          <w:i w:val="1"/>
          <w:iCs w:val="1"/>
          <w:smallCaps w:val="0"/>
          <w:strike w:val="0"/>
          <w:sz w:val="30"/>
          <w:szCs w:val="30"/>
          <w:u w:val="none"/>
          <w:shd w:fill="auto" w:val="clear"/>
          <w:vertAlign w:val="subscript"/>
          <w:rtl w:val="0"/>
        </w:rPr>
        <w:t xml:space="preserve">m</w:t>
      </w:r>
      <w:r w:rsidDel="00000000" w:rsidR="00000000" w:rsidRPr="00000000">
        <w:rPr>
          <w:rFonts w:ascii="Arial" w:cs="Arial" w:eastAsia="Arial" w:hAnsi="Arial"/>
          <w:b w:val="1"/>
          <w:bCs w:val="1"/>
          <w:i w:val="1"/>
          <w:iCs w:val="1"/>
          <w:smallCaps w:val="0"/>
          <w:strike w:val="0"/>
          <w:sz w:val="21"/>
          <w:szCs w:val="21"/>
          <w:u w:val="none"/>
          <w:shd w:fill="auto" w:val="clear"/>
          <w:vertAlign w:val="baseline"/>
          <w:rtl w:val="0"/>
        </w:rPr>
        <w:t xml:space="preserve">(t) = ω(t) + b</w:t>
      </w:r>
      <w:r w:rsidDel="00000000" w:rsidR="00000000" w:rsidRPr="00000000">
        <w:rPr>
          <w:rFonts w:ascii="Arial" w:cs="Arial" w:eastAsia="Arial" w:hAnsi="Arial"/>
          <w:b w:val="1"/>
          <w:bCs w:val="1"/>
          <w:i w:val="1"/>
          <w:iCs w:val="1"/>
          <w:smallCaps w:val="0"/>
          <w:strike w:val="0"/>
          <w:sz w:val="30"/>
          <w:szCs w:val="30"/>
          <w:u w:val="none"/>
          <w:shd w:fill="auto" w:val="clear"/>
          <w:vertAlign w:val="subscript"/>
          <w:rtl w:val="0"/>
        </w:rPr>
        <w:t xml:space="preserve">g</w:t>
      </w:r>
      <w:r w:rsidDel="00000000" w:rsidR="00000000" w:rsidRPr="00000000">
        <w:rPr>
          <w:rFonts w:ascii="Arial" w:cs="Arial" w:eastAsia="Arial" w:hAnsi="Arial"/>
          <w:b w:val="1"/>
          <w:bCs w:val="1"/>
          <w:i w:val="1"/>
          <w:iCs w:val="1"/>
          <w:smallCaps w:val="0"/>
          <w:strike w:val="0"/>
          <w:sz w:val="21"/>
          <w:szCs w:val="21"/>
          <w:u w:val="none"/>
          <w:shd w:fill="auto" w:val="clear"/>
          <w:vertAlign w:val="baseline"/>
          <w:rtl w:val="0"/>
        </w:rPr>
        <w:t xml:space="preserve">(t) + η</w:t>
      </w:r>
      <w:r w:rsidDel="00000000" w:rsidR="00000000" w:rsidRPr="00000000">
        <w:rPr>
          <w:rFonts w:ascii="Arial" w:cs="Arial" w:eastAsia="Arial" w:hAnsi="Arial"/>
          <w:b w:val="1"/>
          <w:bCs w:val="1"/>
          <w:i w:val="1"/>
          <w:iCs w:val="1"/>
          <w:smallCaps w:val="0"/>
          <w:strike w:val="0"/>
          <w:sz w:val="30"/>
          <w:szCs w:val="30"/>
          <w:u w:val="none"/>
          <w:shd w:fill="auto" w:val="clear"/>
          <w:vertAlign w:val="subscript"/>
          <w:rtl w:val="0"/>
        </w:rPr>
        <w:t xml:space="preserve">g</w:t>
      </w:r>
      <w:r w:rsidDel="00000000" w:rsidR="00000000" w:rsidRPr="00000000">
        <w:rPr>
          <w:rFonts w:ascii="Arial" w:cs="Arial" w:eastAsia="Arial" w:hAnsi="Arial"/>
          <w:b w:val="1"/>
          <w:bCs w:val="1"/>
          <w:i w:val="1"/>
          <w:iCs w:val="1"/>
          <w:smallCaps w:val="0"/>
          <w:strike w:val="0"/>
          <w:sz w:val="21"/>
          <w:szCs w:val="21"/>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 where </w:t>
      </w:r>
      <w:r w:rsidDel="00000000" w:rsidR="00000000" w:rsidRPr="00000000">
        <w:rPr>
          <w:rFonts w:ascii="Arial" w:cs="Arial" w:eastAsia="Arial" w:hAnsi="Arial"/>
          <w:b w:val="1"/>
          <w:bCs w:val="1"/>
          <w:i w:val="1"/>
          <w:iCs w:val="1"/>
          <w:smallCaps w:val="0"/>
          <w:strike w:val="0"/>
          <w:sz w:val="21"/>
          <w:szCs w:val="21"/>
          <w:u w:val="none"/>
          <w:shd w:fill="auto" w:val="clear"/>
          <w:vertAlign w:val="baseline"/>
          <w:rtl w:val="0"/>
        </w:rPr>
        <w:t xml:space="preserve">ω(t)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is the true angular velocity, and </w:t>
      </w:r>
      <w:r w:rsidDel="00000000" w:rsidR="00000000" w:rsidRPr="00000000">
        <w:rPr>
          <w:rFonts w:ascii="Arial" w:cs="Arial" w:eastAsia="Arial" w:hAnsi="Arial"/>
          <w:b w:val="1"/>
          <w:bCs w:val="1"/>
          <w:i w:val="1"/>
          <w:iCs w:val="1"/>
          <w:smallCaps w:val="0"/>
          <w:strike w:val="0"/>
          <w:sz w:val="21"/>
          <w:szCs w:val="21"/>
          <w:u w:val="none"/>
          <w:shd w:fill="auto" w:val="clear"/>
          <w:vertAlign w:val="baseline"/>
          <w:rtl w:val="0"/>
        </w:rPr>
        <w:t xml:space="preserve">η</w:t>
      </w:r>
      <w:r w:rsidDel="00000000" w:rsidR="00000000" w:rsidRPr="00000000">
        <w:rPr>
          <w:rFonts w:ascii="Arial" w:cs="Arial" w:eastAsia="Arial" w:hAnsi="Arial"/>
          <w:b w:val="1"/>
          <w:bCs w:val="1"/>
          <w:i w:val="1"/>
          <w:iCs w:val="1"/>
          <w:smallCaps w:val="0"/>
          <w:strike w:val="0"/>
          <w:sz w:val="30"/>
          <w:szCs w:val="30"/>
          <w:u w:val="none"/>
          <w:shd w:fill="auto" w:val="clear"/>
          <w:vertAlign w:val="subscript"/>
          <w:rtl w:val="0"/>
        </w:rPr>
        <w:t xml:space="preserve">g</w:t>
      </w:r>
      <w:r w:rsidDel="00000000" w:rsidR="00000000" w:rsidRPr="00000000">
        <w:rPr>
          <w:rFonts w:ascii="Arial" w:cs="Arial" w:eastAsia="Arial" w:hAnsi="Arial"/>
          <w:b w:val="1"/>
          <w:bCs w:val="1"/>
          <w:i w:val="1"/>
          <w:iCs w:val="1"/>
          <w:smallCaps w:val="0"/>
          <w:strike w:val="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is Gaussian white noise. The integrated heading angle from the gyro diverges over time: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401123046875" w:line="240" w:lineRule="auto"/>
        <w:ind w:left="0" w:right="0" w:firstLine="0"/>
        <w:jc w:val="center"/>
        <w:rPr>
          <w:rFonts w:ascii="Arial" w:cs="Arial" w:eastAsia="Arial" w:hAnsi="Arial"/>
          <w:b w:val="1"/>
          <w:bCs w:val="1"/>
          <w:i w:val="1"/>
          <w:iCs w:val="1"/>
          <w:smallCaps w:val="0"/>
          <w:strike w:val="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sz w:val="22"/>
          <w:szCs w:val="22"/>
          <w:u w:val="none"/>
          <w:shd w:fill="auto" w:val="clear"/>
          <w:vertAlign w:val="baseline"/>
          <w:rtl w:val="0"/>
        </w:rPr>
        <w:t xml:space="preserve">θ</w:t>
      </w:r>
      <w:r w:rsidDel="00000000" w:rsidR="00000000" w:rsidRPr="00000000">
        <w:rPr>
          <w:rFonts w:ascii="Arial" w:cs="Arial" w:eastAsia="Arial" w:hAnsi="Arial"/>
          <w:b w:val="1"/>
          <w:bCs w:val="1"/>
          <w:i w:val="1"/>
          <w:iCs w:val="1"/>
          <w:smallCaps w:val="0"/>
          <w:strike w:val="0"/>
          <w:sz w:val="35.55555661519369"/>
          <w:szCs w:val="35.55555661519369"/>
          <w:u w:val="none"/>
          <w:shd w:fill="auto" w:val="clear"/>
          <w:vertAlign w:val="subscript"/>
          <w:rtl w:val="0"/>
        </w:rPr>
        <w:t xml:space="preserve">gyro</w:t>
      </w:r>
      <w:r w:rsidDel="00000000" w:rsidR="00000000" w:rsidRPr="00000000">
        <w:rPr>
          <w:rFonts w:ascii="Arial Unicode MS" w:cs="Arial Unicode MS" w:eastAsia="Arial Unicode MS" w:hAnsi="Arial Unicode MS"/>
          <w:b w:val="1"/>
          <w:bCs w:val="1"/>
          <w:i w:val="1"/>
          <w:iCs w:val="1"/>
          <w:smallCaps w:val="0"/>
          <w:strike w:val="0"/>
          <w:sz w:val="22"/>
          <w:szCs w:val="22"/>
          <w:u w:val="none"/>
          <w:shd w:fill="auto" w:val="clear"/>
          <w:vertAlign w:val="baseline"/>
          <w:rtl w:val="0"/>
        </w:rPr>
        <w:t xml:space="preserve">(t) = ∫</w:t>
      </w:r>
      <w:r w:rsidDel="00000000" w:rsidR="00000000" w:rsidRPr="00000000">
        <w:rPr>
          <w:rFonts w:ascii="Arial" w:cs="Arial" w:eastAsia="Arial" w:hAnsi="Arial"/>
          <w:b w:val="1"/>
          <w:bCs w:val="1"/>
          <w:i w:val="1"/>
          <w:iCs w:val="1"/>
          <w:smallCaps w:val="0"/>
          <w:strike w:val="0"/>
          <w:sz w:val="35.55555661519369"/>
          <w:szCs w:val="35.55555661519369"/>
          <w:u w:val="none"/>
          <w:shd w:fill="auto" w:val="clear"/>
          <w:vertAlign w:val="subscript"/>
          <w:rtl w:val="0"/>
        </w:rPr>
        <w:t xml:space="preserve">0</w:t>
      </w:r>
      <w:r w:rsidDel="00000000" w:rsidR="00000000" w:rsidRPr="00000000">
        <w:rPr>
          <w:rFonts w:ascii="Arial" w:cs="Arial" w:eastAsia="Arial" w:hAnsi="Arial"/>
          <w:b w:val="1"/>
          <w:bCs w:val="1"/>
          <w:i w:val="1"/>
          <w:iCs w:val="1"/>
          <w:smallCaps w:val="0"/>
          <w:strike w:val="0"/>
          <w:sz w:val="35.55555661519369"/>
          <w:szCs w:val="35.55555661519369"/>
          <w:u w:val="none"/>
          <w:shd w:fill="auto" w:val="clear"/>
          <w:vertAlign w:val="superscript"/>
          <w:rtl w:val="0"/>
        </w:rPr>
        <w:t xml:space="preserve">t</w:t>
      </w:r>
      <w:r w:rsidDel="00000000" w:rsidR="00000000" w:rsidRPr="00000000">
        <w:rPr>
          <w:rFonts w:ascii="Arial" w:cs="Arial" w:eastAsia="Arial" w:hAnsi="Arial"/>
          <w:b w:val="1"/>
          <w:bCs w:val="1"/>
          <w:i w:val="1"/>
          <w:iCs w:val="1"/>
          <w:smallCaps w:val="0"/>
          <w:strike w:val="0"/>
          <w:sz w:val="21.33333396911621"/>
          <w:szCs w:val="21.33333396911621"/>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sz w:val="22"/>
          <w:szCs w:val="22"/>
          <w:u w:val="none"/>
          <w:shd w:fill="auto" w:val="clear"/>
          <w:vertAlign w:val="baseline"/>
          <w:rtl w:val="0"/>
        </w:rPr>
        <w:t xml:space="preserve">ω</w:t>
      </w:r>
      <w:r w:rsidDel="00000000" w:rsidR="00000000" w:rsidRPr="00000000">
        <w:rPr>
          <w:rFonts w:ascii="Arial" w:cs="Arial" w:eastAsia="Arial" w:hAnsi="Arial"/>
          <w:b w:val="1"/>
          <w:bCs w:val="1"/>
          <w:i w:val="1"/>
          <w:iCs w:val="1"/>
          <w:smallCaps w:val="0"/>
          <w:strike w:val="0"/>
          <w:sz w:val="35.55555661519369"/>
          <w:szCs w:val="35.55555661519369"/>
          <w:u w:val="none"/>
          <w:shd w:fill="auto" w:val="clear"/>
          <w:vertAlign w:val="subscript"/>
          <w:rtl w:val="0"/>
        </w:rPr>
        <w:t xml:space="preserve">m</w:t>
      </w:r>
      <w:r w:rsidDel="00000000" w:rsidR="00000000" w:rsidRPr="00000000">
        <w:rPr>
          <w:rFonts w:ascii="Arial Unicode MS" w:cs="Arial Unicode MS" w:eastAsia="Arial Unicode MS" w:hAnsi="Arial Unicode MS"/>
          <w:b w:val="1"/>
          <w:bCs w:val="1"/>
          <w:i w:val="1"/>
          <w:iCs w:val="1"/>
          <w:smallCaps w:val="0"/>
          <w:strike w:val="0"/>
          <w:sz w:val="22"/>
          <w:szCs w:val="22"/>
          <w:u w:val="none"/>
          <w:shd w:fill="auto" w:val="clear"/>
          <w:vertAlign w:val="baseline"/>
          <w:rtl w:val="0"/>
        </w:rPr>
        <w:t xml:space="preserve">(τ) dτ = θ(t) + ∫</w:t>
      </w:r>
      <w:r w:rsidDel="00000000" w:rsidR="00000000" w:rsidRPr="00000000">
        <w:rPr>
          <w:rFonts w:ascii="Arial" w:cs="Arial" w:eastAsia="Arial" w:hAnsi="Arial"/>
          <w:b w:val="1"/>
          <w:bCs w:val="1"/>
          <w:i w:val="1"/>
          <w:iCs w:val="1"/>
          <w:smallCaps w:val="0"/>
          <w:strike w:val="0"/>
          <w:sz w:val="35.55555661519369"/>
          <w:szCs w:val="35.55555661519369"/>
          <w:u w:val="none"/>
          <w:shd w:fill="auto" w:val="clear"/>
          <w:vertAlign w:val="subscript"/>
          <w:rtl w:val="0"/>
        </w:rPr>
        <w:t xml:space="preserve">0</w:t>
      </w:r>
      <w:r w:rsidDel="00000000" w:rsidR="00000000" w:rsidRPr="00000000">
        <w:rPr>
          <w:rFonts w:ascii="Arial" w:cs="Arial" w:eastAsia="Arial" w:hAnsi="Arial"/>
          <w:b w:val="1"/>
          <w:bCs w:val="1"/>
          <w:i w:val="1"/>
          <w:iCs w:val="1"/>
          <w:smallCaps w:val="0"/>
          <w:strike w:val="0"/>
          <w:sz w:val="35.55555661519369"/>
          <w:szCs w:val="35.55555661519369"/>
          <w:u w:val="none"/>
          <w:shd w:fill="auto" w:val="clear"/>
          <w:vertAlign w:val="superscript"/>
          <w:rtl w:val="0"/>
        </w:rPr>
        <w:t xml:space="preserve">t</w:t>
      </w:r>
      <w:r w:rsidDel="00000000" w:rsidR="00000000" w:rsidRPr="00000000">
        <w:rPr>
          <w:rFonts w:ascii="Arial" w:cs="Arial" w:eastAsia="Arial" w:hAnsi="Arial"/>
          <w:b w:val="1"/>
          <w:bCs w:val="1"/>
          <w:i w:val="1"/>
          <w:iCs w:val="1"/>
          <w:smallCaps w:val="0"/>
          <w:strike w:val="0"/>
          <w:sz w:val="21.33333396911621"/>
          <w:szCs w:val="21.33333396911621"/>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sz w:val="22"/>
          <w:szCs w:val="22"/>
          <w:u w:val="none"/>
          <w:shd w:fill="auto" w:val="clear"/>
          <w:vertAlign w:val="baseline"/>
          <w:rtl w:val="0"/>
        </w:rPr>
        <w:t xml:space="preserve">b</w:t>
      </w:r>
      <w:r w:rsidDel="00000000" w:rsidR="00000000" w:rsidRPr="00000000">
        <w:rPr>
          <w:rFonts w:ascii="Arial" w:cs="Arial" w:eastAsia="Arial" w:hAnsi="Arial"/>
          <w:b w:val="1"/>
          <w:bCs w:val="1"/>
          <w:i w:val="1"/>
          <w:iCs w:val="1"/>
          <w:smallCaps w:val="0"/>
          <w:strike w:val="0"/>
          <w:sz w:val="35.55555661519369"/>
          <w:szCs w:val="35.55555661519369"/>
          <w:u w:val="none"/>
          <w:shd w:fill="auto" w:val="clear"/>
          <w:vertAlign w:val="subscript"/>
          <w:rtl w:val="0"/>
        </w:rPr>
        <w:t xml:space="preserve">g</w:t>
      </w:r>
      <w:r w:rsidDel="00000000" w:rsidR="00000000" w:rsidRPr="00000000">
        <w:rPr>
          <w:rFonts w:ascii="Arial Unicode MS" w:cs="Arial Unicode MS" w:eastAsia="Arial Unicode MS" w:hAnsi="Arial Unicode MS"/>
          <w:b w:val="1"/>
          <w:bCs w:val="1"/>
          <w:i w:val="1"/>
          <w:iCs w:val="1"/>
          <w:smallCaps w:val="0"/>
          <w:strike w:val="0"/>
          <w:sz w:val="22"/>
          <w:szCs w:val="22"/>
          <w:u w:val="none"/>
          <w:shd w:fill="auto" w:val="clear"/>
          <w:vertAlign w:val="baseline"/>
          <w:rtl w:val="0"/>
        </w:rPr>
        <w:t xml:space="preserve">(τ) dτ + ∫</w:t>
      </w:r>
      <w:r w:rsidDel="00000000" w:rsidR="00000000" w:rsidRPr="00000000">
        <w:rPr>
          <w:rFonts w:ascii="Arial" w:cs="Arial" w:eastAsia="Arial" w:hAnsi="Arial"/>
          <w:b w:val="1"/>
          <w:bCs w:val="1"/>
          <w:i w:val="1"/>
          <w:iCs w:val="1"/>
          <w:smallCaps w:val="0"/>
          <w:strike w:val="0"/>
          <w:sz w:val="35.55555661519369"/>
          <w:szCs w:val="35.55555661519369"/>
          <w:u w:val="none"/>
          <w:shd w:fill="auto" w:val="clear"/>
          <w:vertAlign w:val="subscript"/>
          <w:rtl w:val="0"/>
        </w:rPr>
        <w:t xml:space="preserve">0</w:t>
      </w:r>
      <w:r w:rsidDel="00000000" w:rsidR="00000000" w:rsidRPr="00000000">
        <w:rPr>
          <w:rFonts w:ascii="Arial" w:cs="Arial" w:eastAsia="Arial" w:hAnsi="Arial"/>
          <w:b w:val="1"/>
          <w:bCs w:val="1"/>
          <w:i w:val="1"/>
          <w:iCs w:val="1"/>
          <w:smallCaps w:val="0"/>
          <w:strike w:val="0"/>
          <w:sz w:val="35.55555661519369"/>
          <w:szCs w:val="35.55555661519369"/>
          <w:u w:val="none"/>
          <w:shd w:fill="auto" w:val="clear"/>
          <w:vertAlign w:val="superscript"/>
          <w:rtl w:val="0"/>
        </w:rPr>
        <w:t xml:space="preserve">t</w:t>
      </w:r>
      <w:r w:rsidDel="00000000" w:rsidR="00000000" w:rsidRPr="00000000">
        <w:rPr>
          <w:rFonts w:ascii="Arial" w:cs="Arial" w:eastAsia="Arial" w:hAnsi="Arial"/>
          <w:b w:val="1"/>
          <w:bCs w:val="1"/>
          <w:i w:val="1"/>
          <w:iCs w:val="1"/>
          <w:smallCaps w:val="0"/>
          <w:strike w:val="0"/>
          <w:sz w:val="21.33333396911621"/>
          <w:szCs w:val="21.33333396911621"/>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sz w:val="22"/>
          <w:szCs w:val="22"/>
          <w:u w:val="none"/>
          <w:shd w:fill="auto" w:val="clear"/>
          <w:vertAlign w:val="baseline"/>
          <w:rtl w:val="0"/>
        </w:rPr>
        <w:t xml:space="preserve">η</w:t>
      </w:r>
      <w:r w:rsidDel="00000000" w:rsidR="00000000" w:rsidRPr="00000000">
        <w:rPr>
          <w:rFonts w:ascii="Arial" w:cs="Arial" w:eastAsia="Arial" w:hAnsi="Arial"/>
          <w:b w:val="1"/>
          <w:bCs w:val="1"/>
          <w:i w:val="1"/>
          <w:iCs w:val="1"/>
          <w:smallCaps w:val="0"/>
          <w:strike w:val="0"/>
          <w:sz w:val="35.55555661519369"/>
          <w:szCs w:val="35.55555661519369"/>
          <w:u w:val="none"/>
          <w:shd w:fill="auto" w:val="clear"/>
          <w:vertAlign w:val="subscript"/>
          <w:rtl w:val="0"/>
        </w:rPr>
        <w:t xml:space="preserve">g</w:t>
      </w:r>
      <w:r w:rsidDel="00000000" w:rsidR="00000000" w:rsidRPr="00000000">
        <w:rPr>
          <w:rFonts w:ascii="Arial" w:cs="Arial" w:eastAsia="Arial" w:hAnsi="Arial"/>
          <w:b w:val="1"/>
          <w:bCs w:val="1"/>
          <w:i w:val="1"/>
          <w:iCs w:val="1"/>
          <w:smallCaps w:val="0"/>
          <w:strike w:val="0"/>
          <w:sz w:val="22"/>
          <w:szCs w:val="22"/>
          <w:u w:val="none"/>
          <w:shd w:fill="auto" w:val="clear"/>
          <w:vertAlign w:val="baseline"/>
          <w:rtl w:val="0"/>
        </w:rPr>
        <w:t xml:space="preserve">(τ) dτ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4420166015625" w:line="228.31931591033936" w:lineRule="auto"/>
        <w:ind w:left="11.699981689453125" w:right="33.388671875" w:firstLine="4.4100189208984375"/>
        <w:jc w:val="left"/>
        <w:rPr>
          <w:sz w:val="21"/>
          <w:szCs w:val="21"/>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Concurrently, the absolute encoder supplies a direct observation of the mechanical constraint angle: </w:t>
      </w:r>
      <w:r w:rsidDel="00000000" w:rsidR="00000000" w:rsidRPr="00000000">
        <w:rPr>
          <w:rFonts w:ascii="Arial" w:cs="Arial" w:eastAsia="Arial" w:hAnsi="Arial"/>
          <w:b w:val="1"/>
          <w:bCs w:val="1"/>
          <w:i w:val="1"/>
          <w:iCs w:val="1"/>
          <w:smallCaps w:val="0"/>
          <w:strike w:val="0"/>
          <w:sz w:val="21"/>
          <w:szCs w:val="21"/>
          <w:u w:val="none"/>
          <w:shd w:fill="auto" w:val="clear"/>
          <w:vertAlign w:val="baseline"/>
          <w:rtl w:val="0"/>
        </w:rPr>
        <w:t xml:space="preserve">θ</w:t>
      </w:r>
      <w:r w:rsidDel="00000000" w:rsidR="00000000" w:rsidRPr="00000000">
        <w:rPr>
          <w:rFonts w:ascii="Arial" w:cs="Arial" w:eastAsia="Arial" w:hAnsi="Arial"/>
          <w:b w:val="1"/>
          <w:bCs w:val="1"/>
          <w:i w:val="1"/>
          <w:iCs w:val="1"/>
          <w:smallCaps w:val="0"/>
          <w:strike w:val="0"/>
          <w:sz w:val="30"/>
          <w:szCs w:val="30"/>
          <w:u w:val="none"/>
          <w:shd w:fill="auto" w:val="clear"/>
          <w:vertAlign w:val="subscript"/>
          <w:rtl w:val="0"/>
        </w:rPr>
        <w:t xml:space="preserve">enc</w:t>
      </w:r>
      <w:r w:rsidDel="00000000" w:rsidR="00000000" w:rsidRPr="00000000">
        <w:rPr>
          <w:rFonts w:ascii="Arial" w:cs="Arial" w:eastAsia="Arial" w:hAnsi="Arial"/>
          <w:b w:val="1"/>
          <w:bCs w:val="1"/>
          <w:i w:val="1"/>
          <w:iCs w:val="1"/>
          <w:smallCaps w:val="0"/>
          <w:strike w:val="0"/>
          <w:sz w:val="21"/>
          <w:szCs w:val="21"/>
          <w:u w:val="none"/>
          <w:shd w:fill="auto" w:val="clear"/>
          <w:vertAlign w:val="baseline"/>
          <w:rtl w:val="0"/>
        </w:rPr>
        <w:t xml:space="preserve">(t) = θ(t) + η</w:t>
      </w:r>
      <w:r w:rsidDel="00000000" w:rsidR="00000000" w:rsidRPr="00000000">
        <w:rPr>
          <w:rFonts w:ascii="Arial" w:cs="Arial" w:eastAsia="Arial" w:hAnsi="Arial"/>
          <w:b w:val="1"/>
          <w:bCs w:val="1"/>
          <w:i w:val="1"/>
          <w:iCs w:val="1"/>
          <w:smallCaps w:val="0"/>
          <w:strike w:val="0"/>
          <w:sz w:val="30"/>
          <w:szCs w:val="30"/>
          <w:u w:val="none"/>
          <w:shd w:fill="auto" w:val="clear"/>
          <w:vertAlign w:val="subscript"/>
          <w:rtl w:val="0"/>
        </w:rPr>
        <w:t xml:space="preserve">enc</w:t>
      </w:r>
      <w:r w:rsidDel="00000000" w:rsidR="00000000" w:rsidRPr="00000000">
        <w:rPr>
          <w:rFonts w:ascii="Arial" w:cs="Arial" w:eastAsia="Arial" w:hAnsi="Arial"/>
          <w:b w:val="1"/>
          <w:bCs w:val="1"/>
          <w:i w:val="1"/>
          <w:iCs w:val="1"/>
          <w:smallCaps w:val="0"/>
          <w:strike w:val="0"/>
          <w:sz w:val="21"/>
          <w:szCs w:val="21"/>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 The state estimation vector can be updated continuously using the difference vector </w:t>
      </w:r>
      <w:r w:rsidDel="00000000" w:rsidR="00000000" w:rsidRPr="00000000">
        <w:rPr>
          <w:rFonts w:ascii="Arial" w:cs="Arial" w:eastAsia="Arial" w:hAnsi="Arial"/>
          <w:b w:val="1"/>
          <w:bCs w:val="1"/>
          <w:i w:val="1"/>
          <w:iCs w:val="1"/>
          <w:smallCaps w:val="0"/>
          <w:strike w:val="0"/>
          <w:sz w:val="21"/>
          <w:szCs w:val="21"/>
          <w:u w:val="none"/>
          <w:shd w:fill="auto" w:val="clear"/>
          <w:vertAlign w:val="baseline"/>
          <w:rtl w:val="0"/>
        </w:rPr>
        <w:t xml:space="preserve">z = θ</w:t>
      </w:r>
      <w:r w:rsidDel="00000000" w:rsidR="00000000" w:rsidRPr="00000000">
        <w:rPr>
          <w:rFonts w:ascii="Arial" w:cs="Arial" w:eastAsia="Arial" w:hAnsi="Arial"/>
          <w:b w:val="1"/>
          <w:bCs w:val="1"/>
          <w:i w:val="1"/>
          <w:iCs w:val="1"/>
          <w:smallCaps w:val="0"/>
          <w:strike w:val="0"/>
          <w:sz w:val="30"/>
          <w:szCs w:val="30"/>
          <w:u w:val="none"/>
          <w:shd w:fill="auto" w:val="clear"/>
          <w:vertAlign w:val="subscript"/>
          <w:rtl w:val="0"/>
        </w:rPr>
        <w:t xml:space="preserve">gyro</w:t>
      </w:r>
      <w:r w:rsidDel="00000000" w:rsidR="00000000" w:rsidRPr="00000000">
        <w:rPr>
          <w:rFonts w:ascii="Arial" w:cs="Arial" w:eastAsia="Arial" w:hAnsi="Arial"/>
          <w:b w:val="1"/>
          <w:bCs w:val="1"/>
          <w:i w:val="1"/>
          <w:iCs w:val="1"/>
          <w:smallCaps w:val="0"/>
          <w:strike w:val="0"/>
          <w:sz w:val="18"/>
          <w:szCs w:val="1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sz w:val="21"/>
          <w:szCs w:val="21"/>
          <w:u w:val="none"/>
          <w:shd w:fill="auto" w:val="clear"/>
          <w:vertAlign w:val="baseline"/>
          <w:rtl w:val="0"/>
        </w:rPr>
        <w:t xml:space="preserve">- θ</w:t>
      </w:r>
      <w:r w:rsidDel="00000000" w:rsidR="00000000" w:rsidRPr="00000000">
        <w:rPr>
          <w:rFonts w:ascii="Arial" w:cs="Arial" w:eastAsia="Arial" w:hAnsi="Arial"/>
          <w:b w:val="1"/>
          <w:bCs w:val="1"/>
          <w:i w:val="1"/>
          <w:iCs w:val="1"/>
          <w:smallCaps w:val="0"/>
          <w:strike w:val="0"/>
          <w:sz w:val="30"/>
          <w:szCs w:val="30"/>
          <w:u w:val="none"/>
          <w:shd w:fill="auto" w:val="clear"/>
          <w:vertAlign w:val="subscript"/>
          <w:rtl w:val="0"/>
        </w:rPr>
        <w:t xml:space="preserve">enc</w:t>
      </w:r>
      <w:r w:rsidDel="00000000" w:rsidR="00000000" w:rsidRPr="00000000">
        <w:rPr>
          <w:rFonts w:ascii="Arial" w:cs="Arial" w:eastAsia="Arial" w:hAnsi="Arial"/>
          <w:b w:val="1"/>
          <w:bCs w:val="1"/>
          <w:i w:val="1"/>
          <w:iCs w:val="1"/>
          <w:smallCaps w:val="0"/>
          <w:strike w:val="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as an innovation input to the Kalman filter. This setup isolates and continuously solves for the time-varying gyro bias </w:t>
      </w:r>
      <w:r w:rsidDel="00000000" w:rsidR="00000000" w:rsidRPr="00000000">
        <w:rPr>
          <w:rFonts w:ascii="Arial" w:cs="Arial" w:eastAsia="Arial" w:hAnsi="Arial"/>
          <w:b w:val="1"/>
          <w:bCs w:val="1"/>
          <w:i w:val="1"/>
          <w:iCs w:val="1"/>
          <w:smallCaps w:val="0"/>
          <w:strike w:val="0"/>
          <w:sz w:val="21"/>
          <w:szCs w:val="21"/>
          <w:u w:val="none"/>
          <w:shd w:fill="auto" w:val="clear"/>
          <w:vertAlign w:val="baseline"/>
          <w:rtl w:val="0"/>
        </w:rPr>
        <w:t xml:space="preserve">b</w:t>
      </w:r>
      <w:r w:rsidDel="00000000" w:rsidR="00000000" w:rsidRPr="00000000">
        <w:rPr>
          <w:rFonts w:ascii="Arial" w:cs="Arial" w:eastAsia="Arial" w:hAnsi="Arial"/>
          <w:b w:val="1"/>
          <w:bCs w:val="1"/>
          <w:i w:val="1"/>
          <w:iCs w:val="1"/>
          <w:smallCaps w:val="0"/>
          <w:strike w:val="0"/>
          <w:sz w:val="30"/>
          <w:szCs w:val="30"/>
          <w:u w:val="none"/>
          <w:shd w:fill="auto" w:val="clear"/>
          <w:vertAlign w:val="subscript"/>
          <w:rtl w:val="0"/>
        </w:rPr>
        <w:t xml:space="preserve">g</w:t>
      </w:r>
      <w:r w:rsidDel="00000000" w:rsidR="00000000" w:rsidRPr="00000000">
        <w:rPr>
          <w:rFonts w:ascii="Arial" w:cs="Arial" w:eastAsia="Arial" w:hAnsi="Arial"/>
          <w:b w:val="1"/>
          <w:bCs w:val="1"/>
          <w:i w:val="1"/>
          <w:iCs w:val="1"/>
          <w:smallCaps w:val="0"/>
          <w:strike w:val="0"/>
          <w:sz w:val="21"/>
          <w:szCs w:val="21"/>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in real-time.  </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4420166015625" w:line="228.31931591033936" w:lineRule="auto"/>
        <w:ind w:left="11.699981689453125" w:right="33.388671875" w:firstLine="4.4100189208984375"/>
        <w:jc w:val="left"/>
        <w:rPr>
          <w:sz w:val="21"/>
          <w:szCs w:val="21"/>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sz w:val="28.000001907348633"/>
          <w:szCs w:val="28.000001907348633"/>
          <w:u w:val="none"/>
          <w:shd w:fill="auto" w:val="clear"/>
          <w:vertAlign w:val="baseline"/>
          <w:rtl w:val="0"/>
        </w:rPr>
        <w:t xml:space="preserve">4. Revolutionary Product Frameworks &amp; Verticals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9912109375" w:line="240" w:lineRule="auto"/>
        <w:ind w:left="10.95001220703125" w:right="0" w:firstLine="0"/>
        <w:jc w:val="left"/>
        <w:rPr>
          <w:rFonts w:ascii="Arial" w:cs="Arial" w:eastAsia="Arial" w:hAnsi="Arial"/>
          <w:b w:val="1"/>
          <w:bCs w:val="1"/>
          <w:i w:val="0"/>
          <w:iCs w:val="0"/>
          <w:smallCaps w:val="0"/>
          <w:strike w:val="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sz w:val="23"/>
          <w:szCs w:val="23"/>
          <w:u w:val="none"/>
          <w:shd w:fill="auto" w:val="clear"/>
          <w:vertAlign w:val="baseline"/>
          <w:rtl w:val="0"/>
        </w:rPr>
        <w:t xml:space="preserve">4.1 Satellite Communications-On-The-Move (SOTM) Terminals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0703125" w:line="319.8717784881592" w:lineRule="auto"/>
        <w:ind w:left="7.5" w:right="33.306884765625" w:firstLine="3.3599853515625"/>
        <w:jc w:val="both"/>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The Problem: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Mobile satellite uplink dishes mounted on marine hulls, railway cars, or tactical military vehicles must continuously track Geostationary (GEO) or Low Earth Orbit (LEO) constellations while traversing rough terrain. A split second pointing misalignment breaks the high-bandwidth link. Traditional systems use costly optical gyros to isolate vehicle motion from the antenna assembly.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4248046875" w:line="319.8717784881592" w:lineRule="auto"/>
        <w:ind w:left="10.8599853515625" w:right="9.7021484375" w:hanging="0.839996337890625"/>
        <w:jc w:val="both"/>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The Product Disruption: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A high-stiffness dual-axis pan-tilt SOTM gimbal utilizing a tactical MEMS IMU at the base to read incoming hull disturbance profiles, and high-resolution absolute optical encoders (up to 22-bit resolution) on the direct-drive brushless motor shafts.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43701171875" w:line="319.8717784881592" w:lineRule="auto"/>
        <w:ind w:left="9.599990844726562" w:right="30.302734375" w:firstLine="3.990020751953125"/>
        <w:jc w:val="both"/>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By feeding vehicle acceleration vectors forward into the motor controller and validating shaft position via the encoder, the system stabilizes the RF beam alignment within </w:t>
      </w:r>
      <w:r w:rsidDel="00000000" w:rsidR="00000000" w:rsidRPr="00000000">
        <w:rPr>
          <w:rFonts w:ascii="Arial Unicode MS" w:cs="Arial Unicode MS" w:eastAsia="Arial Unicode MS" w:hAnsi="Arial Unicode MS"/>
          <w:b w:val="1"/>
          <w:bCs w:val="1"/>
          <w:i w:val="1"/>
          <w:iCs w:val="1"/>
          <w:smallCaps w:val="0"/>
          <w:strike w:val="0"/>
          <w:sz w:val="21"/>
          <w:szCs w:val="21"/>
          <w:u w:val="none"/>
          <w:shd w:fill="auto" w:val="clear"/>
          <w:vertAlign w:val="baseline"/>
          <w:rtl w:val="0"/>
        </w:rPr>
        <w:t xml:space="preserve">≤ 0.1°</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 This eliminates FOG modules, cutting terminal production costs by up to 60% while shrinking the radome envelope.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7734375" w:line="240" w:lineRule="auto"/>
        <w:ind w:left="10.95001220703125" w:right="0" w:firstLine="0"/>
        <w:jc w:val="left"/>
        <w:rPr>
          <w:rFonts w:ascii="Arial" w:cs="Arial" w:eastAsia="Arial" w:hAnsi="Arial"/>
          <w:b w:val="1"/>
          <w:bCs w:val="1"/>
          <w:i w:val="0"/>
          <w:iCs w:val="0"/>
          <w:smallCaps w:val="0"/>
          <w:strike w:val="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sz w:val="23"/>
          <w:szCs w:val="23"/>
          <w:u w:val="none"/>
          <w:shd w:fill="auto" w:val="clear"/>
          <w:vertAlign w:val="baseline"/>
          <w:rtl w:val="0"/>
        </w:rPr>
        <w:t xml:space="preserve">4.2 Closed-Loop Precision Robotic Surgical Arms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052001953125" w:line="302.73579597473145" w:lineRule="auto"/>
        <w:ind w:left="15.479965209960938" w:right="34.22119140625" w:hanging="4.6199798583984375"/>
        <w:jc w:val="both"/>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The Problem: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Robotic surgery platforms demand sub-millimeter end-effector tracing accuracy. Deflection under structural loading, joint backlash, and micro-vibrations limit the performance of standard motor encoders. Placing an optical gyro at each joint is physically impossible due to sterile footprint constraints and cost scales.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430908203125" w:line="319.8717784881592" w:lineRule="auto"/>
        <w:ind w:left="15.059967041015625" w:right="18.30322265625" w:hanging="4.199981689453125"/>
        <w:jc w:val="both"/>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The Product Disruption: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A localized multi-joint kinematics core. By positioning miniature tactical MEMS IMUs directly on the structural carbon-fiber link bones and pairing them with ultra-thin hollow-shaft inductive absolute encoders at the joints, developers create a dual-space tracking network.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4248046875" w:line="319.8720645904541" w:lineRule="auto"/>
        <w:ind w:left="14.010009765625" w:right="28.3349609375" w:hanging="2.7300262451171875"/>
        <w:jc w:val="left"/>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The encoder measures true kinematic joint articulation, while the MEMS IMU tracks structural link flex and high frequency vibrations in real-time. This combination creates a highly responsive safety monitoring loop that instantly flags spatial anomalies or manual collisions.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4248046875" w:line="319.8720645904541" w:lineRule="auto"/>
        <w:ind w:left="14.010009765625" w:right="28.3349609375" w:hanging="2.7300262451171875"/>
        <w:jc w:val="left"/>
        <w:rPr>
          <w:sz w:val="21"/>
          <w:szCs w:val="21"/>
        </w:rPr>
      </w:pPr>
      <w:r w:rsidDel="00000000" w:rsidR="00000000" w:rsidRPr="00000000">
        <w:rPr>
          <w:rtl w:val="0"/>
        </w:rPr>
      </w:r>
    </w:p>
    <w:tbl>
      <w:tblPr>
        <w:tblStyle w:val="Table2"/>
        <w:tblW w:w="10267.989990234375" w:type="dxa"/>
        <w:jc w:val="left"/>
        <w:tblInd w:w="14.01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2.663330078125"/>
        <w:gridCol w:w="3422.663330078125"/>
        <w:gridCol w:w="3422.663330078125"/>
        <w:tblGridChange w:id="0">
          <w:tblGrid>
            <w:gridCol w:w="3422.663330078125"/>
            <w:gridCol w:w="3422.663330078125"/>
            <w:gridCol w:w="3422.663330078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TRACKING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DYNAMIC JOINT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KINEMATIC UPDATE FREQUENCY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2"/>
                <w:szCs w:val="32"/>
              </w:rPr>
            </w:pPr>
            <w:r w:rsidDel="00000000" w:rsidR="00000000" w:rsidRPr="00000000">
              <w:rPr>
                <w:b w:val="1"/>
                <w:bCs w:val="1"/>
                <w:sz w:val="32"/>
                <w:szCs w:val="32"/>
                <w:rtl w:val="0"/>
              </w:rPr>
              <w:t xml:space="preserve">&lt; 0.1 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sz w:val="21"/>
                <w:szCs w:val="21"/>
              </w:rPr>
            </w:pPr>
            <w:r w:rsidDel="00000000" w:rsidR="00000000" w:rsidRPr="00000000">
              <w:rPr>
                <w:b w:val="1"/>
                <w:bCs w:val="1"/>
                <w:sz w:val="32"/>
                <w:szCs w:val="32"/>
                <w:rtl w:val="0"/>
              </w:rPr>
              <w:t xml:space="preserve">15-Bit+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sz w:val="21"/>
                <w:szCs w:val="21"/>
              </w:rPr>
            </w:pPr>
            <w:r w:rsidDel="00000000" w:rsidR="00000000" w:rsidRPr="00000000">
              <w:rPr>
                <w:b w:val="1"/>
                <w:bCs w:val="1"/>
                <w:sz w:val="32"/>
                <w:szCs w:val="32"/>
                <w:rtl w:val="0"/>
              </w:rPr>
              <w:t xml:space="preserve">4.0 kHz</w:t>
            </w:r>
            <w:r w:rsidDel="00000000" w:rsidR="00000000" w:rsidRPr="00000000">
              <w:rPr>
                <w:rtl w:val="0"/>
              </w:rPr>
            </w:r>
          </w:p>
        </w:tc>
      </w:tr>
    </w:tbl>
    <w:p w:rsidR="00000000" w:rsidDel="00000000" w:rsidP="00000000" w:rsidRDefault="00000000" w:rsidRPr="00000000" w14:paraId="0000004B">
      <w:pPr>
        <w:widowControl w:val="0"/>
        <w:spacing w:before="459.1278076171875" w:line="240" w:lineRule="auto"/>
        <w:rPr>
          <w:rFonts w:ascii="Arial" w:cs="Arial" w:eastAsia="Arial" w:hAnsi="Arial"/>
          <w:b w:val="0"/>
          <w:bCs w:val="0"/>
          <w:i w:val="0"/>
          <w:iCs w:val="0"/>
          <w:smallCaps w:val="0"/>
          <w:strike w:val="0"/>
          <w:sz w:val="17"/>
          <w:szCs w:val="17"/>
          <w:u w:val="none"/>
          <w:shd w:fill="auto" w:val="clear"/>
          <w:vertAlign w:val="baseline"/>
        </w:rPr>
        <w:sectPr>
          <w:pgSz w:h="16820" w:w="11900" w:orient="portrait"/>
          <w:pgMar w:bottom="511.463623046875" w:top="574.40673828125" w:left="842.8936767578125" w:right="776.48681640625" w:header="0" w:footer="720"/>
          <w:pgNumType w:start="1"/>
        </w:sect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650390625" w:line="240" w:lineRule="auto"/>
        <w:ind w:left="0" w:right="0" w:firstLine="0"/>
        <w:jc w:val="left"/>
        <w:rPr>
          <w:rFonts w:ascii="Arial" w:cs="Arial" w:eastAsia="Arial" w:hAnsi="Arial"/>
          <w:b w:val="1"/>
          <w:bCs w:val="1"/>
          <w:i w:val="0"/>
          <w:iCs w:val="0"/>
          <w:smallCaps w:val="0"/>
          <w:strike w:val="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sz w:val="23"/>
          <w:szCs w:val="23"/>
          <w:u w:val="none"/>
          <w:shd w:fill="auto" w:val="clear"/>
          <w:vertAlign w:val="baseline"/>
          <w:rtl w:val="0"/>
        </w:rPr>
        <w:t xml:space="preserve">4.3 Autonomous Sub-Surface Mining and Tunneling Systems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052001953125" w:line="319.872350692749" w:lineRule="auto"/>
        <w:ind w:left="13.590011596679688" w:right="34.47265625" w:hanging="2.7300262451171875"/>
        <w:jc w:val="both"/>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The Problem: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Underground heavy machinery operates in subterranean zones completely isolated from GNSS/GPS. Dead reckoning over multiple kilometers using low-cost sensors fails rapidly due to sustained vibrations from rock cutting, which introduces severe velocity and heading errors.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4156494140625" w:line="274.1758060455322" w:lineRule="auto"/>
        <w:ind w:left="9.599990844726562" w:right="22.677001953125" w:firstLine="1.2599945068359375"/>
        <w:jc w:val="both"/>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The Product Disruption: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An uncompromised Subterranean Dead-Reckoning Navigation Core. The system couples a heavy-duty tactical MEMS IMU inside a sealed, vibration-isolated block with heavy absolute magnetic encoders attached directly to structural steering articulation joints and heavy wheel odometry shafts.  </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17903137207" w:lineRule="auto"/>
        <w:ind w:left="10.230026245117188" w:right="29.375" w:hanging="2.519989013671875"/>
        <w:jc w:val="both"/>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While the MEMS IMU computes unconstrained 6-DoF acceleration and pitch/roll trajectories, the absolute steering encoder establishes strict structural constraints for the kinematic motion model. This setup suppresses yaw drift and prevents vibration noise from corrupting the navigation solution, ensuring accurate autonomous tracking over extended underground shifts.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529296875" w:line="240" w:lineRule="auto"/>
        <w:ind w:left="10.95001220703125" w:right="0" w:firstLine="0"/>
        <w:jc w:val="left"/>
        <w:rPr>
          <w:rFonts w:ascii="Arial" w:cs="Arial" w:eastAsia="Arial" w:hAnsi="Arial"/>
          <w:b w:val="1"/>
          <w:bCs w:val="1"/>
          <w:i w:val="0"/>
          <w:iCs w:val="0"/>
          <w:smallCaps w:val="0"/>
          <w:strike w:val="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sz w:val="23"/>
          <w:szCs w:val="23"/>
          <w:u w:val="none"/>
          <w:shd w:fill="auto" w:val="clear"/>
          <w:vertAlign w:val="baseline"/>
          <w:rtl w:val="0"/>
        </w:rPr>
        <w:t xml:space="preserve">4.4 Tactical Airborne Electro-Optical / Infra-Red (EO/IR) Gimbals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0703125" w:line="319.8717784881592" w:lineRule="auto"/>
        <w:ind w:left="9.599990844726562" w:right="33.59130859375" w:firstLine="1.2599945068359375"/>
        <w:jc w:val="both"/>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The Problem: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Long-range surveillance payloads on Group 2/3 Unmanned Aerial Vehicles (UAVs) require exceptional line-of-sight stabilization to capture clear imagery at multi-kilometer stand-off ranges. Minor high-frequency airframe tremors blur the image.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4248046875" w:line="319.872350692749" w:lineRule="auto"/>
        <w:ind w:left="15.479965209960938" w:right="-5.511474609375" w:hanging="4.6199798583984375"/>
        <w:jc w:val="left"/>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The Product Disruption: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A lightweight, highly responsive stabilization payload. Instead of a heavy, power-hungry FOG cluster, developers can use a high-bandwidth tactical silicon MEMS IMU mounted right on the camera optical bench, coupled with direct-drive brushless motors paired with absolute ring encoders on the inner and outer gimbals.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41259765625" w:line="287.88476943969727" w:lineRule="auto"/>
        <w:ind w:left="11.279983520507812" w:right="31.5478515625" w:hanging="0.630035400390625"/>
        <w:jc w:val="both"/>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The MEMS IMU senses high-frequency airframe tremors and drives fast control loops via the motors, while the absolute encoders track the precise orientation of the sensor payload relative to the drone's body frame. This configuration maintains sub-microradian stabilization performance while reducing the payload weight by hundreds of grams, extending flight endurance.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6922607421875" w:line="240" w:lineRule="auto"/>
        <w:ind w:left="226.17996215820312" w:right="0" w:firstLine="0"/>
        <w:jc w:val="left"/>
        <w:rPr>
          <w:rFonts w:ascii="Arial" w:cs="Arial" w:eastAsia="Arial" w:hAnsi="Arial"/>
          <w:b w:val="1"/>
          <w:bCs w:val="1"/>
          <w:i w:val="0"/>
          <w:iCs w:val="0"/>
          <w:smallCaps w:val="0"/>
          <w:strike w:val="0"/>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sz w:val="28.000001907348633"/>
          <w:szCs w:val="28.000001907348633"/>
          <w:u w:val="none"/>
          <w:shd w:fill="auto" w:val="clear"/>
          <w:vertAlign w:val="baseline"/>
          <w:rtl w:val="0"/>
        </w:rPr>
        <w:t xml:space="preserve">5. Critical Implementation Challenges &amp; Mitigation Roadmap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2587890625" w:line="319.872350692749" w:lineRule="auto"/>
        <w:ind w:left="15.059967041015625" w:right="48.409423828125" w:hanging="1.4699554443359375"/>
        <w:jc w:val="left"/>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Migrating away from the out-of-the-box reliability of optical gyros introduces specific engineering challenges that developers must solve during product design: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59033203125" w:line="240" w:lineRule="auto"/>
        <w:ind w:left="14.629974365234375" w:right="0" w:firstLine="0"/>
        <w:jc w:val="left"/>
        <w:rPr>
          <w:rFonts w:ascii="Arial" w:cs="Arial" w:eastAsia="Arial" w:hAnsi="Arial"/>
          <w:b w:val="1"/>
          <w:bCs w:val="1"/>
          <w:i w:val="0"/>
          <w:iCs w:val="0"/>
          <w:smallCaps w:val="0"/>
          <w:strike w:val="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sz w:val="23"/>
          <w:szCs w:val="23"/>
          <w:u w:val="none"/>
          <w:shd w:fill="auto" w:val="clear"/>
          <w:vertAlign w:val="baseline"/>
          <w:rtl w:val="0"/>
        </w:rPr>
        <w:t xml:space="preserve">5.1 Structural Deformation and Mechanical Tolerances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05810546875" w:line="319.8720645904541" w:lineRule="auto"/>
        <w:ind w:left="14.850006103515625" w:right="39.361572265625" w:hanging="5.2500152587890625"/>
        <w:jc w:val="both"/>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An encoder only tracks the rotation of the specific shaft it is mounted to. If the mechanical bracket, housing, or gimbal arm flexes due to thermal changes or high acceleration, the encoder's readings will mismatch the actual movement of the end payload.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418701171875" w:line="319.8717784881592" w:lineRule="auto"/>
        <w:ind w:left="14.850006103515625" w:right="33.85009765625" w:hanging="9.6600341796875"/>
        <w:jc w:val="both"/>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sz w:val="21"/>
          <w:szCs w:val="21"/>
          <w:u w:val="none"/>
          <w:shd w:fill="auto" w:val="clear"/>
          <w:vertAlign w:val="baseline"/>
          <w:rtl w:val="0"/>
        </w:rPr>
        <w:t xml:space="preserve">Mitigation Strategy: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Utilize high-stiffness materials like carbon fiber or aviation-grade 7075-T6 aluminum for structural elements. Additionally, include structural compliance factors into the EKF state matrix, using the MEMS IMU's angular acceleration readings to dynamically estimate and compensate for mechanical deflection.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71240234375" w:line="240" w:lineRule="auto"/>
        <w:ind w:left="14.629974365234375" w:right="0" w:firstLine="0"/>
        <w:jc w:val="left"/>
        <w:rPr>
          <w:rFonts w:ascii="Arial" w:cs="Arial" w:eastAsia="Arial" w:hAnsi="Arial"/>
          <w:b w:val="1"/>
          <w:bCs w:val="1"/>
          <w:i w:val="0"/>
          <w:iCs w:val="0"/>
          <w:smallCaps w:val="0"/>
          <w:strike w:val="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sz w:val="23"/>
          <w:szCs w:val="23"/>
          <w:u w:val="none"/>
          <w:shd w:fill="auto" w:val="clear"/>
          <w:vertAlign w:val="baseline"/>
          <w:rtl w:val="0"/>
        </w:rPr>
        <w:t xml:space="preserve">5.2 Vibration Rectification Error (VRE) in Silicon MEMS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052001953125" w:line="319.872350692749" w:lineRule="auto"/>
        <w:ind w:left="7.5" w:right="36.300048828125" w:firstLine="4.4100189208984375"/>
        <w:jc w:val="both"/>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Unlike optical gyroscopes, MEMS sensors rely on physical micro-machined tuning forks. High-frequency external vibrations can cause asymmetric mechanical responses, turning oscillatory motion into an artificial DC bias shift. This shift can quickly degrade the accuracy of standard integration filters.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4034423828125" w:line="240" w:lineRule="auto"/>
        <w:ind w:left="5.189971923828125" w:right="0" w:firstLine="0"/>
        <w:jc w:val="left"/>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sz w:val="21"/>
          <w:szCs w:val="21"/>
          <w:u w:val="none"/>
          <w:shd w:fill="auto" w:val="clear"/>
          <w:vertAlign w:val="baseline"/>
          <w:rtl w:val="0"/>
        </w:rPr>
        <w:t xml:space="preserve">Mitigation Strategy: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Implement a multi-tiered mechanical and digital isolation strategy: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7650146484375" w:line="240" w:lineRule="auto"/>
        <w:ind w:left="321.5699768066406" w:right="0" w:firstLine="0"/>
        <w:jc w:val="left"/>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pPr>
      <w:r w:rsidDel="00000000" w:rsidR="00000000" w:rsidRPr="00000000">
        <w:rPr>
          <w:sz w:val="21"/>
          <w:szCs w:val="21"/>
          <w:rtl w:val="0"/>
        </w:rPr>
        <w:t xml:space="preserve">Select MEMS sensors with low VRE performance specifications (e.g.,</w:t>
      </w:r>
      <w:r w:rsidDel="00000000" w:rsidR="00000000" w:rsidRPr="00000000">
        <w:rPr>
          <w:b w:val="1"/>
          <w:bCs w:val="1"/>
          <w:sz w:val="21"/>
          <w:szCs w:val="21"/>
          <w:rtl w:val="0"/>
        </w:rPr>
        <w:t xml:space="preserve"> </w:t>
      </w:r>
      <w:r w:rsidDel="00000000" w:rsidR="00000000" w:rsidRPr="00000000">
        <w:rPr>
          <w:rFonts w:ascii="Arial Unicode MS" w:cs="Arial Unicode MS" w:eastAsia="Arial Unicode MS" w:hAnsi="Arial Unicode MS"/>
          <w:b w:val="1"/>
          <w:bCs w:val="1"/>
          <w:i w:val="1"/>
          <w:iCs w:val="1"/>
          <w:sz w:val="21"/>
          <w:szCs w:val="21"/>
          <w:rtl w:val="0"/>
        </w:rPr>
        <w:t xml:space="preserve">≤ 0.001°/s/g</w:t>
      </w:r>
      <w:r w:rsidDel="00000000" w:rsidR="00000000" w:rsidRPr="00000000">
        <w:rPr>
          <w:b w:val="1"/>
          <w:bCs w:val="1"/>
          <w:i w:val="1"/>
          <w:iCs w:val="1"/>
          <w:sz w:val="30"/>
          <w:szCs w:val="30"/>
          <w:vertAlign w:val="superscript"/>
          <w:rtl w:val="0"/>
        </w:rPr>
        <w:t xml:space="preserve">2</w:t>
      </w:r>
      <w:r w:rsidDel="00000000" w:rsidR="00000000" w:rsidRPr="00000000">
        <w:rPr>
          <w:b w:val="1"/>
          <w:bCs w:val="1"/>
          <w:sz w:val="21"/>
          <w:szCs w:val="21"/>
          <w:rtl w:val="0"/>
        </w:rPr>
        <w:t xml:space="preserve">). </w:t>
      </w:r>
      <w:r w:rsidDel="00000000" w:rsidR="00000000" w:rsidRPr="00000000">
        <w:rPr>
          <w:b w:val="1"/>
          <w:bCs w:val="1"/>
          <w:i w:val="0"/>
          <w:iCs w:val="0"/>
          <w:smallCaps w:val="0"/>
          <w:strike w:val="0"/>
          <w:sz w:val="21"/>
          <w:szCs w:val="21"/>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sz w:val="21"/>
          <w:szCs w:val="21"/>
          <w:shd w:fill="auto" w:val="clear"/>
          <w:vertAlign w:val="baseline"/>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Design custom elastomeric or silicone isolation mounts tailored to damp the specific structural frequencies of the host platform.</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1"/>
          <w:szCs w:val="21"/>
          <w:shd w:fill="auto" w:val="clear"/>
          <w:vertAlign w:val="baseline"/>
        </w:rPr>
      </w:pP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Apply high-order, linear-phase FIR low-pass digital filters inside the primary </w:t>
      </w:r>
      <w:r w:rsidDel="00000000" w:rsidR="00000000" w:rsidRPr="00000000">
        <w:rPr>
          <w:sz w:val="21"/>
          <w:szCs w:val="21"/>
          <w:rtl w:val="0"/>
        </w:rPr>
        <w:t xml:space="preserve">microcontroller</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 firmware before data reaches the integration loop.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529296875" w:line="240" w:lineRule="auto"/>
        <w:ind w:left="14.629974365234375" w:right="0" w:firstLine="0"/>
        <w:jc w:val="left"/>
        <w:rPr>
          <w:rFonts w:ascii="Arial" w:cs="Arial" w:eastAsia="Arial" w:hAnsi="Arial"/>
          <w:b w:val="1"/>
          <w:bCs w:val="1"/>
          <w:i w:val="0"/>
          <w:iCs w:val="0"/>
          <w:smallCaps w:val="0"/>
          <w:strike w:val="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sz w:val="23"/>
          <w:szCs w:val="23"/>
          <w:u w:val="none"/>
          <w:shd w:fill="auto" w:val="clear"/>
          <w:vertAlign w:val="baseline"/>
          <w:rtl w:val="0"/>
        </w:rPr>
        <w:t xml:space="preserve">5.3 High-Rate Data Synchronization Alignment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05810546875" w:line="319.872350692749" w:lineRule="auto"/>
        <w:ind w:left="7.5" w:right="36.19384765625" w:firstLine="7.559967041015625"/>
        <w:jc w:val="both"/>
        <w:rPr>
          <w:rFonts w:ascii="Arial" w:cs="Arial" w:eastAsia="Arial" w:hAnsi="Arial"/>
          <w:b w:val="0"/>
          <w:bCs w:val="0"/>
          <w:i w:val="0"/>
          <w:iCs w:val="0"/>
          <w:smallCaps w:val="0"/>
          <w:strike w:val="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If the data packets from the MEMS IMU (typically transmitted over SPI or UART) and the absolute encoder (transmitted via BiSS-C, SSI, or EnDat) are not precisely synchronized in time, phase lags will introduce phantom errors during high speed maneuvers.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41259765625" w:line="274.1758060455322" w:lineRule="auto"/>
        <w:ind w:left="11.699981689453125" w:right="22.3876953125" w:hanging="6.510009765625"/>
        <w:jc w:val="both"/>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sz w:val="21"/>
          <w:szCs w:val="21"/>
          <w:u w:val="none"/>
          <w:shd w:fill="auto" w:val="clear"/>
          <w:vertAlign w:val="baseline"/>
          <w:rtl w:val="0"/>
        </w:rPr>
        <w:t xml:space="preserve">Mitigation Strategy: </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Implement a hardware-driven synchronization system. Use a dedicated microcontroller or FPGA to generate a master hardware interrupt trigger pulse (e.g., at </w:t>
      </w:r>
      <w:r w:rsidDel="00000000" w:rsidR="00000000" w:rsidRPr="00000000">
        <w:rPr>
          <w:rFonts w:ascii="Arial" w:cs="Arial" w:eastAsia="Arial" w:hAnsi="Arial"/>
          <w:b w:val="1"/>
          <w:bCs w:val="1"/>
          <w:i w:val="1"/>
          <w:iCs w:val="1"/>
          <w:smallCaps w:val="0"/>
          <w:strike w:val="0"/>
          <w:sz w:val="21"/>
          <w:szCs w:val="21"/>
          <w:u w:val="none"/>
          <w:shd w:fill="auto" w:val="clear"/>
          <w:vertAlign w:val="baseline"/>
          <w:rtl w:val="0"/>
        </w:rPr>
        <w:t xml:space="preserve">2.000 kHz</w:t>
      </w:r>
      <w:r w:rsidDel="00000000" w:rsidR="00000000" w:rsidRPr="00000000">
        <w:rPr>
          <w:rFonts w:ascii="Arial" w:cs="Arial" w:eastAsia="Arial" w:hAnsi="Arial"/>
          <w:b w:val="0"/>
          <w:bCs w:val="0"/>
          <w:i w:val="0"/>
          <w:iCs w:val="0"/>
          <w:smallCaps w:val="0"/>
          <w:strike w:val="0"/>
          <w:sz w:val="21"/>
          <w:szCs w:val="21"/>
          <w:u w:val="none"/>
          <w:shd w:fill="auto" w:val="clear"/>
          <w:vertAlign w:val="baseline"/>
          <w:rtl w:val="0"/>
        </w:rPr>
        <w:t xml:space="preserve">). This pulse should trigger simultaneous data latches on both the MEMS sensor and the encoder, guaranteeing tight temporal alignment.  </w:t>
      </w:r>
      <w:r w:rsidDel="00000000" w:rsidR="00000000" w:rsidRPr="00000000">
        <w:rPr>
          <w:rtl w:val="0"/>
        </w:rPr>
      </w:r>
    </w:p>
    <w:sectPr>
      <w:type w:val="continuous"/>
      <w:pgSz w:h="16820" w:w="11900" w:orient="portrait"/>
      <w:pgMar w:bottom="511.463623046875" w:top="574.40673828125" w:left="842.8936767578125" w:right="776.48681640625" w:header="0" w:footer="720"/>
      <w:cols w:equalWidth="0" w:num="1">
        <w:col w:space="0" w:w="10280.61950683593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