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8B4" w:rsidRDefault="00CF0ACD">
      <w:pPr>
        <w:rPr>
          <w:rFonts w:ascii="Bahnschrift SemiLight SemiConde" w:hAnsi="Bahnschrift SemiLight SemiConde" w:cs="Segoe UI"/>
          <w:color w:val="171717"/>
          <w:shd w:val="clear" w:color="auto" w:fill="FFFFFF"/>
        </w:rPr>
      </w:pPr>
      <w:r w:rsidRPr="00CF0ACD">
        <w:rPr>
          <w:rStyle w:val="Emphasis"/>
          <w:rFonts w:ascii="Bahnschrift SemiLight SemiConde" w:hAnsi="Bahnschrift SemiLight SemiConde" w:cs="Segoe UI"/>
          <w:b/>
          <w:i w:val="0"/>
          <w:color w:val="171717"/>
          <w:shd w:val="clear" w:color="auto" w:fill="FFFFFF"/>
        </w:rPr>
        <w:t>Power BI Desktop</w:t>
      </w:r>
      <w:r w:rsidRPr="00CF0ACD">
        <w:rPr>
          <w:rFonts w:ascii="Bahnschrift SemiLight SemiConde" w:hAnsi="Bahnschrift SemiLight SemiConde" w:cs="Segoe UI"/>
          <w:color w:val="171717"/>
          <w:shd w:val="clear" w:color="auto" w:fill="FFFFFF"/>
        </w:rPr>
        <w:t xml:space="preserve"> is a </w:t>
      </w:r>
      <w:r w:rsidRPr="00CF0ACD">
        <w:rPr>
          <w:rFonts w:ascii="Bahnschrift SemiLight SemiConde" w:hAnsi="Bahnschrift SemiLight SemiConde" w:cs="Segoe UI"/>
          <w:b/>
          <w:color w:val="171717"/>
          <w:shd w:val="clear" w:color="auto" w:fill="FFFFFF"/>
        </w:rPr>
        <w:t>free</w:t>
      </w:r>
      <w:r w:rsidRPr="00CF0ACD">
        <w:rPr>
          <w:rFonts w:ascii="Bahnschrift SemiLight SemiConde" w:hAnsi="Bahnschrift SemiLight SemiConde" w:cs="Segoe UI"/>
          <w:color w:val="171717"/>
          <w:shd w:val="clear" w:color="auto" w:fill="FFFFFF"/>
        </w:rPr>
        <w:t xml:space="preserve"> application you install on your local computer that lets you connect to, transform, and visualize your data. With Power BI Desktop, you can connect to multiple different sources of data, and combine them (often called </w:t>
      </w:r>
      <w:r w:rsidRPr="00CF0ACD">
        <w:rPr>
          <w:rStyle w:val="Emphasis"/>
          <w:rFonts w:ascii="Bahnschrift SemiLight SemiConde" w:hAnsi="Bahnschrift SemiLight SemiConde" w:cs="Segoe UI"/>
          <w:i w:val="0"/>
          <w:color w:val="171717"/>
          <w:shd w:val="clear" w:color="auto" w:fill="FFFFFF"/>
        </w:rPr>
        <w:t>modelling</w:t>
      </w:r>
      <w:r w:rsidRPr="00CF0ACD">
        <w:rPr>
          <w:rFonts w:ascii="Bahnschrift SemiLight SemiConde" w:hAnsi="Bahnschrift SemiLight SemiConde" w:cs="Segoe UI"/>
          <w:color w:val="171717"/>
          <w:shd w:val="clear" w:color="auto" w:fill="FFFFFF"/>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CF0ACD">
        <w:rPr>
          <w:rStyle w:val="Emphasis"/>
          <w:rFonts w:ascii="Bahnschrift SemiLight SemiConde" w:hAnsi="Bahnschrift SemiLight SemiConde" w:cs="Segoe UI"/>
          <w:color w:val="171717"/>
          <w:shd w:val="clear" w:color="auto" w:fill="FFFFFF"/>
        </w:rPr>
        <w:t>Power BI service</w:t>
      </w:r>
      <w:r w:rsidRPr="00CF0ACD">
        <w:rPr>
          <w:rFonts w:ascii="Bahnschrift SemiLight SemiConde" w:hAnsi="Bahnschrift SemiLight SemiConde" w:cs="Segoe UI"/>
          <w:color w:val="171717"/>
          <w:shd w:val="clear" w:color="auto" w:fill="FFFFFF"/>
        </w:rPr>
        <w:t> to share their reports with others.</w:t>
      </w:r>
    </w:p>
    <w:p w:rsidR="00CF0ACD" w:rsidRDefault="00CF0ACD">
      <w:pPr>
        <w:rPr>
          <w:rFonts w:ascii="Bahnschrift SemiLight SemiConde" w:hAnsi="Bahnschrift SemiLight SemiConde" w:cs="Segoe UI"/>
          <w:color w:val="171717"/>
          <w:shd w:val="clear" w:color="auto" w:fill="FFFFFF"/>
        </w:rPr>
      </w:pPr>
    </w:p>
    <w:p w:rsidR="00CF0ACD" w:rsidRDefault="00CF0ACD">
      <w:pPr>
        <w:rPr>
          <w:rFonts w:ascii="Baskerville Old Face" w:hAnsi="Baskerville Old Face" w:cs="Segoe UI"/>
          <w:color w:val="171717"/>
          <w:shd w:val="clear" w:color="auto" w:fill="FFFFFF"/>
        </w:rPr>
      </w:pPr>
      <w:r w:rsidRPr="00CF0ACD">
        <w:rPr>
          <w:rFonts w:ascii="Baskerville Old Face" w:hAnsi="Baskerville Old Face" w:cs="Segoe UI"/>
          <w:color w:val="171717"/>
          <w:shd w:val="clear" w:color="auto" w:fill="FFFFFF"/>
        </w:rPr>
        <w:t>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 For more information about the available types of licenses and subscriptions</w:t>
      </w:r>
      <w:r>
        <w:rPr>
          <w:rFonts w:ascii="Baskerville Old Face" w:hAnsi="Baskerville Old Face" w:cs="Segoe UI"/>
          <w:color w:val="171717"/>
          <w:shd w:val="clear" w:color="auto" w:fill="FFFFFF"/>
        </w:rPr>
        <w:t>.</w:t>
      </w:r>
    </w:p>
    <w:p w:rsidR="00CF0ACD" w:rsidRDefault="00CF0ACD">
      <w:pPr>
        <w:rPr>
          <w:rFonts w:ascii="Baskerville Old Face" w:hAnsi="Baskerville Old Face" w:cs="Segoe UI"/>
          <w:color w:val="171717"/>
          <w:shd w:val="clear" w:color="auto" w:fill="FFFFFF"/>
        </w:rPr>
      </w:pPr>
      <w:r>
        <w:rPr>
          <w:rFonts w:ascii="Baskerville Old Face" w:hAnsi="Baskerville Old Face" w:cs="Segoe UI"/>
          <w:color w:val="171717"/>
          <w:shd w:val="clear" w:color="auto" w:fill="FFFFFF"/>
        </w:rPr>
        <w:t>The price of Power Bi Pro is $9.99/User/month.</w:t>
      </w:r>
    </w:p>
    <w:p w:rsidR="00CF0ACD" w:rsidRDefault="00CF0ACD">
      <w:pPr>
        <w:rPr>
          <w:rFonts w:ascii="Baskerville Old Face" w:hAnsi="Baskerville Old Face" w:cs="Segoe UI"/>
          <w:color w:val="171717"/>
          <w:shd w:val="clear" w:color="auto" w:fill="FFFFFF"/>
        </w:rPr>
      </w:pPr>
    </w:p>
    <w:p w:rsidR="00CF0ACD" w:rsidRPr="00CF0ACD" w:rsidRDefault="00CF0ACD" w:rsidP="00CF0ACD">
      <w:pPr>
        <w:shd w:val="clear" w:color="auto" w:fill="FFFFFF"/>
        <w:spacing w:before="100" w:beforeAutospacing="1" w:after="100" w:afterAutospacing="1" w:line="240" w:lineRule="auto"/>
        <w:rPr>
          <w:rFonts w:ascii="Baskerville Old Face" w:eastAsia="Times New Roman" w:hAnsi="Baskerville Old Face" w:cs="Segoe UI"/>
          <w:color w:val="171717"/>
          <w:lang w:eastAsia="en-IN"/>
        </w:rPr>
      </w:pPr>
      <w:r w:rsidRPr="00CF0ACD">
        <w:rPr>
          <w:rFonts w:ascii="Baskerville Old Face" w:eastAsia="Times New Roman" w:hAnsi="Baskerville Old Face" w:cs="Segoe UI"/>
          <w:color w:val="171717"/>
          <w:lang w:eastAsia="en-IN"/>
        </w:rPr>
        <w:t>Power BI Premium is a capacity-based offering that includes:</w:t>
      </w:r>
    </w:p>
    <w:p w:rsidR="00CF0ACD" w:rsidRPr="00CF0ACD" w:rsidRDefault="00CF0ACD" w:rsidP="00CF0ACD">
      <w:pPr>
        <w:numPr>
          <w:ilvl w:val="0"/>
          <w:numId w:val="1"/>
        </w:numPr>
        <w:shd w:val="clear" w:color="auto" w:fill="FFFFFF"/>
        <w:spacing w:after="0" w:line="240" w:lineRule="auto"/>
        <w:ind w:left="570"/>
        <w:rPr>
          <w:rFonts w:ascii="Baskerville Old Face" w:eastAsia="Times New Roman" w:hAnsi="Baskerville Old Face" w:cs="Segoe UI"/>
          <w:color w:val="171717"/>
          <w:lang w:eastAsia="en-IN"/>
        </w:rPr>
      </w:pPr>
      <w:r w:rsidRPr="00CF0ACD">
        <w:rPr>
          <w:rFonts w:ascii="Baskerville Old Face" w:eastAsia="Times New Roman" w:hAnsi="Baskerville Old Face" w:cs="Segoe UI"/>
          <w:color w:val="171717"/>
          <w:lang w:eastAsia="en-IN"/>
        </w:rPr>
        <w:t>Flexibility to publish reports broadly across an enterprise, without requiring recipients to be licensed individually per user.</w:t>
      </w:r>
    </w:p>
    <w:p w:rsidR="00CF0ACD" w:rsidRPr="00CF0ACD" w:rsidRDefault="00CF0ACD" w:rsidP="00CF0ACD">
      <w:pPr>
        <w:numPr>
          <w:ilvl w:val="0"/>
          <w:numId w:val="1"/>
        </w:numPr>
        <w:shd w:val="clear" w:color="auto" w:fill="FFFFFF"/>
        <w:spacing w:after="0" w:line="240" w:lineRule="auto"/>
        <w:ind w:left="570"/>
        <w:rPr>
          <w:rFonts w:ascii="Baskerville Old Face" w:eastAsia="Times New Roman" w:hAnsi="Baskerville Old Face" w:cs="Segoe UI"/>
          <w:color w:val="171717"/>
          <w:lang w:eastAsia="en-IN"/>
        </w:rPr>
      </w:pPr>
      <w:r w:rsidRPr="00CF0ACD">
        <w:rPr>
          <w:rFonts w:ascii="Baskerville Old Face" w:eastAsia="Times New Roman" w:hAnsi="Baskerville Old Face" w:cs="Segoe UI"/>
          <w:color w:val="171717"/>
          <w:lang w:eastAsia="en-IN"/>
        </w:rPr>
        <w:t>Greater scale and performance than shared capacity in the Power BI service.</w:t>
      </w:r>
    </w:p>
    <w:p w:rsidR="00CF0ACD" w:rsidRPr="00CF0ACD" w:rsidRDefault="00CF0ACD" w:rsidP="00CF0ACD">
      <w:pPr>
        <w:numPr>
          <w:ilvl w:val="0"/>
          <w:numId w:val="1"/>
        </w:numPr>
        <w:shd w:val="clear" w:color="auto" w:fill="FFFFFF"/>
        <w:spacing w:after="0" w:line="240" w:lineRule="auto"/>
        <w:ind w:left="570"/>
        <w:rPr>
          <w:rFonts w:ascii="Baskerville Old Face" w:eastAsia="Times New Roman" w:hAnsi="Baskerville Old Face" w:cs="Segoe UI"/>
          <w:color w:val="171717"/>
          <w:lang w:eastAsia="en-IN"/>
        </w:rPr>
      </w:pPr>
      <w:r w:rsidRPr="00CF0ACD">
        <w:rPr>
          <w:rFonts w:ascii="Baskerville Old Face" w:eastAsia="Times New Roman" w:hAnsi="Baskerville Old Face" w:cs="Segoe UI"/>
          <w:color w:val="171717"/>
          <w:lang w:eastAsia="en-IN"/>
        </w:rPr>
        <w:t>The ability to maintain BI assets on-premises with Power BI Report Server.</w:t>
      </w:r>
    </w:p>
    <w:p w:rsidR="00CF0ACD" w:rsidRPr="00CF0ACD" w:rsidRDefault="00CF0ACD" w:rsidP="00CF0ACD">
      <w:pPr>
        <w:numPr>
          <w:ilvl w:val="0"/>
          <w:numId w:val="1"/>
        </w:numPr>
        <w:shd w:val="clear" w:color="auto" w:fill="FFFFFF"/>
        <w:spacing w:after="0" w:line="240" w:lineRule="auto"/>
        <w:ind w:left="570"/>
        <w:rPr>
          <w:rFonts w:ascii="Baskerville Old Face" w:eastAsia="Times New Roman" w:hAnsi="Baskerville Old Face" w:cs="Segoe UI"/>
          <w:color w:val="171717"/>
          <w:lang w:eastAsia="en-IN"/>
        </w:rPr>
      </w:pPr>
      <w:r w:rsidRPr="00CF0ACD">
        <w:rPr>
          <w:rFonts w:ascii="Baskerville Old Face" w:eastAsia="Times New Roman" w:hAnsi="Baskerville Old Face" w:cs="Segoe UI"/>
          <w:color w:val="171717"/>
          <w:lang w:eastAsia="en-IN"/>
        </w:rPr>
        <w:t>One API surface, a consistent set of capabilities, and access to the latest features for embedded analytics.</w:t>
      </w:r>
    </w:p>
    <w:p w:rsidR="00CF0ACD" w:rsidRDefault="00CF0ACD">
      <w:pPr>
        <w:rPr>
          <w:rFonts w:ascii="Baskerville Old Face" w:hAnsi="Baskerville Old Face"/>
        </w:rPr>
      </w:pPr>
    </w:p>
    <w:p w:rsidR="00CF0ACD" w:rsidRPr="00CF0ACD" w:rsidRDefault="00CF0ACD">
      <w:pPr>
        <w:rPr>
          <w:rFonts w:ascii="Baskerville Old Face" w:hAnsi="Baskerville Old Face"/>
        </w:rPr>
      </w:pPr>
      <w:r>
        <w:rPr>
          <w:rFonts w:ascii="Baskerville Old Face" w:hAnsi="Baskerville Old Face"/>
        </w:rPr>
        <w:t>The total cost of Power Bi Premium is $5,004.99/month.</w:t>
      </w:r>
      <w:bookmarkStart w:id="0" w:name="_GoBack"/>
      <w:bookmarkEnd w:id="0"/>
    </w:p>
    <w:sectPr w:rsidR="00CF0ACD" w:rsidRPr="00CF0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A6B54"/>
    <w:multiLevelType w:val="multilevel"/>
    <w:tmpl w:val="90E2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ysbQwMDI0NTE2MTFV0lEKTi0uzszPAykwrAUAXC3KBywAAAA="/>
  </w:docVars>
  <w:rsids>
    <w:rsidRoot w:val="00CF0ACD"/>
    <w:rsid w:val="001858B4"/>
    <w:rsid w:val="00CF0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CBB7"/>
  <w15:chartTrackingRefBased/>
  <w15:docId w15:val="{613DC8CA-C8D0-492F-B16F-201DA8BE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F0ACD"/>
    <w:rPr>
      <w:i/>
      <w:iCs/>
    </w:rPr>
  </w:style>
  <w:style w:type="paragraph" w:styleId="NormalWeb">
    <w:name w:val="Normal (Web)"/>
    <w:basedOn w:val="Normal"/>
    <w:uiPriority w:val="99"/>
    <w:semiHidden/>
    <w:unhideWhenUsed/>
    <w:rsid w:val="00CF0A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0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Affifur Rahman</dc:creator>
  <cp:keywords/>
  <dc:description/>
  <cp:lastModifiedBy>Md Affifur Rahman</cp:lastModifiedBy>
  <cp:revision>1</cp:revision>
  <dcterms:created xsi:type="dcterms:W3CDTF">2020-05-06T14:43:00Z</dcterms:created>
  <dcterms:modified xsi:type="dcterms:W3CDTF">2020-05-06T14:50:00Z</dcterms:modified>
</cp:coreProperties>
</file>