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C36" w:rsidRDefault="005D6C36" w:rsidP="005D6C36">
      <w:pPr>
        <w:rPr>
          <w:rFonts w:ascii="Bahnschrift" w:hAnsi="Bahnschrift"/>
          <w:sz w:val="52"/>
        </w:rPr>
      </w:pPr>
    </w:p>
    <w:p w:rsidR="00E409CF" w:rsidRDefault="00BD3BC3" w:rsidP="005D6C36">
      <w:pPr>
        <w:rPr>
          <w:rFonts w:ascii="Bahnschrift" w:hAnsi="Bahnschrift"/>
          <w:sz w:val="5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3471838</wp:posOffset>
            </wp:positionH>
            <wp:positionV relativeFrom="margin">
              <wp:posOffset>737861</wp:posOffset>
            </wp:positionV>
            <wp:extent cx="2916555" cy="749935"/>
            <wp:effectExtent l="0" t="0" r="0" b="0"/>
            <wp:wrapSquare wrapText="bothSides"/>
            <wp:docPr id="2" name="Imagem 2" descr="GameStop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Stop Logo – PNG e Vetor – Download d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65" b="37383"/>
                    <a:stretch/>
                  </pic:blipFill>
                  <pic:spPr bwMode="auto">
                    <a:xfrm>
                      <a:off x="0" y="0"/>
                      <a:ext cx="291655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DA4">
        <w:rPr>
          <w:rFonts w:ascii="Bahnschrift" w:hAnsi="Bahnschrift"/>
          <w:sz w:val="52"/>
        </w:rPr>
        <w:t xml:space="preserve">Relatório de </w:t>
      </w:r>
      <w:r w:rsidR="005D6C36">
        <w:rPr>
          <w:rFonts w:ascii="Bahnschrift" w:hAnsi="Bahnschrift"/>
          <w:sz w:val="52"/>
        </w:rPr>
        <w:t>Análise do</w:t>
      </w:r>
      <w:r w:rsidR="00F2118B">
        <w:rPr>
          <w:rFonts w:ascii="Bahnschrift" w:hAnsi="Bahnschrift"/>
          <w:sz w:val="52"/>
        </w:rPr>
        <w:t xml:space="preserve"> evento envolvendo o Mercado de Ações da </w:t>
      </w:r>
      <w:proofErr w:type="spellStart"/>
      <w:r w:rsidR="005D6C36">
        <w:rPr>
          <w:rFonts w:ascii="Bahnschrift" w:hAnsi="Bahnschrift"/>
          <w:sz w:val="52"/>
        </w:rPr>
        <w:t>GameStop</w:t>
      </w:r>
      <w:proofErr w:type="spellEnd"/>
      <w:r w:rsidR="005D6C36">
        <w:rPr>
          <w:rFonts w:ascii="Bahnschrift" w:hAnsi="Bahnschrift"/>
          <w:sz w:val="52"/>
        </w:rPr>
        <w:t xml:space="preserve"> </w:t>
      </w:r>
      <w:proofErr w:type="spellStart"/>
      <w:r w:rsidR="005D6C36">
        <w:rPr>
          <w:rFonts w:ascii="Bahnschrift" w:hAnsi="Bahnschrift"/>
          <w:sz w:val="52"/>
        </w:rPr>
        <w:t>Corp</w:t>
      </w:r>
      <w:proofErr w:type="spellEnd"/>
      <w:r w:rsidR="005D6C36">
        <w:rPr>
          <w:rFonts w:ascii="Bahnschrift" w:hAnsi="Bahnschrift"/>
          <w:sz w:val="52"/>
        </w:rPr>
        <w:t>.</w:t>
      </w:r>
    </w:p>
    <w:p w:rsidR="00BD3BC3" w:rsidRDefault="00BD3BC3" w:rsidP="005D6C36">
      <w:pPr>
        <w:rPr>
          <w:rFonts w:ascii="Bahnschrift" w:hAnsi="Bahnschrift"/>
        </w:rPr>
      </w:pPr>
    </w:p>
    <w:p w:rsidR="00BD3BC3" w:rsidRPr="00BD3BC3" w:rsidRDefault="00BD3BC3" w:rsidP="005D6C36">
      <w:pPr>
        <w:rPr>
          <w:rFonts w:ascii="Bahnschrift" w:hAnsi="Bahnschrift"/>
        </w:rPr>
      </w:pPr>
    </w:p>
    <w:tbl>
      <w:tblPr>
        <w:tblStyle w:val="TabelaSimples2"/>
        <w:tblpPr w:leftFromText="141" w:rightFromText="141" w:vertAnchor="text" w:horzAnchor="page" w:tblpX="7244" w:tblpY="-19"/>
        <w:tblW w:w="0" w:type="auto"/>
        <w:tblLook w:val="0680" w:firstRow="0" w:lastRow="0" w:firstColumn="1" w:lastColumn="0" w:noHBand="1" w:noVBand="1"/>
      </w:tblPr>
      <w:tblGrid>
        <w:gridCol w:w="1475"/>
        <w:gridCol w:w="2934"/>
      </w:tblGrid>
      <w:tr w:rsidR="00D52DA4" w:rsidTr="00D52DA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D52DA4" w:rsidRPr="00E409CF" w:rsidRDefault="00D52DA4" w:rsidP="00D52DA4">
            <w:pPr>
              <w:rPr>
                <w:rFonts w:ascii="Bahnschrift" w:hAnsi="Bahnschrift"/>
                <w:sz w:val="28"/>
              </w:rPr>
            </w:pPr>
            <w:r>
              <w:rPr>
                <w:rFonts w:ascii="Bahnschrift" w:hAnsi="Bahnschrift"/>
                <w:sz w:val="28"/>
              </w:rPr>
              <w:t>Mercado:</w:t>
            </w:r>
          </w:p>
        </w:tc>
        <w:tc>
          <w:tcPr>
            <w:tcW w:w="2934" w:type="dxa"/>
          </w:tcPr>
          <w:p w:rsidR="00D52DA4" w:rsidRPr="00E409CF" w:rsidRDefault="00D52DA4" w:rsidP="00D52D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</w:rPr>
            </w:pPr>
            <w:r>
              <w:rPr>
                <w:rFonts w:ascii="Bahnschrift" w:hAnsi="Bahnschrift"/>
                <w:sz w:val="28"/>
              </w:rPr>
              <w:t>Mercado Acionário</w:t>
            </w:r>
          </w:p>
        </w:tc>
      </w:tr>
      <w:tr w:rsidR="00D52DA4" w:rsidTr="00D52DA4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D52DA4" w:rsidRPr="00E409CF" w:rsidRDefault="00D52DA4" w:rsidP="00D52DA4">
            <w:pPr>
              <w:rPr>
                <w:rFonts w:ascii="Bahnschrift" w:hAnsi="Bahnschrift"/>
                <w:sz w:val="28"/>
              </w:rPr>
            </w:pPr>
            <w:r>
              <w:rPr>
                <w:rFonts w:ascii="Bahnschrift" w:hAnsi="Bahnschrift"/>
                <w:sz w:val="28"/>
              </w:rPr>
              <w:t>Bem:</w:t>
            </w:r>
          </w:p>
        </w:tc>
        <w:tc>
          <w:tcPr>
            <w:tcW w:w="2934" w:type="dxa"/>
          </w:tcPr>
          <w:p w:rsidR="00D52DA4" w:rsidRPr="00E409CF" w:rsidRDefault="00D52DA4" w:rsidP="00D52D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</w:rPr>
            </w:pPr>
            <w:r>
              <w:rPr>
                <w:rFonts w:ascii="Bahnschrift" w:hAnsi="Bahnschrift"/>
                <w:sz w:val="28"/>
              </w:rPr>
              <w:t xml:space="preserve">Ações da </w:t>
            </w:r>
            <w:proofErr w:type="spellStart"/>
            <w:r>
              <w:rPr>
                <w:rFonts w:ascii="Bahnschrift" w:hAnsi="Bahnschrift"/>
                <w:sz w:val="28"/>
              </w:rPr>
              <w:t>GameStop</w:t>
            </w:r>
            <w:proofErr w:type="spellEnd"/>
          </w:p>
        </w:tc>
      </w:tr>
      <w:tr w:rsidR="00D52DA4" w:rsidTr="00D52DA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D52DA4" w:rsidRPr="00E409CF" w:rsidRDefault="00D52DA4" w:rsidP="00D52DA4">
            <w:pPr>
              <w:rPr>
                <w:rFonts w:ascii="Bahnschrift" w:hAnsi="Bahnschrift"/>
                <w:sz w:val="28"/>
              </w:rPr>
            </w:pPr>
            <w:r>
              <w:rPr>
                <w:rFonts w:ascii="Bahnschrift" w:hAnsi="Bahnschrift"/>
                <w:sz w:val="28"/>
              </w:rPr>
              <w:t>Unidade:</w:t>
            </w:r>
          </w:p>
        </w:tc>
        <w:tc>
          <w:tcPr>
            <w:tcW w:w="2934" w:type="dxa"/>
          </w:tcPr>
          <w:p w:rsidR="00D52DA4" w:rsidRPr="00E409CF" w:rsidRDefault="00D52DA4" w:rsidP="00D52D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</w:rPr>
            </w:pPr>
            <w:r>
              <w:rPr>
                <w:rFonts w:ascii="Bahnschrift" w:hAnsi="Bahnschrift"/>
                <w:sz w:val="28"/>
              </w:rPr>
              <w:t>US$</w:t>
            </w:r>
          </w:p>
        </w:tc>
      </w:tr>
    </w:tbl>
    <w:p w:rsidR="00E409CF" w:rsidRPr="00BD3BC3" w:rsidRDefault="00F2118B" w:rsidP="005D6C36">
      <w:pPr>
        <w:rPr>
          <w:rFonts w:ascii="Bahnschrift" w:hAnsi="Bahnschrift"/>
          <w:b/>
          <w:sz w:val="36"/>
        </w:rPr>
      </w:pPr>
      <w:r>
        <w:rPr>
          <w:rFonts w:ascii="Bahnschrift" w:hAnsi="Bahnschrift"/>
          <w:b/>
          <w:sz w:val="36"/>
        </w:rPr>
        <w:t>Período do evento analisado</w:t>
      </w:r>
      <w:r w:rsidR="00E409CF" w:rsidRPr="00BD3BC3">
        <w:rPr>
          <w:rFonts w:ascii="Bahnschrift" w:hAnsi="Bahnschrift"/>
          <w:b/>
          <w:sz w:val="36"/>
        </w:rPr>
        <w:t xml:space="preserve">: </w:t>
      </w:r>
    </w:p>
    <w:p w:rsidR="00BD3BC3" w:rsidRDefault="00BD3BC3" w:rsidP="005D6C36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01 de dezembro de 2020</w:t>
      </w:r>
    </w:p>
    <w:p w:rsidR="00E409CF" w:rsidRDefault="00E409CF" w:rsidP="005D6C36">
      <w:pPr>
        <w:rPr>
          <w:rFonts w:ascii="Bahnschrift" w:hAnsi="Bahnschrift"/>
          <w:sz w:val="28"/>
        </w:rPr>
      </w:pPr>
      <w:r w:rsidRPr="00E409CF">
        <w:rPr>
          <w:rFonts w:ascii="Bahnschrift" w:hAnsi="Bahnschrift"/>
          <w:sz w:val="28"/>
        </w:rPr>
        <w:t>30 de março de 2021</w:t>
      </w:r>
    </w:p>
    <w:p w:rsidR="00BD3BC3" w:rsidRDefault="00BD3BC3" w:rsidP="005D6C36">
      <w:pPr>
        <w:rPr>
          <w:rFonts w:ascii="Bahnschrift" w:hAnsi="Bahnschrift"/>
          <w:sz w:val="28"/>
        </w:rPr>
      </w:pPr>
    </w:p>
    <w:p w:rsidR="00BD3BC3" w:rsidRDefault="00BD3BC3" w:rsidP="005D6C36">
      <w:pPr>
        <w:rPr>
          <w:rFonts w:ascii="Bahnschrift" w:hAnsi="Bahnschrift"/>
          <w:sz w:val="28"/>
        </w:rPr>
      </w:pPr>
    </w:p>
    <w:p w:rsidR="00D52DA4" w:rsidRDefault="00D52DA4" w:rsidP="005D6C36">
      <w:pPr>
        <w:rPr>
          <w:rFonts w:ascii="Bahnschrift" w:hAnsi="Bahnschrift"/>
          <w:sz w:val="28"/>
        </w:rPr>
      </w:pPr>
    </w:p>
    <w:p w:rsidR="00BD3BC3" w:rsidRPr="00D52DA4" w:rsidRDefault="00BD3BC3" w:rsidP="005D6C36">
      <w:pPr>
        <w:rPr>
          <w:rFonts w:ascii="Bahnschrift" w:hAnsi="Bahnschrift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id w:val="4633182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52DA4" w:rsidRPr="00D52DA4" w:rsidRDefault="00D52DA4">
          <w:pPr>
            <w:pStyle w:val="CabealhodoSumrio"/>
            <w:rPr>
              <w:rFonts w:ascii="Bahnschrift" w:hAnsi="Bahnschrift"/>
              <w:color w:val="auto"/>
              <w:sz w:val="52"/>
            </w:rPr>
          </w:pPr>
          <w:r w:rsidRPr="00D52DA4">
            <w:rPr>
              <w:rFonts w:ascii="Bahnschrift" w:hAnsi="Bahnschrift"/>
              <w:color w:val="auto"/>
              <w:sz w:val="52"/>
            </w:rPr>
            <w:t>Sumário</w:t>
          </w:r>
        </w:p>
        <w:p w:rsidR="00452B63" w:rsidRDefault="00D52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52DA4">
            <w:rPr>
              <w:rFonts w:ascii="Bahnschrift" w:hAnsi="Bahnschrift"/>
              <w:b/>
              <w:bCs/>
              <w:sz w:val="40"/>
            </w:rPr>
            <w:fldChar w:fldCharType="begin"/>
          </w:r>
          <w:r w:rsidRPr="00D52DA4">
            <w:rPr>
              <w:rFonts w:ascii="Bahnschrift" w:hAnsi="Bahnschrift"/>
              <w:b/>
              <w:bCs/>
              <w:sz w:val="40"/>
            </w:rPr>
            <w:instrText xml:space="preserve"> TOC \o "1-3" \h \z \u </w:instrText>
          </w:r>
          <w:r w:rsidRPr="00D52DA4">
            <w:rPr>
              <w:rFonts w:ascii="Bahnschrift" w:hAnsi="Bahnschrift"/>
              <w:b/>
              <w:bCs/>
              <w:sz w:val="40"/>
            </w:rPr>
            <w:fldChar w:fldCharType="separate"/>
          </w:r>
          <w:hyperlink w:anchor="_Toc135750145" w:history="1">
            <w:r w:rsidR="00452B63" w:rsidRPr="00AC0FA3">
              <w:rPr>
                <w:rStyle w:val="Hyperlink"/>
                <w:rFonts w:ascii="Bahnschrift" w:hAnsi="Bahnschrift"/>
                <w:b/>
                <w:noProof/>
              </w:rPr>
              <w:t>O mercado de Ações</w:t>
            </w:r>
            <w:r w:rsidR="00452B63">
              <w:rPr>
                <w:noProof/>
                <w:webHidden/>
              </w:rPr>
              <w:tab/>
            </w:r>
            <w:r w:rsidR="00452B63">
              <w:rPr>
                <w:noProof/>
                <w:webHidden/>
              </w:rPr>
              <w:fldChar w:fldCharType="begin"/>
            </w:r>
            <w:r w:rsidR="00452B63">
              <w:rPr>
                <w:noProof/>
                <w:webHidden/>
              </w:rPr>
              <w:instrText xml:space="preserve"> PAGEREF _Toc135750145 \h </w:instrText>
            </w:r>
            <w:r w:rsidR="00452B63">
              <w:rPr>
                <w:noProof/>
                <w:webHidden/>
              </w:rPr>
            </w:r>
            <w:r w:rsidR="00452B63">
              <w:rPr>
                <w:noProof/>
                <w:webHidden/>
              </w:rPr>
              <w:fldChar w:fldCharType="separate"/>
            </w:r>
            <w:r w:rsidR="00452B63">
              <w:rPr>
                <w:noProof/>
                <w:webHidden/>
              </w:rPr>
              <w:t>2</w:t>
            </w:r>
            <w:r w:rsidR="00452B63">
              <w:rPr>
                <w:noProof/>
                <w:webHidden/>
              </w:rPr>
              <w:fldChar w:fldCharType="end"/>
            </w:r>
          </w:hyperlink>
        </w:p>
        <w:p w:rsidR="00452B63" w:rsidRDefault="004529A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750146" w:history="1">
            <w:r w:rsidR="00452B63" w:rsidRPr="00AC0FA3">
              <w:rPr>
                <w:rStyle w:val="Hyperlink"/>
                <w:rFonts w:ascii="Bahnschrift" w:hAnsi="Bahnschrift"/>
                <w:b/>
                <w:noProof/>
              </w:rPr>
              <w:t>Sobre a GameStop</w:t>
            </w:r>
            <w:r w:rsidR="00452B63">
              <w:rPr>
                <w:noProof/>
                <w:webHidden/>
              </w:rPr>
              <w:tab/>
            </w:r>
            <w:r w:rsidR="00452B63">
              <w:rPr>
                <w:noProof/>
                <w:webHidden/>
              </w:rPr>
              <w:fldChar w:fldCharType="begin"/>
            </w:r>
            <w:r w:rsidR="00452B63">
              <w:rPr>
                <w:noProof/>
                <w:webHidden/>
              </w:rPr>
              <w:instrText xml:space="preserve"> PAGEREF _Toc135750146 \h </w:instrText>
            </w:r>
            <w:r w:rsidR="00452B63">
              <w:rPr>
                <w:noProof/>
                <w:webHidden/>
              </w:rPr>
            </w:r>
            <w:r w:rsidR="00452B63">
              <w:rPr>
                <w:noProof/>
                <w:webHidden/>
              </w:rPr>
              <w:fldChar w:fldCharType="separate"/>
            </w:r>
            <w:r w:rsidR="00452B63">
              <w:rPr>
                <w:noProof/>
                <w:webHidden/>
              </w:rPr>
              <w:t>2</w:t>
            </w:r>
            <w:r w:rsidR="00452B63">
              <w:rPr>
                <w:noProof/>
                <w:webHidden/>
              </w:rPr>
              <w:fldChar w:fldCharType="end"/>
            </w:r>
          </w:hyperlink>
        </w:p>
        <w:p w:rsidR="00452B63" w:rsidRDefault="004529A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750147" w:history="1">
            <w:r w:rsidR="00452B63" w:rsidRPr="00AC0FA3">
              <w:rPr>
                <w:rStyle w:val="Hyperlink"/>
                <w:rFonts w:ascii="Bahnschrift" w:hAnsi="Bahnschrift"/>
                <w:b/>
                <w:noProof/>
              </w:rPr>
              <w:t>O evento de mercado</w:t>
            </w:r>
            <w:r w:rsidR="00452B63">
              <w:rPr>
                <w:noProof/>
                <w:webHidden/>
              </w:rPr>
              <w:tab/>
            </w:r>
            <w:r w:rsidR="00452B63">
              <w:rPr>
                <w:noProof/>
                <w:webHidden/>
              </w:rPr>
              <w:fldChar w:fldCharType="begin"/>
            </w:r>
            <w:r w:rsidR="00452B63">
              <w:rPr>
                <w:noProof/>
                <w:webHidden/>
              </w:rPr>
              <w:instrText xml:space="preserve"> PAGEREF _Toc135750147 \h </w:instrText>
            </w:r>
            <w:r w:rsidR="00452B63">
              <w:rPr>
                <w:noProof/>
                <w:webHidden/>
              </w:rPr>
            </w:r>
            <w:r w:rsidR="00452B63">
              <w:rPr>
                <w:noProof/>
                <w:webHidden/>
              </w:rPr>
              <w:fldChar w:fldCharType="separate"/>
            </w:r>
            <w:r w:rsidR="00452B63">
              <w:rPr>
                <w:noProof/>
                <w:webHidden/>
              </w:rPr>
              <w:t>2</w:t>
            </w:r>
            <w:r w:rsidR="00452B63">
              <w:rPr>
                <w:noProof/>
                <w:webHidden/>
              </w:rPr>
              <w:fldChar w:fldCharType="end"/>
            </w:r>
          </w:hyperlink>
        </w:p>
        <w:p w:rsidR="00452B63" w:rsidRDefault="004529A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750148" w:history="1">
            <w:r w:rsidR="00452B63" w:rsidRPr="00AC0FA3">
              <w:rPr>
                <w:rStyle w:val="Hyperlink"/>
                <w:rFonts w:ascii="Bahnschrift" w:hAnsi="Bahnschrift"/>
                <w:b/>
                <w:noProof/>
              </w:rPr>
              <w:t>Conclusão</w:t>
            </w:r>
            <w:r w:rsidR="00452B63">
              <w:rPr>
                <w:noProof/>
                <w:webHidden/>
              </w:rPr>
              <w:tab/>
            </w:r>
            <w:r w:rsidR="00452B63">
              <w:rPr>
                <w:noProof/>
                <w:webHidden/>
              </w:rPr>
              <w:fldChar w:fldCharType="begin"/>
            </w:r>
            <w:r w:rsidR="00452B63">
              <w:rPr>
                <w:noProof/>
                <w:webHidden/>
              </w:rPr>
              <w:instrText xml:space="preserve"> PAGEREF _Toc135750148 \h </w:instrText>
            </w:r>
            <w:r w:rsidR="00452B63">
              <w:rPr>
                <w:noProof/>
                <w:webHidden/>
              </w:rPr>
            </w:r>
            <w:r w:rsidR="00452B63">
              <w:rPr>
                <w:noProof/>
                <w:webHidden/>
              </w:rPr>
              <w:fldChar w:fldCharType="separate"/>
            </w:r>
            <w:r w:rsidR="00452B63">
              <w:rPr>
                <w:noProof/>
                <w:webHidden/>
              </w:rPr>
              <w:t>2</w:t>
            </w:r>
            <w:r w:rsidR="00452B63">
              <w:rPr>
                <w:noProof/>
                <w:webHidden/>
              </w:rPr>
              <w:fldChar w:fldCharType="end"/>
            </w:r>
          </w:hyperlink>
        </w:p>
        <w:p w:rsidR="00452B63" w:rsidRDefault="004529A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750149" w:history="1">
            <w:r w:rsidR="00452B63" w:rsidRPr="00AC0FA3">
              <w:rPr>
                <w:rStyle w:val="Hyperlink"/>
                <w:rFonts w:ascii="Bahnschrift" w:hAnsi="Bahnschrift"/>
                <w:b/>
                <w:noProof/>
              </w:rPr>
              <w:t>Referências e Fontes</w:t>
            </w:r>
            <w:r w:rsidR="00452B63">
              <w:rPr>
                <w:noProof/>
                <w:webHidden/>
              </w:rPr>
              <w:tab/>
            </w:r>
            <w:r w:rsidR="00452B63">
              <w:rPr>
                <w:noProof/>
                <w:webHidden/>
              </w:rPr>
              <w:fldChar w:fldCharType="begin"/>
            </w:r>
            <w:r w:rsidR="00452B63">
              <w:rPr>
                <w:noProof/>
                <w:webHidden/>
              </w:rPr>
              <w:instrText xml:space="preserve"> PAGEREF _Toc135750149 \h </w:instrText>
            </w:r>
            <w:r w:rsidR="00452B63">
              <w:rPr>
                <w:noProof/>
                <w:webHidden/>
              </w:rPr>
            </w:r>
            <w:r w:rsidR="00452B63">
              <w:rPr>
                <w:noProof/>
                <w:webHidden/>
              </w:rPr>
              <w:fldChar w:fldCharType="separate"/>
            </w:r>
            <w:r w:rsidR="00452B63">
              <w:rPr>
                <w:noProof/>
                <w:webHidden/>
              </w:rPr>
              <w:t>2</w:t>
            </w:r>
            <w:r w:rsidR="00452B63">
              <w:rPr>
                <w:noProof/>
                <w:webHidden/>
              </w:rPr>
              <w:fldChar w:fldCharType="end"/>
            </w:r>
          </w:hyperlink>
        </w:p>
        <w:p w:rsidR="00D52DA4" w:rsidRDefault="00D52DA4">
          <w:r w:rsidRPr="00D52DA4">
            <w:rPr>
              <w:rFonts w:ascii="Bahnschrift" w:hAnsi="Bahnschrift"/>
              <w:b/>
              <w:bCs/>
              <w:sz w:val="40"/>
            </w:rPr>
            <w:fldChar w:fldCharType="end"/>
          </w:r>
        </w:p>
      </w:sdtContent>
    </w:sdt>
    <w:p w:rsidR="00BD3BC3" w:rsidRDefault="00BD3BC3" w:rsidP="005D6C36">
      <w:pPr>
        <w:rPr>
          <w:rFonts w:ascii="Bahnschrift" w:hAnsi="Bahnschrift"/>
          <w:sz w:val="28"/>
        </w:rPr>
      </w:pPr>
    </w:p>
    <w:p w:rsidR="00BD3BC3" w:rsidRDefault="00BD3BC3" w:rsidP="005D6C36">
      <w:pPr>
        <w:rPr>
          <w:rFonts w:ascii="Bahnschrift" w:hAnsi="Bahnschrift"/>
          <w:sz w:val="28"/>
        </w:rPr>
      </w:pPr>
    </w:p>
    <w:p w:rsidR="00BD3BC3" w:rsidRDefault="00BD3BC3" w:rsidP="005D6C36">
      <w:pPr>
        <w:rPr>
          <w:rFonts w:ascii="Bahnschrift" w:hAnsi="Bahnschrift"/>
          <w:sz w:val="28"/>
        </w:rPr>
      </w:pPr>
    </w:p>
    <w:p w:rsidR="00BD3BC3" w:rsidRDefault="00BD3BC3" w:rsidP="005D6C36">
      <w:pPr>
        <w:rPr>
          <w:rFonts w:ascii="Bahnschrift" w:hAnsi="Bahnschrift"/>
          <w:sz w:val="28"/>
        </w:rPr>
        <w:sectPr w:rsidR="00BD3BC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D3BC3" w:rsidRDefault="00452B63" w:rsidP="00D52DA4">
      <w:pPr>
        <w:pStyle w:val="Ttulo1"/>
        <w:rPr>
          <w:rFonts w:ascii="Bahnschrift" w:hAnsi="Bahnschrift"/>
          <w:b/>
          <w:color w:val="auto"/>
        </w:rPr>
      </w:pPr>
      <w:bookmarkStart w:id="0" w:name="_Toc135750145"/>
      <w:r>
        <w:rPr>
          <w:rFonts w:ascii="Bahnschrift" w:hAnsi="Bahnschrift"/>
          <w:b/>
          <w:color w:val="auto"/>
        </w:rPr>
        <w:lastRenderedPageBreak/>
        <w:t>O mercado de Ações</w:t>
      </w:r>
      <w:bookmarkEnd w:id="0"/>
    </w:p>
    <w:p w:rsidR="008F265D" w:rsidRPr="008F265D" w:rsidRDefault="008F265D" w:rsidP="008F265D">
      <w:pPr>
        <w:rPr>
          <w:rFonts w:ascii="Bahnschrift" w:hAnsi="Bahnschrift"/>
          <w:sz w:val="28"/>
        </w:rPr>
      </w:pPr>
    </w:p>
    <w:p w:rsidR="008F265D" w:rsidRDefault="008F265D" w:rsidP="008F265D">
      <w:pPr>
        <w:rPr>
          <w:rFonts w:ascii="Bahnschrift" w:hAnsi="Bahnschrift"/>
          <w:sz w:val="28"/>
        </w:rPr>
      </w:pPr>
      <w:r w:rsidRPr="008F265D">
        <w:rPr>
          <w:rFonts w:ascii="Bahnschrift" w:hAnsi="Bahnschrift"/>
          <w:sz w:val="28"/>
        </w:rPr>
        <w:t xml:space="preserve">O mercado de ações é um ambiente onde investidores compram e vendem ações, que representam partes de propriedade de empresas. </w:t>
      </w:r>
    </w:p>
    <w:p w:rsidR="008F265D" w:rsidRDefault="008F265D" w:rsidP="008F265D">
      <w:pPr>
        <w:rPr>
          <w:rFonts w:ascii="Bahnschrift" w:hAnsi="Bahnschrift"/>
          <w:sz w:val="28"/>
        </w:rPr>
      </w:pPr>
      <w:r w:rsidRPr="008F265D">
        <w:rPr>
          <w:rFonts w:ascii="Bahnschrift" w:hAnsi="Bahnschrift"/>
          <w:sz w:val="28"/>
        </w:rPr>
        <w:t xml:space="preserve">As ações são negociadas em bolsas de valores por meio de corretores ou corretoras. </w:t>
      </w:r>
    </w:p>
    <w:p w:rsidR="008F265D" w:rsidRDefault="008F265D" w:rsidP="008F265D">
      <w:pPr>
        <w:rPr>
          <w:rFonts w:ascii="Bahnschrift" w:hAnsi="Bahnschrift"/>
          <w:sz w:val="28"/>
        </w:rPr>
      </w:pPr>
      <w:r w:rsidRPr="008F265D">
        <w:rPr>
          <w:rFonts w:ascii="Bahnschrift" w:hAnsi="Bahnschrift"/>
          <w:sz w:val="28"/>
        </w:rPr>
        <w:t xml:space="preserve">Os compradores podem ser </w:t>
      </w:r>
      <w:r>
        <w:rPr>
          <w:rFonts w:ascii="Bahnschrift" w:hAnsi="Bahnschrift"/>
          <w:sz w:val="28"/>
        </w:rPr>
        <w:t>pessoas físicas</w:t>
      </w:r>
      <w:r w:rsidRPr="008F265D">
        <w:rPr>
          <w:rFonts w:ascii="Bahnschrift" w:hAnsi="Bahnschrift"/>
          <w:sz w:val="28"/>
        </w:rPr>
        <w:t xml:space="preserve">, instituições financeiras ou fundos de investimento, que adquirem ações na esperança de obter retornos financeiros com a valorização dos preços. </w:t>
      </w:r>
    </w:p>
    <w:p w:rsidR="008F265D" w:rsidRDefault="008F265D" w:rsidP="008F265D">
      <w:pPr>
        <w:rPr>
          <w:rFonts w:ascii="Bahnschrift" w:hAnsi="Bahnschrift"/>
          <w:sz w:val="28"/>
        </w:rPr>
      </w:pPr>
      <w:r w:rsidRPr="008F265D">
        <w:rPr>
          <w:rFonts w:ascii="Bahnschrift" w:hAnsi="Bahnschrift"/>
          <w:sz w:val="28"/>
        </w:rPr>
        <w:t xml:space="preserve">Os vendedores podem ser acionistas existentes que desejam vender suas ações ou empresas que emitem novas ações para captar capital. </w:t>
      </w:r>
    </w:p>
    <w:p w:rsidR="00452B63" w:rsidRDefault="008F265D" w:rsidP="00D52DA4">
      <w:pPr>
        <w:rPr>
          <w:rFonts w:ascii="Bahnschrift" w:hAnsi="Bahnschrift"/>
          <w:sz w:val="28"/>
        </w:rPr>
      </w:pPr>
      <w:r w:rsidRPr="008F265D">
        <w:rPr>
          <w:rFonts w:ascii="Bahnschrift" w:hAnsi="Bahnschrift"/>
          <w:sz w:val="28"/>
        </w:rPr>
        <w:t>O preço das ações é influenciado pela oferta e demanda no mercado, e os investidores enfrentam riscos de perdas ou ganhos com base nas flutuações do mercado e no desempenho das empresas.</w:t>
      </w:r>
    </w:p>
    <w:p w:rsidR="008F265D" w:rsidRDefault="008F265D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br w:type="page"/>
      </w:r>
    </w:p>
    <w:p w:rsidR="00D52DA4" w:rsidRDefault="00452B63" w:rsidP="00D52DA4">
      <w:pPr>
        <w:pStyle w:val="Ttulo1"/>
        <w:rPr>
          <w:rFonts w:ascii="Bahnschrift" w:hAnsi="Bahnschrift"/>
          <w:b/>
          <w:color w:val="auto"/>
        </w:rPr>
      </w:pPr>
      <w:bookmarkStart w:id="1" w:name="_Toc135750146"/>
      <w:r>
        <w:rPr>
          <w:rFonts w:ascii="Bahnschrift" w:hAnsi="Bahnschrift"/>
          <w:b/>
          <w:color w:val="auto"/>
        </w:rPr>
        <w:lastRenderedPageBreak/>
        <w:t xml:space="preserve">Sobre a </w:t>
      </w:r>
      <w:proofErr w:type="spellStart"/>
      <w:r>
        <w:rPr>
          <w:rFonts w:ascii="Bahnschrift" w:hAnsi="Bahnschrift"/>
          <w:b/>
          <w:color w:val="auto"/>
        </w:rPr>
        <w:t>GameStop</w:t>
      </w:r>
      <w:bookmarkEnd w:id="1"/>
      <w:proofErr w:type="spellEnd"/>
    </w:p>
    <w:p w:rsidR="00452B63" w:rsidRDefault="00452B63" w:rsidP="00452B63">
      <w:pPr>
        <w:rPr>
          <w:rFonts w:ascii="Bahnschrift" w:hAnsi="Bahnschrift"/>
        </w:rPr>
      </w:pPr>
    </w:p>
    <w:p w:rsidR="008F265D" w:rsidRDefault="008F265D" w:rsidP="008F265D">
      <w:pPr>
        <w:rPr>
          <w:rFonts w:ascii="Bahnschrift" w:hAnsi="Bahnschrift"/>
          <w:sz w:val="28"/>
        </w:rPr>
      </w:pPr>
      <w:r w:rsidRPr="008F265D">
        <w:rPr>
          <w:rFonts w:ascii="Bahnschrift" w:hAnsi="Bahnschrift"/>
          <w:sz w:val="28"/>
        </w:rPr>
        <w:t xml:space="preserve">A </w:t>
      </w:r>
      <w:proofErr w:type="spellStart"/>
      <w:r w:rsidRPr="008F265D">
        <w:rPr>
          <w:rFonts w:ascii="Bahnschrift" w:hAnsi="Bahnschrift"/>
          <w:sz w:val="28"/>
        </w:rPr>
        <w:t>GameStop</w:t>
      </w:r>
      <w:proofErr w:type="spellEnd"/>
      <w:r w:rsidRPr="008F265D">
        <w:rPr>
          <w:rFonts w:ascii="Bahnschrift" w:hAnsi="Bahnschrift"/>
          <w:sz w:val="28"/>
        </w:rPr>
        <w:t xml:space="preserve"> é uma empresa varejista especializada em videogames, consoles, acessórios e produtos relacionados.</w:t>
      </w:r>
    </w:p>
    <w:p w:rsidR="008F265D" w:rsidRPr="008F265D" w:rsidRDefault="008F265D" w:rsidP="008F265D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A companhia</w:t>
      </w:r>
      <w:r w:rsidRPr="008F265D">
        <w:rPr>
          <w:rFonts w:ascii="Bahnschrift" w:hAnsi="Bahnschrift"/>
          <w:sz w:val="28"/>
        </w:rPr>
        <w:t xml:space="preserve"> opera uma rede de lojas físicas em vários países, incluindo os Estados Unidos, Canadá, Austrália e alguns países europeus. A empresa também possui uma presença online onde os clientes podem comprar produtos através do seu website.</w:t>
      </w:r>
    </w:p>
    <w:p w:rsidR="008F265D" w:rsidRDefault="008F265D" w:rsidP="008F265D">
      <w:pPr>
        <w:rPr>
          <w:rFonts w:ascii="Bahnschrift" w:hAnsi="Bahnschrift"/>
          <w:sz w:val="28"/>
        </w:rPr>
      </w:pPr>
      <w:r w:rsidRPr="008F265D">
        <w:rPr>
          <w:rFonts w:ascii="Bahnschrift" w:hAnsi="Bahnschrift"/>
          <w:sz w:val="28"/>
        </w:rPr>
        <w:t xml:space="preserve">A principal atividade da </w:t>
      </w:r>
      <w:proofErr w:type="spellStart"/>
      <w:r w:rsidRPr="008F265D">
        <w:rPr>
          <w:rFonts w:ascii="Bahnschrift" w:hAnsi="Bahnschrift"/>
          <w:sz w:val="28"/>
        </w:rPr>
        <w:t>GameStop</w:t>
      </w:r>
      <w:proofErr w:type="spellEnd"/>
      <w:r w:rsidRPr="008F265D">
        <w:rPr>
          <w:rFonts w:ascii="Bahnschrift" w:hAnsi="Bahnschrift"/>
          <w:sz w:val="28"/>
        </w:rPr>
        <w:t xml:space="preserve"> é a compra e venda de jogos eletrônicos usados e novos, tanto físicos quanto digitais. </w:t>
      </w:r>
    </w:p>
    <w:p w:rsidR="008F265D" w:rsidRDefault="008F265D" w:rsidP="008F265D">
      <w:pPr>
        <w:rPr>
          <w:rFonts w:ascii="Bahnschrift" w:hAnsi="Bahnschrift"/>
          <w:sz w:val="28"/>
        </w:rPr>
      </w:pPr>
      <w:r w:rsidRPr="008F265D">
        <w:rPr>
          <w:rFonts w:ascii="Bahnschrift" w:hAnsi="Bahnschrift"/>
          <w:sz w:val="28"/>
        </w:rPr>
        <w:t xml:space="preserve">Os clientes podem vender seus jogos usados </w:t>
      </w:r>
      <w:r w:rsidRPr="008F265D">
        <w:rPr>
          <w:rFonts w:ascii="Arial" w:hAnsi="Arial" w:cs="Arial"/>
          <w:sz w:val="28"/>
        </w:rPr>
        <w:t>​​</w:t>
      </w:r>
      <w:r w:rsidRPr="008F265D">
        <w:rPr>
          <w:rFonts w:ascii="Bahnschrift" w:hAnsi="Bahnschrift"/>
          <w:sz w:val="28"/>
        </w:rPr>
        <w:t xml:space="preserve">à </w:t>
      </w:r>
      <w:proofErr w:type="spellStart"/>
      <w:r w:rsidRPr="008F265D">
        <w:rPr>
          <w:rFonts w:ascii="Bahnschrift" w:hAnsi="Bahnschrift"/>
          <w:sz w:val="28"/>
        </w:rPr>
        <w:t>GameStop</w:t>
      </w:r>
      <w:proofErr w:type="spellEnd"/>
      <w:r w:rsidRPr="008F265D">
        <w:rPr>
          <w:rFonts w:ascii="Bahnschrift" w:hAnsi="Bahnschrift"/>
          <w:sz w:val="28"/>
        </w:rPr>
        <w:t xml:space="preserve"> em troca de créditos ou dinheiro, que podem ser usados para comprar outros produtos na loja. </w:t>
      </w:r>
    </w:p>
    <w:p w:rsidR="008F265D" w:rsidRPr="00F2118B" w:rsidRDefault="008F265D" w:rsidP="008F265D">
      <w:pPr>
        <w:rPr>
          <w:rFonts w:ascii="Bahnschrift" w:hAnsi="Bahnschrift"/>
          <w:sz w:val="28"/>
        </w:rPr>
      </w:pPr>
      <w:r w:rsidRPr="008F265D">
        <w:rPr>
          <w:rFonts w:ascii="Bahnschrift" w:hAnsi="Bahnschrift"/>
          <w:sz w:val="28"/>
        </w:rPr>
        <w:t xml:space="preserve">A </w:t>
      </w:r>
      <w:proofErr w:type="spellStart"/>
      <w:r w:rsidRPr="008F265D">
        <w:rPr>
          <w:rFonts w:ascii="Bahnschrift" w:hAnsi="Bahnschrift"/>
          <w:sz w:val="28"/>
        </w:rPr>
        <w:t>GameStop</w:t>
      </w:r>
      <w:proofErr w:type="spellEnd"/>
      <w:r w:rsidRPr="008F265D">
        <w:rPr>
          <w:rFonts w:ascii="Bahnschrift" w:hAnsi="Bahnschrift"/>
          <w:sz w:val="28"/>
        </w:rPr>
        <w:t xml:space="preserve"> também oferece uma variedade de acessórios para jogos, como controles, </w:t>
      </w:r>
      <w:proofErr w:type="spellStart"/>
      <w:r w:rsidRPr="008F265D">
        <w:rPr>
          <w:rFonts w:ascii="Bahnschrift" w:hAnsi="Bahnschrift"/>
          <w:sz w:val="28"/>
        </w:rPr>
        <w:t>headsets</w:t>
      </w:r>
      <w:proofErr w:type="spellEnd"/>
      <w:r w:rsidRPr="008F265D">
        <w:rPr>
          <w:rFonts w:ascii="Bahnschrift" w:hAnsi="Bahnschrift"/>
          <w:sz w:val="28"/>
        </w:rPr>
        <w:t xml:space="preserve">, consoles, colecionáveis </w:t>
      </w:r>
      <w:r w:rsidRPr="008F265D">
        <w:rPr>
          <w:rFonts w:ascii="Arial" w:hAnsi="Arial" w:cs="Arial"/>
          <w:sz w:val="28"/>
        </w:rPr>
        <w:t>​​</w:t>
      </w:r>
      <w:r w:rsidRPr="008F265D">
        <w:rPr>
          <w:rFonts w:ascii="Bahnschrift" w:hAnsi="Bahnschrift"/>
          <w:sz w:val="28"/>
        </w:rPr>
        <w:t>e outros itens relacionados.</w:t>
      </w:r>
    </w:p>
    <w:p w:rsidR="008F265D" w:rsidRPr="008F265D" w:rsidRDefault="008F265D" w:rsidP="008F265D">
      <w:pPr>
        <w:rPr>
          <w:rFonts w:ascii="Bahnschrift" w:hAnsi="Bahnschrift"/>
          <w:sz w:val="28"/>
        </w:rPr>
      </w:pPr>
      <w:r w:rsidRPr="008F265D">
        <w:rPr>
          <w:rFonts w:ascii="Bahnschrift" w:hAnsi="Bahnschrift"/>
          <w:sz w:val="28"/>
        </w:rPr>
        <w:t xml:space="preserve">A </w:t>
      </w:r>
      <w:proofErr w:type="spellStart"/>
      <w:r w:rsidRPr="008F265D">
        <w:rPr>
          <w:rFonts w:ascii="Bahnschrift" w:hAnsi="Bahnschrift"/>
          <w:sz w:val="28"/>
        </w:rPr>
        <w:t>GameStop</w:t>
      </w:r>
      <w:proofErr w:type="spellEnd"/>
      <w:r w:rsidRPr="008F265D">
        <w:rPr>
          <w:rFonts w:ascii="Bahnschrift" w:hAnsi="Bahnschrift"/>
          <w:sz w:val="28"/>
        </w:rPr>
        <w:t xml:space="preserve"> realizou seu IPO (</w:t>
      </w:r>
      <w:proofErr w:type="spellStart"/>
      <w:r w:rsidRPr="008F265D">
        <w:rPr>
          <w:rFonts w:ascii="Bahnschrift" w:hAnsi="Bahnschrift"/>
          <w:sz w:val="28"/>
        </w:rPr>
        <w:t>Initial</w:t>
      </w:r>
      <w:proofErr w:type="spellEnd"/>
      <w:r w:rsidRPr="008F265D">
        <w:rPr>
          <w:rFonts w:ascii="Bahnschrift" w:hAnsi="Bahnschrift"/>
          <w:sz w:val="28"/>
        </w:rPr>
        <w:t xml:space="preserve"> </w:t>
      </w:r>
      <w:proofErr w:type="spellStart"/>
      <w:r w:rsidRPr="008F265D">
        <w:rPr>
          <w:rFonts w:ascii="Bahnschrift" w:hAnsi="Bahnschrift"/>
          <w:sz w:val="28"/>
        </w:rPr>
        <w:t>Public</w:t>
      </w:r>
      <w:proofErr w:type="spellEnd"/>
      <w:r w:rsidRPr="008F265D">
        <w:rPr>
          <w:rFonts w:ascii="Bahnschrift" w:hAnsi="Bahnschrift"/>
          <w:sz w:val="28"/>
        </w:rPr>
        <w:t xml:space="preserve"> </w:t>
      </w:r>
      <w:proofErr w:type="spellStart"/>
      <w:r w:rsidRPr="008F265D">
        <w:rPr>
          <w:rFonts w:ascii="Bahnschrift" w:hAnsi="Bahnschrift"/>
          <w:sz w:val="28"/>
        </w:rPr>
        <w:t>Offering</w:t>
      </w:r>
      <w:proofErr w:type="spellEnd"/>
      <w:r w:rsidRPr="008F265D">
        <w:rPr>
          <w:rFonts w:ascii="Bahnschrift" w:hAnsi="Bahnschrift"/>
          <w:sz w:val="28"/>
        </w:rPr>
        <w:t xml:space="preserve">) em 13 de fevereiro de 2002. Nesse processo, a empresa ofereceu ações ao público pela primeira vez, permitindo que investidores comprassem participação acionária na empresa. O IPO da </w:t>
      </w:r>
      <w:proofErr w:type="spellStart"/>
      <w:r w:rsidRPr="008F265D">
        <w:rPr>
          <w:rFonts w:ascii="Bahnschrift" w:hAnsi="Bahnschrift"/>
          <w:sz w:val="28"/>
        </w:rPr>
        <w:t>GameStop</w:t>
      </w:r>
      <w:proofErr w:type="spellEnd"/>
      <w:r w:rsidRPr="008F265D">
        <w:rPr>
          <w:rFonts w:ascii="Bahnschrift" w:hAnsi="Bahnschrift"/>
          <w:sz w:val="28"/>
        </w:rPr>
        <w:t xml:space="preserve"> ocorreu na Bolsa de Valores de Nova York (NYSE), e a empresa começou a ser negociada sob o símbolo "GME".</w:t>
      </w:r>
    </w:p>
    <w:p w:rsidR="008F265D" w:rsidRPr="008F265D" w:rsidRDefault="008F265D" w:rsidP="008F265D"/>
    <w:p w:rsidR="008F265D" w:rsidRPr="008F265D" w:rsidRDefault="008F265D" w:rsidP="008F265D"/>
    <w:p w:rsidR="008F265D" w:rsidRDefault="008F265D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br w:type="page"/>
      </w:r>
    </w:p>
    <w:p w:rsidR="00452B63" w:rsidRDefault="00452B63" w:rsidP="008F265D">
      <w:pPr>
        <w:pStyle w:val="Ttulo1"/>
        <w:rPr>
          <w:rFonts w:ascii="Bahnschrift" w:hAnsi="Bahnschrift"/>
          <w:b/>
          <w:color w:val="auto"/>
        </w:rPr>
      </w:pPr>
      <w:r>
        <w:rPr>
          <w:rFonts w:ascii="Bahnschrift" w:hAnsi="Bahnschrift"/>
          <w:b/>
          <w:color w:val="auto"/>
        </w:rPr>
        <w:lastRenderedPageBreak/>
        <w:t xml:space="preserve">Análise do </w:t>
      </w:r>
      <w:r w:rsidR="00F2118B">
        <w:rPr>
          <w:rFonts w:ascii="Bahnschrift" w:hAnsi="Bahnschrift"/>
          <w:b/>
          <w:color w:val="auto"/>
        </w:rPr>
        <w:t>evento em questão</w:t>
      </w:r>
    </w:p>
    <w:p w:rsidR="00452B63" w:rsidRDefault="00452B63" w:rsidP="00452B63"/>
    <w:p w:rsidR="00452B63" w:rsidRDefault="00F2118B" w:rsidP="00452B63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Em 2021, o mercado de ações da companhia passou por um movimento incomum.</w:t>
      </w:r>
    </w:p>
    <w:p w:rsidR="00F2118B" w:rsidRDefault="00F2118B" w:rsidP="00452B63">
      <w:pPr>
        <w:rPr>
          <w:rFonts w:ascii="Bahnschrift" w:hAnsi="Bahnschrift"/>
          <w:sz w:val="28"/>
        </w:rPr>
      </w:pPr>
    </w:p>
    <w:p w:rsidR="00F2118B" w:rsidRPr="00194BE0" w:rsidRDefault="00F2118B" w:rsidP="00452B63">
      <w:pPr>
        <w:rPr>
          <w:rFonts w:ascii="Bahnschrift" w:hAnsi="Bahnschrift"/>
          <w:b/>
          <w:sz w:val="28"/>
        </w:rPr>
      </w:pPr>
      <w:r w:rsidRPr="00194BE0">
        <w:rPr>
          <w:rFonts w:ascii="Bahnschrift" w:hAnsi="Bahnschrift"/>
          <w:b/>
          <w:sz w:val="28"/>
        </w:rPr>
        <w:t xml:space="preserve">Figura </w:t>
      </w:r>
      <w:r w:rsidR="006A7027">
        <w:rPr>
          <w:rFonts w:ascii="Bahnschrift" w:hAnsi="Bahnschrift"/>
          <w:b/>
          <w:sz w:val="28"/>
        </w:rPr>
        <w:t>1</w:t>
      </w:r>
      <w:r w:rsidRPr="00194BE0">
        <w:rPr>
          <w:rFonts w:ascii="Bahnschrift" w:hAnsi="Bahnschrift"/>
          <w:b/>
          <w:sz w:val="28"/>
        </w:rPr>
        <w:t>: Cotação de $GME (</w:t>
      </w:r>
      <w:proofErr w:type="spellStart"/>
      <w:r w:rsidRPr="00194BE0">
        <w:rPr>
          <w:rFonts w:ascii="Bahnschrift" w:hAnsi="Bahnschrift"/>
          <w:b/>
          <w:sz w:val="28"/>
        </w:rPr>
        <w:t>GameStop</w:t>
      </w:r>
      <w:proofErr w:type="spellEnd"/>
      <w:r w:rsidRPr="00194BE0">
        <w:rPr>
          <w:rFonts w:ascii="Bahnschrift" w:hAnsi="Bahnschrift"/>
          <w:b/>
          <w:sz w:val="28"/>
        </w:rPr>
        <w:t xml:space="preserve"> </w:t>
      </w:r>
      <w:proofErr w:type="spellStart"/>
      <w:r w:rsidRPr="00194BE0">
        <w:rPr>
          <w:rFonts w:ascii="Bahnschrift" w:hAnsi="Bahnschrift"/>
          <w:b/>
          <w:sz w:val="28"/>
        </w:rPr>
        <w:t>Corp</w:t>
      </w:r>
      <w:proofErr w:type="spellEnd"/>
      <w:r w:rsidRPr="00194BE0">
        <w:rPr>
          <w:rFonts w:ascii="Bahnschrift" w:hAnsi="Bahnschrift"/>
          <w:b/>
          <w:sz w:val="28"/>
        </w:rPr>
        <w:t>.)</w:t>
      </w:r>
    </w:p>
    <w:p w:rsidR="00F2118B" w:rsidRDefault="00F2118B" w:rsidP="00452B63">
      <w:pPr>
        <w:rPr>
          <w:rFonts w:ascii="Bahnschrift" w:hAnsi="Bahnschrift"/>
          <w:sz w:val="28"/>
        </w:rPr>
      </w:pPr>
      <w:r>
        <w:rPr>
          <w:noProof/>
          <w:lang w:eastAsia="pt-BR"/>
        </w:rPr>
        <w:drawing>
          <wp:inline distT="0" distB="0" distL="0" distR="0" wp14:anchorId="51656BAD" wp14:editId="36FBC69F">
            <wp:extent cx="5400040" cy="3316605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94BE0" w:rsidRPr="00194BE0" w:rsidRDefault="00194BE0" w:rsidP="00452B63">
      <w:pPr>
        <w:rPr>
          <w:rFonts w:ascii="Bahnschrift" w:hAnsi="Bahnschrift"/>
          <w:sz w:val="20"/>
        </w:rPr>
      </w:pPr>
      <w:r w:rsidRPr="00194BE0">
        <w:rPr>
          <w:rFonts w:ascii="Bahnschrift" w:hAnsi="Bahnschrift"/>
          <w:sz w:val="20"/>
        </w:rPr>
        <w:t>Fonte: Investing.com; Elaboração Própria</w:t>
      </w:r>
    </w:p>
    <w:p w:rsidR="00452B63" w:rsidRDefault="00194BE0" w:rsidP="00452B63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As ações da </w:t>
      </w:r>
      <w:proofErr w:type="spellStart"/>
      <w:r>
        <w:rPr>
          <w:rFonts w:ascii="Bahnschrift" w:hAnsi="Bahnschrift"/>
          <w:sz w:val="28"/>
        </w:rPr>
        <w:t>GameStop</w:t>
      </w:r>
      <w:proofErr w:type="spellEnd"/>
      <w:r>
        <w:rPr>
          <w:rFonts w:ascii="Bahnschrift" w:hAnsi="Bahnschrift"/>
          <w:sz w:val="28"/>
        </w:rPr>
        <w:t xml:space="preserve"> tiveram um aumento expressivo sem que os resultados da companhia pudessem explicar o fenômeno.</w:t>
      </w:r>
    </w:p>
    <w:p w:rsidR="00194BE0" w:rsidRDefault="00194BE0" w:rsidP="00452B63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Além disso, o volume financeiro médio negociado da ação teve um aumento significativo em um dado período de tempo</w:t>
      </w:r>
    </w:p>
    <w:p w:rsidR="00194BE0" w:rsidRDefault="00194BE0" w:rsidP="00452B63">
      <w:pPr>
        <w:rPr>
          <w:rFonts w:ascii="Bahnschrift" w:hAnsi="Bahnschrift"/>
          <w:sz w:val="28"/>
        </w:rPr>
      </w:pPr>
    </w:p>
    <w:p w:rsidR="00194BE0" w:rsidRPr="00194BE0" w:rsidRDefault="00194BE0" w:rsidP="00452B63">
      <w:pPr>
        <w:rPr>
          <w:rFonts w:ascii="Bahnschrift" w:hAnsi="Bahnschrift"/>
          <w:b/>
          <w:sz w:val="28"/>
        </w:rPr>
      </w:pPr>
      <w:r w:rsidRPr="00194BE0">
        <w:rPr>
          <w:rFonts w:ascii="Bahnschrift" w:hAnsi="Bahnschrift"/>
          <w:b/>
          <w:sz w:val="28"/>
        </w:rPr>
        <w:t>Tabela 1: Volume Financeiro em US$ por período de análise:</w:t>
      </w:r>
    </w:p>
    <w:tbl>
      <w:tblPr>
        <w:tblStyle w:val="Tabelacomgrade"/>
        <w:tblW w:w="8560" w:type="dxa"/>
        <w:tblLook w:val="04A0" w:firstRow="1" w:lastRow="0" w:firstColumn="1" w:lastColumn="0" w:noHBand="0" w:noVBand="1"/>
      </w:tblPr>
      <w:tblGrid>
        <w:gridCol w:w="4126"/>
        <w:gridCol w:w="2217"/>
        <w:gridCol w:w="2217"/>
      </w:tblGrid>
      <w:tr w:rsidR="00194BE0" w:rsidRPr="00194BE0" w:rsidTr="00194BE0">
        <w:trPr>
          <w:trHeight w:val="531"/>
        </w:trPr>
        <w:tc>
          <w:tcPr>
            <w:tcW w:w="4126" w:type="dxa"/>
            <w:noWrap/>
            <w:hideMark/>
          </w:tcPr>
          <w:p w:rsidR="00194BE0" w:rsidRPr="00194BE0" w:rsidRDefault="00194BE0">
            <w:pPr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Período de Análise</w:t>
            </w:r>
          </w:p>
        </w:tc>
        <w:tc>
          <w:tcPr>
            <w:tcW w:w="2217" w:type="dxa"/>
            <w:noWrap/>
            <w:hideMark/>
          </w:tcPr>
          <w:p w:rsidR="00194BE0" w:rsidRPr="00194BE0" w:rsidRDefault="00194BE0" w:rsidP="00194BE0">
            <w:pPr>
              <w:jc w:val="center"/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Média</w:t>
            </w:r>
          </w:p>
        </w:tc>
        <w:tc>
          <w:tcPr>
            <w:tcW w:w="2217" w:type="dxa"/>
            <w:noWrap/>
            <w:hideMark/>
          </w:tcPr>
          <w:p w:rsidR="00194BE0" w:rsidRPr="00194BE0" w:rsidRDefault="00194BE0" w:rsidP="00194BE0">
            <w:pPr>
              <w:jc w:val="center"/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Mediana</w:t>
            </w:r>
          </w:p>
        </w:tc>
      </w:tr>
      <w:tr w:rsidR="00194BE0" w:rsidRPr="00194BE0" w:rsidTr="00194BE0">
        <w:trPr>
          <w:trHeight w:val="531"/>
        </w:trPr>
        <w:tc>
          <w:tcPr>
            <w:tcW w:w="4126" w:type="dxa"/>
            <w:noWrap/>
            <w:hideMark/>
          </w:tcPr>
          <w:p w:rsidR="00194BE0" w:rsidRPr="00194BE0" w:rsidRDefault="00194BE0">
            <w:pPr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01/12/2020 - 12/01/2021</w:t>
            </w:r>
          </w:p>
        </w:tc>
        <w:tc>
          <w:tcPr>
            <w:tcW w:w="2217" w:type="dxa"/>
            <w:noWrap/>
            <w:hideMark/>
          </w:tcPr>
          <w:p w:rsidR="00194BE0" w:rsidRPr="00194BE0" w:rsidRDefault="00194BE0" w:rsidP="00194BE0">
            <w:pPr>
              <w:jc w:val="center"/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42.331.972</w:t>
            </w:r>
          </w:p>
        </w:tc>
        <w:tc>
          <w:tcPr>
            <w:tcW w:w="2217" w:type="dxa"/>
            <w:noWrap/>
            <w:hideMark/>
          </w:tcPr>
          <w:p w:rsidR="00194BE0" w:rsidRPr="00194BE0" w:rsidRDefault="00194BE0" w:rsidP="00194BE0">
            <w:pPr>
              <w:jc w:val="center"/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32.759.200</w:t>
            </w:r>
          </w:p>
        </w:tc>
      </w:tr>
      <w:tr w:rsidR="00194BE0" w:rsidRPr="00194BE0" w:rsidTr="00194BE0">
        <w:trPr>
          <w:trHeight w:val="531"/>
        </w:trPr>
        <w:tc>
          <w:tcPr>
            <w:tcW w:w="4126" w:type="dxa"/>
            <w:noWrap/>
            <w:hideMark/>
          </w:tcPr>
          <w:p w:rsidR="00194BE0" w:rsidRPr="00194BE0" w:rsidRDefault="00194BE0">
            <w:pPr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13/01/2021 - 12/02/2021</w:t>
            </w:r>
          </w:p>
        </w:tc>
        <w:tc>
          <w:tcPr>
            <w:tcW w:w="2217" w:type="dxa"/>
            <w:noWrap/>
            <w:hideMark/>
          </w:tcPr>
          <w:p w:rsidR="00194BE0" w:rsidRPr="00194BE0" w:rsidRDefault="00194BE0" w:rsidP="00194BE0">
            <w:pPr>
              <w:jc w:val="center"/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295.372.018</w:t>
            </w:r>
          </w:p>
        </w:tc>
        <w:tc>
          <w:tcPr>
            <w:tcW w:w="2217" w:type="dxa"/>
            <w:noWrap/>
            <w:hideMark/>
          </w:tcPr>
          <w:p w:rsidR="00194BE0" w:rsidRPr="00194BE0" w:rsidRDefault="00194BE0" w:rsidP="00194BE0">
            <w:pPr>
              <w:jc w:val="center"/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230.065.400</w:t>
            </w:r>
          </w:p>
        </w:tc>
      </w:tr>
      <w:tr w:rsidR="00194BE0" w:rsidRPr="00194BE0" w:rsidTr="00194BE0">
        <w:trPr>
          <w:trHeight w:val="531"/>
        </w:trPr>
        <w:tc>
          <w:tcPr>
            <w:tcW w:w="4126" w:type="dxa"/>
            <w:noWrap/>
            <w:hideMark/>
          </w:tcPr>
          <w:p w:rsidR="00194BE0" w:rsidRPr="00194BE0" w:rsidRDefault="00194BE0">
            <w:pPr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16/01/2021 - 30/03/2021</w:t>
            </w:r>
          </w:p>
        </w:tc>
        <w:tc>
          <w:tcPr>
            <w:tcW w:w="2217" w:type="dxa"/>
            <w:noWrap/>
            <w:hideMark/>
          </w:tcPr>
          <w:p w:rsidR="00194BE0" w:rsidRPr="00194BE0" w:rsidRDefault="00194BE0" w:rsidP="00194BE0">
            <w:pPr>
              <w:jc w:val="center"/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139.363.561</w:t>
            </w:r>
          </w:p>
        </w:tc>
        <w:tc>
          <w:tcPr>
            <w:tcW w:w="2217" w:type="dxa"/>
            <w:noWrap/>
            <w:hideMark/>
          </w:tcPr>
          <w:p w:rsidR="00194BE0" w:rsidRPr="00194BE0" w:rsidRDefault="00194BE0" w:rsidP="00194BE0">
            <w:pPr>
              <w:jc w:val="center"/>
              <w:rPr>
                <w:b/>
                <w:sz w:val="28"/>
              </w:rPr>
            </w:pPr>
            <w:r w:rsidRPr="00194BE0">
              <w:rPr>
                <w:b/>
                <w:sz w:val="28"/>
              </w:rPr>
              <w:t>98.709.200</w:t>
            </w:r>
          </w:p>
        </w:tc>
      </w:tr>
    </w:tbl>
    <w:p w:rsidR="00194BE0" w:rsidRDefault="00194BE0">
      <w:pPr>
        <w:rPr>
          <w:rFonts w:ascii="Bahnschrift" w:hAnsi="Bahnschrift"/>
          <w:sz w:val="20"/>
        </w:rPr>
      </w:pPr>
      <w:r w:rsidRPr="00194BE0">
        <w:rPr>
          <w:rFonts w:ascii="Bahnschrift" w:hAnsi="Bahnschrift"/>
          <w:sz w:val="20"/>
        </w:rPr>
        <w:t>Fonte: Investing.com; Elaboração Própria</w:t>
      </w:r>
      <w:bookmarkStart w:id="2" w:name="_Toc135750148"/>
    </w:p>
    <w:p w:rsidR="00194BE0" w:rsidRDefault="00194BE0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lastRenderedPageBreak/>
        <w:t>Em uma visão mais ampla, podemos ver como o volume financeiro oscilou durante o período de dezembro de 2020 a final de março de 2021:</w:t>
      </w:r>
    </w:p>
    <w:p w:rsidR="00194BE0" w:rsidRDefault="00194BE0">
      <w:pPr>
        <w:rPr>
          <w:rFonts w:ascii="Bahnschrift" w:hAnsi="Bahnschrift"/>
          <w:sz w:val="28"/>
        </w:rPr>
      </w:pPr>
    </w:p>
    <w:p w:rsidR="00194BE0" w:rsidRDefault="00194BE0" w:rsidP="00194BE0">
      <w:pPr>
        <w:rPr>
          <w:rFonts w:ascii="Bahnschrift" w:hAnsi="Bahnschrift"/>
          <w:b/>
          <w:sz w:val="28"/>
        </w:rPr>
      </w:pPr>
      <w:r w:rsidRPr="00194BE0">
        <w:rPr>
          <w:rFonts w:ascii="Bahnschrift" w:hAnsi="Bahnschrift"/>
          <w:b/>
          <w:sz w:val="28"/>
        </w:rPr>
        <w:t xml:space="preserve">Figura </w:t>
      </w:r>
      <w:r w:rsidR="006A7027">
        <w:rPr>
          <w:rFonts w:ascii="Bahnschrift" w:hAnsi="Bahnschrift"/>
          <w:b/>
          <w:sz w:val="28"/>
        </w:rPr>
        <w:t>2</w:t>
      </w:r>
      <w:r w:rsidRPr="00194BE0">
        <w:rPr>
          <w:rFonts w:ascii="Bahnschrift" w:hAnsi="Bahnschrift"/>
          <w:b/>
          <w:sz w:val="28"/>
        </w:rPr>
        <w:t xml:space="preserve">: </w:t>
      </w:r>
      <w:r>
        <w:rPr>
          <w:rFonts w:ascii="Bahnschrift" w:hAnsi="Bahnschrift"/>
          <w:b/>
          <w:sz w:val="28"/>
        </w:rPr>
        <w:t>Volume Financeiro em US$</w:t>
      </w:r>
    </w:p>
    <w:p w:rsidR="00194BE0" w:rsidRDefault="00194BE0" w:rsidP="00194BE0">
      <w:pPr>
        <w:rPr>
          <w:rFonts w:ascii="Bahnschrift" w:hAnsi="Bahnschrift"/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4351BA07" wp14:editId="4A83B5C6">
            <wp:extent cx="5400040" cy="347345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94BE0" w:rsidRPr="00194BE0" w:rsidRDefault="00194BE0" w:rsidP="00194BE0">
      <w:pPr>
        <w:rPr>
          <w:rFonts w:ascii="Bahnschrift" w:hAnsi="Bahnschrift"/>
          <w:sz w:val="20"/>
        </w:rPr>
      </w:pPr>
      <w:r w:rsidRPr="00194BE0">
        <w:rPr>
          <w:rFonts w:ascii="Bahnschrift" w:hAnsi="Bahnschrift"/>
          <w:sz w:val="20"/>
        </w:rPr>
        <w:t>Fonte: Investing.com; Elaboração Própria</w:t>
      </w:r>
    </w:p>
    <w:p w:rsidR="00194BE0" w:rsidRDefault="00A07D9F" w:rsidP="00194BE0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Como podemos ver, a quantidade de ações negociadas da companhia não era relevante até 12 de janeiro de 2021 quando se comparada ao período que estava por vir.</w:t>
      </w:r>
    </w:p>
    <w:p w:rsidR="00A07D9F" w:rsidRDefault="00A07D9F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Logo, quando este volume aumentou, as ações da companhia tiveram uma onda compradora expressiva, causando grande volatilidade na cotação.</w:t>
      </w:r>
    </w:p>
    <w:p w:rsidR="00194BE0" w:rsidRPr="00A07D9F" w:rsidRDefault="00A07D9F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No dia 28 de janeiro de 2021, o preço da ação na abertura era de US$ 66,25. Neste mesmo dia, as máximas e mínimas foram de US$ 120,75 e </w:t>
      </w:r>
      <w:r w:rsidR="00933BBD">
        <w:rPr>
          <w:rFonts w:ascii="Bahnschrift" w:hAnsi="Bahnschrift"/>
          <w:sz w:val="28"/>
        </w:rPr>
        <w:t>US$ 28,06, respectivamente.</w:t>
      </w:r>
      <w:r w:rsidR="00194BE0">
        <w:rPr>
          <w:rFonts w:ascii="Bahnschrift" w:hAnsi="Bahnschrift"/>
          <w:b/>
        </w:rPr>
        <w:br w:type="page"/>
      </w:r>
    </w:p>
    <w:p w:rsidR="00D52DA4" w:rsidRDefault="00D52DA4" w:rsidP="00D52DA4">
      <w:pPr>
        <w:pStyle w:val="Ttulo1"/>
        <w:rPr>
          <w:rFonts w:ascii="Bahnschrift" w:hAnsi="Bahnschrift"/>
          <w:b/>
          <w:color w:val="auto"/>
        </w:rPr>
      </w:pPr>
      <w:r w:rsidRPr="00D52DA4">
        <w:rPr>
          <w:rFonts w:ascii="Bahnschrift" w:hAnsi="Bahnschrift"/>
          <w:b/>
          <w:color w:val="auto"/>
        </w:rPr>
        <w:lastRenderedPageBreak/>
        <w:t>Conclusão</w:t>
      </w:r>
      <w:bookmarkEnd w:id="2"/>
    </w:p>
    <w:p w:rsidR="00452B63" w:rsidRDefault="00452B63" w:rsidP="00452B63">
      <w:pPr>
        <w:rPr>
          <w:rFonts w:ascii="Bahnschrift" w:hAnsi="Bahnschrift"/>
          <w:sz w:val="28"/>
        </w:rPr>
      </w:pPr>
    </w:p>
    <w:p w:rsidR="00452B63" w:rsidRPr="00452B63" w:rsidRDefault="006A7027" w:rsidP="00452B63">
      <w:r>
        <w:rPr>
          <w:rFonts w:ascii="Bahnschrift" w:hAnsi="Bahnschrift"/>
          <w:sz w:val="28"/>
        </w:rPr>
        <w:t xml:space="preserve">Como podemos ver pela análise dos dados coletados, durante os últimos dias de janeiro de 2021 e o começo de fevereiro do mesmo ano, a cotação da ação da empresa </w:t>
      </w:r>
      <w:proofErr w:type="spellStart"/>
      <w:r>
        <w:rPr>
          <w:rFonts w:ascii="Bahnschrift" w:hAnsi="Bahnschrift"/>
          <w:sz w:val="28"/>
        </w:rPr>
        <w:t>GameStop</w:t>
      </w:r>
      <w:proofErr w:type="spellEnd"/>
      <w:r>
        <w:rPr>
          <w:rFonts w:ascii="Bahnschrift" w:hAnsi="Bahnschrift"/>
          <w:sz w:val="28"/>
        </w:rPr>
        <w:t xml:space="preserve"> </w:t>
      </w:r>
      <w:proofErr w:type="spellStart"/>
      <w:r>
        <w:rPr>
          <w:rFonts w:ascii="Bahnschrift" w:hAnsi="Bahnschrift"/>
          <w:sz w:val="28"/>
        </w:rPr>
        <w:t>Corp</w:t>
      </w:r>
      <w:proofErr w:type="spellEnd"/>
      <w:r>
        <w:rPr>
          <w:rFonts w:ascii="Bahnschrift" w:hAnsi="Bahnschrift"/>
          <w:sz w:val="28"/>
        </w:rPr>
        <w:t>. passou por um período de aumento de preços, e uma elevação do volume negociado das ações.</w:t>
      </w:r>
      <w:bookmarkStart w:id="3" w:name="_GoBack"/>
      <w:bookmarkEnd w:id="3"/>
    </w:p>
    <w:p w:rsidR="00933BBD" w:rsidRDefault="00933BBD">
      <w:pPr>
        <w:rPr>
          <w:rFonts w:ascii="Bahnschrift" w:eastAsiaTheme="majorEastAsia" w:hAnsi="Bahnschrift" w:cstheme="majorBidi"/>
          <w:b/>
          <w:sz w:val="32"/>
          <w:szCs w:val="32"/>
        </w:rPr>
      </w:pPr>
      <w:bookmarkStart w:id="4" w:name="_Toc135750149"/>
      <w:r>
        <w:rPr>
          <w:rFonts w:ascii="Bahnschrift" w:hAnsi="Bahnschrift"/>
          <w:b/>
        </w:rPr>
        <w:br w:type="page"/>
      </w:r>
    </w:p>
    <w:p w:rsidR="00D52DA4" w:rsidRDefault="00D52DA4" w:rsidP="00D52DA4">
      <w:pPr>
        <w:pStyle w:val="Ttulo1"/>
        <w:rPr>
          <w:rFonts w:ascii="Bahnschrift" w:hAnsi="Bahnschrift"/>
          <w:b/>
          <w:color w:val="auto"/>
        </w:rPr>
      </w:pPr>
      <w:r w:rsidRPr="00D52DA4">
        <w:rPr>
          <w:rFonts w:ascii="Bahnschrift" w:hAnsi="Bahnschrift"/>
          <w:b/>
          <w:color w:val="auto"/>
        </w:rPr>
        <w:lastRenderedPageBreak/>
        <w:t>Referências e Fontes</w:t>
      </w:r>
      <w:bookmarkEnd w:id="4"/>
    </w:p>
    <w:p w:rsidR="00452B63" w:rsidRDefault="00452B63" w:rsidP="00452B63"/>
    <w:p w:rsidR="00452B63" w:rsidRPr="00452B63" w:rsidRDefault="00452B63" w:rsidP="00452B63">
      <w:r>
        <w:rPr>
          <w:rFonts w:ascii="Bahnschrift" w:hAnsi="Bahnschrift"/>
          <w:sz w:val="28"/>
        </w:rPr>
        <w:t xml:space="preserve">Fontes: </w:t>
      </w:r>
      <w:hyperlink r:id="rId12" w:history="1">
        <w:r w:rsidRPr="00181EF7">
          <w:rPr>
            <w:rStyle w:val="Hyperlink"/>
            <w:rFonts w:ascii="Bahnschrift" w:hAnsi="Bahnschrift"/>
            <w:sz w:val="28"/>
          </w:rPr>
          <w:t>https://br.investing.com/equities/gamestop-corp-historical-data</w:t>
        </w:r>
      </w:hyperlink>
      <w:proofErr w:type="gramStart"/>
      <w:r>
        <w:rPr>
          <w:rFonts w:ascii="Bahnschrift" w:hAnsi="Bahnschrift"/>
          <w:sz w:val="28"/>
        </w:rPr>
        <w:t xml:space="preserve"> Acessado</w:t>
      </w:r>
      <w:proofErr w:type="gramEnd"/>
      <w:r>
        <w:rPr>
          <w:rFonts w:ascii="Bahnschrift" w:hAnsi="Bahnschrift"/>
          <w:sz w:val="28"/>
        </w:rPr>
        <w:t xml:space="preserve"> em 23/05/2023</w:t>
      </w:r>
    </w:p>
    <w:sectPr w:rsidR="00452B63" w:rsidRPr="00452B63" w:rsidSect="00F2118B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9A3" w:rsidRDefault="004529A3" w:rsidP="005D6C36">
      <w:pPr>
        <w:spacing w:after="0" w:line="240" w:lineRule="auto"/>
      </w:pPr>
      <w:r>
        <w:separator/>
      </w:r>
    </w:p>
  </w:endnote>
  <w:endnote w:type="continuationSeparator" w:id="0">
    <w:p w:rsidR="004529A3" w:rsidRDefault="004529A3" w:rsidP="005D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DA4" w:rsidRDefault="00D52DA4">
    <w:pPr>
      <w:pStyle w:val="Rodap"/>
    </w:pPr>
    <w:r w:rsidRPr="005D6C36">
      <w:rPr>
        <w:noProof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CF9E7D" wp14:editId="05FFD69D">
              <wp:simplePos x="0" y="0"/>
              <wp:positionH relativeFrom="page">
                <wp:posOffset>13648</wp:posOffset>
              </wp:positionH>
              <wp:positionV relativeFrom="paragraph">
                <wp:posOffset>205029</wp:posOffset>
              </wp:positionV>
              <wp:extent cx="7543800" cy="395719"/>
              <wp:effectExtent l="0" t="0" r="0" b="4445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95719"/>
                      </a:xfrm>
                      <a:prstGeom prst="rect">
                        <a:avLst/>
                      </a:prstGeom>
                      <a:solidFill>
                        <a:srgbClr val="68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52DA4" w:rsidRPr="00E409CF" w:rsidRDefault="00F2118B" w:rsidP="00D52DA4">
                          <w:pPr>
                            <w:jc w:val="center"/>
                            <w:rPr>
                              <w:rFonts w:ascii="Bahnschrift" w:hAnsi="Bahnschrift"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rFonts w:ascii="Bahnschrift" w:hAnsi="Bahnschrift"/>
                              <w:color w:val="FFFFFF" w:themeColor="background1"/>
                              <w:sz w:val="32"/>
                            </w:rPr>
                            <w:t>Porto Alegre, 29 de maio de 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CF9E7D" id="Retângulo 11" o:spid="_x0000_s1027" style="position:absolute;margin-left:1.05pt;margin-top:16.15pt;width:594pt;height:31.1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a6ngIAAI4FAAAOAAAAZHJzL2Uyb0RvYy54bWysVEtu2zAQ3RfoHQjuG9mOnY8ROTASpCgQ&#10;pEGSImuaoiyhFIclaUvucXqVXqwzpKy4abopupFIzpv/m7m47BrNtsr5GkzOx0cjzpSRUNRmnfMv&#10;TzcfzjjzQZhCaDAq5zvl+eXi/buL1s7VBCrQhXIMjRg/b23OqxDsPMu8rFQj/BFYZVBYgmtEwKtb&#10;Z4UTLVpvdDYZjU6yFlxhHUjlPb5eJyFfRPtlqWT4XJZeBaZzjrGF+HXxu6JvtrgQ87UTtqplH4b4&#10;hygaURt0Opi6FkGwjav/MNXU0oGHMhxJaDIoy1qqmANmMx69yuaxElbFXLA43g5l8v/PrLzb3jtW&#10;F9i7MWdGNNijBxV+/jDrjQaGj1ih1vo5Ah/tvetvHo+Uble6hv6YCOtiVXdDVVUXmMTH09n0+GyE&#10;xZcoOz6fnY7PyWj2om2dDx8VNIwOOXfYtVhMsb31IUH3EHLmQdfFTa11vLj16ko7thXY4RP0g56S&#10;ym8wbQhsgNSSmF4yyizlEk9hpxXhtHlQJVYFo5/ESCIf1eCn+DpOz5UoVHI9O/RM7CV0zDIaI6sl&#10;+h7s9gb2yGSE7KboeiypqUjjQXH0t4CS4oCOHsGEQbGpDbi3lHUYvCb8vjCpHFSZ0K26xBKKj15W&#10;UOyQOQ7SSHkrb2rs3q3w4V44nCFsOO6F8Bk/pYY259CfOKvAfX/rnfBIbZRy1uJM5tx/2winONOf&#10;DJL+fDyd0hDHy3R2OsGLO5SsDiVm01wBkgJ5jdHFI+GD3h9LB80zro8leUWRMBJ951wGt79chbQr&#10;cAFJtVxGGA6uFeHWPFpJxqnOxM6n7lk421M4IPnvYD+/Yv6KyQlLmgaWmwBlHWn+Ute+Azj0kUL9&#10;gqKtcniPqJc1uvgFAAD//wMAUEsDBBQABgAIAAAAIQD7Y4c13AAAAAgBAAAPAAAAZHJzL2Rvd25y&#10;ZXYueG1sTI/BTsMwEETvSPyDtUjcqJO0qkiIU6FKPXHBhUtvm3ibRMTrEDtt+HvcExxnZzTzttwt&#10;dhAXmnzvWEG6SkAQN8703Cr4/Dg8PYPwAdng4JgU/JCHXXV/V2Jh3JU1XY6hFbGEfYEKuhDGQkrf&#10;dGTRr9xIHL2zmyyGKKdWmgmvsdwOMkuSrbTYc1zocKR9R83XcbYKTqPO7TvW3zifT6zt20ZL7ZR6&#10;fFheX0AEWsJfGG74ER2qyFS7mY0Xg4IsjUEF62wN4maneRIvtYJ8swVZlfL/A9UvAAAA//8DAFBL&#10;AQItABQABgAIAAAAIQC2gziS/gAAAOEBAAATAAAAAAAAAAAAAAAAAAAAAABbQ29udGVudF9UeXBl&#10;c10ueG1sUEsBAi0AFAAGAAgAAAAhADj9If/WAAAAlAEAAAsAAAAAAAAAAAAAAAAALwEAAF9yZWxz&#10;Ly5yZWxzUEsBAi0AFAAGAAgAAAAhAOZSprqeAgAAjgUAAA4AAAAAAAAAAAAAAAAALgIAAGRycy9l&#10;Mm9Eb2MueG1sUEsBAi0AFAAGAAgAAAAhAPtjhzXcAAAACAEAAA8AAAAAAAAAAAAAAAAA+AQAAGRy&#10;cy9kb3ducmV2LnhtbFBLBQYAAAAABAAEAPMAAAABBgAAAAA=&#10;" fillcolor="#680000" stroked="f" strokeweight="1pt">
              <v:textbox>
                <w:txbxContent>
                  <w:p w:rsidR="00D52DA4" w:rsidRPr="00E409CF" w:rsidRDefault="00F2118B" w:rsidP="00D52DA4">
                    <w:pPr>
                      <w:jc w:val="center"/>
                      <w:rPr>
                        <w:rFonts w:ascii="Bahnschrift" w:hAnsi="Bahnschrift"/>
                        <w:color w:val="FFFFFF" w:themeColor="background1"/>
                        <w:sz w:val="18"/>
                      </w:rPr>
                    </w:pPr>
                    <w:r>
                      <w:rPr>
                        <w:rFonts w:ascii="Bahnschrift" w:hAnsi="Bahnschrift"/>
                        <w:color w:val="FFFFFF" w:themeColor="background1"/>
                        <w:sz w:val="32"/>
                      </w:rPr>
                      <w:t>Porto Alegre, 29 de maio de 2023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BC3" w:rsidRDefault="00BD3B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9A3" w:rsidRDefault="004529A3" w:rsidP="005D6C36">
      <w:pPr>
        <w:spacing w:after="0" w:line="240" w:lineRule="auto"/>
      </w:pPr>
      <w:r>
        <w:separator/>
      </w:r>
    </w:p>
  </w:footnote>
  <w:footnote w:type="continuationSeparator" w:id="0">
    <w:p w:rsidR="004529A3" w:rsidRDefault="004529A3" w:rsidP="005D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C36" w:rsidRDefault="00D52DA4">
    <w:pPr>
      <w:pStyle w:val="Cabealho"/>
    </w:pPr>
    <w:r>
      <w:rPr>
        <w:rFonts w:ascii="Bahnschrift" w:hAnsi="Bahnschrift"/>
        <w:noProof/>
        <w:sz w:val="52"/>
        <w:lang w:eastAsia="pt-BR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23ADA9C" wp14:editId="26E14DDE">
              <wp:simplePos x="0" y="0"/>
              <wp:positionH relativeFrom="column">
                <wp:posOffset>3505513</wp:posOffset>
              </wp:positionH>
              <wp:positionV relativeFrom="paragraph">
                <wp:posOffset>82683</wp:posOffset>
              </wp:positionV>
              <wp:extent cx="2933605" cy="10139680"/>
              <wp:effectExtent l="0" t="0" r="635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3605" cy="101396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AAC723" id="Retângulo 3" o:spid="_x0000_s1026" style="position:absolute;margin-left:276pt;margin-top:6.5pt;width:231pt;height:798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7ApgIAAKsFAAAOAAAAZHJzL2Uyb0RvYy54bWysVM1u2zAMvg/YOwi6r7aTtmuCOkXQosOA&#10;ri3aDj0rshQbkEVNUuJkj7NX6YuNkmz3Z8UOwy6yKJIfyc8kT892rSJbYV0DuqTFQU6J0ByqRq9L&#10;+v3h8tMJJc4zXTEFWpR0Lxw9W3z8cNqZuZhADaoSliCIdvPOlLT23syzzPFatMwdgBEalRJsyzyK&#10;dp1VlnWI3qpskufHWQe2Mha4cA5fL5KSLiK+lIL7Gymd8ESVFHPz8bTxXIUzW5yy+doyUze8T4P9&#10;QxYtazQGHaEumGdkY5s/oNqGW3Ag/QGHNgMpGy5iDVhNkb+p5r5mRsRakBxnRprc/4Pl19tbS5qq&#10;pFNKNGvxF90J//RLrzcKyDTw0xk3R7N7c2t7yeE1FLuTtg1fLIPsIqf7kVOx84Tj42Q2nR7nR5Rw&#10;1BV5MZ0dn0Tas2d/Y53/IqAl4VJSi38tksm2V85jTDQdTEI4B6qpLhulohA6RZwrS7YM//FqXURX&#10;tWm/QZXeZkd5PoSMjRXMI+orJKUDnoaAnIKGlyyUnwqON79XItgpfSckEhdKjBFH5BSUcS60T8m4&#10;mlUiPYdU3s8lAgZkifFH7B7gdZEDdsqytw+uInb86Jz/LbHkPHrEyKD96Nw2Gux7AAqr6iMn+4Gk&#10;RE1gaQXVHtvKQpo3Z/hlg7/2ijl/yywOGI4iLg1/g4dU0JUU+hslNdif770He+x71FLS4cCW1P3Y&#10;MCsoUV81TsSsODwMEx6Fw6PPExTsS83qpUZv2nPAfilwPRker8Heq+EqLbSPuFuWISqqmOYYu6Tc&#10;20E492mR4HbiYrmMZjjVhvkrfW94AA+shtZ92D0ya/r+9jgb1zAMN5u/afNkGzw1LDceZBNn4JnX&#10;nm/cCLGJ++0VVs5LOVo979jFbwAAAP//AwBQSwMEFAAGAAgAAAAhAGDcP37fAAAADAEAAA8AAABk&#10;cnMvZG93bnJldi54bWxMT8tOwzAQvFfiH6xF4tbaNSRqQ5wKVao4caBESNyceEkiYjvEThP+nu0J&#10;TjurGc0jPyy2ZxccQ+edgu1GAENXe9O5RkH5dlrvgIWondG9d6jgBwMciptVrjPjZ/eKl3NsGJm4&#10;kGkFbYxDxnmoW7Q6bPyAjrhPP1od6R0bbkY9k7ntuRQi5VZ3jhJaPeCxxfrrPFkFslwSOb+c9u8f&#10;ZfUs0un7KDFV6u52eXoEFnGJf2K41qfqUFCnyk/OBNYrSBJJWyIR93SvArF9IFQRSsV+B7zI+f8R&#10;xS8AAAD//wMAUEsBAi0AFAAGAAgAAAAhALaDOJL+AAAA4QEAABMAAAAAAAAAAAAAAAAAAAAAAFtD&#10;b250ZW50X1R5cGVzXS54bWxQSwECLQAUAAYACAAAACEAOP0h/9YAAACUAQAACwAAAAAAAAAAAAAA&#10;AAAvAQAAX3JlbHMvLnJlbHNQSwECLQAUAAYACAAAACEA3IiewKYCAACrBQAADgAAAAAAAAAAAAAA&#10;AAAuAgAAZHJzL2Uyb0RvYy54bWxQSwECLQAUAAYACAAAACEAYNw/ft8AAAAMAQAADwAAAAAAAAAA&#10;AAAAAAAABQAAZHJzL2Rvd25yZXYueG1sUEsFBgAAAAAEAAQA8wAAAAwGAAAAAA==&#10;" fillcolor="#f2f2f2 [3052]" stroked="f" strokeweight="1pt"/>
          </w:pict>
        </mc:Fallback>
      </mc:AlternateContent>
    </w:r>
    <w:r w:rsidR="00BD3BC3" w:rsidRPr="005D6C36">
      <w:rPr>
        <w:noProof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-1066487</wp:posOffset>
              </wp:positionH>
              <wp:positionV relativeFrom="paragraph">
                <wp:posOffset>-435933</wp:posOffset>
              </wp:positionV>
              <wp:extent cx="7543800" cy="723331"/>
              <wp:effectExtent l="0" t="0" r="0" b="63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723331"/>
                      </a:xfrm>
                      <a:prstGeom prst="rect">
                        <a:avLst/>
                      </a:prstGeom>
                      <a:solidFill>
                        <a:srgbClr val="68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6C36" w:rsidRDefault="005D6C36" w:rsidP="00F2118B">
                          <w:pPr>
                            <w:spacing w:line="240" w:lineRule="auto"/>
                            <w:jc w:val="center"/>
                            <w:rPr>
                              <w:rFonts w:ascii="Bahnschrift" w:hAnsi="Bahnschrift"/>
                              <w:color w:val="FFFFFF" w:themeColor="background1"/>
                              <w:sz w:val="32"/>
                            </w:rPr>
                          </w:pPr>
                          <w:r w:rsidRPr="00E409CF">
                            <w:rPr>
                              <w:rFonts w:ascii="Bahnschrift" w:hAnsi="Bahnschrift"/>
                              <w:color w:val="FFFFFF" w:themeColor="background1"/>
                              <w:sz w:val="32"/>
                            </w:rPr>
                            <w:t>Teoria Microeconômica I – Primeira Análise de Mercado</w:t>
                          </w:r>
                        </w:p>
                        <w:p w:rsidR="00F2118B" w:rsidRPr="00E409CF" w:rsidRDefault="00F2118B" w:rsidP="00F2118B">
                          <w:pPr>
                            <w:spacing w:line="240" w:lineRule="auto"/>
                            <w:jc w:val="center"/>
                            <w:rPr>
                              <w:rFonts w:ascii="Bahnschrift" w:hAnsi="Bahnschrift"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rFonts w:ascii="Bahnschrift" w:hAnsi="Bahnschrift"/>
                              <w:color w:val="FFFFFF" w:themeColor="background1"/>
                              <w:sz w:val="32"/>
                            </w:rPr>
                            <w:t xml:space="preserve">Affonso </w:t>
                          </w:r>
                          <w:proofErr w:type="spellStart"/>
                          <w:r>
                            <w:rPr>
                              <w:rFonts w:ascii="Bahnschrift" w:hAnsi="Bahnschrift"/>
                              <w:color w:val="FFFFFF" w:themeColor="background1"/>
                              <w:sz w:val="32"/>
                            </w:rPr>
                            <w:t>Gularte</w:t>
                          </w:r>
                          <w:proofErr w:type="spellEnd"/>
                          <w:r>
                            <w:rPr>
                              <w:rFonts w:ascii="Bahnschrift" w:hAnsi="Bahnschrift"/>
                              <w:color w:val="FFFFFF" w:themeColor="background1"/>
                              <w:sz w:val="32"/>
                            </w:rPr>
                            <w:t xml:space="preserve"> Pereira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" o:spid="_x0000_s1026" style="position:absolute;margin-left:-84pt;margin-top:-34.35pt;width:594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8OnAIAAIUFAAAOAAAAZHJzL2Uyb0RvYy54bWysVEtu2zAQ3RfoHQjuG/mXT43IgZEgRYEg&#10;CZIUWdMUaRGlOCxJW3KP06v0Yh2SsuKm6aboRuJw3rz5cGbOL7pGk61wXoEp6fhoRIkwHCpl1iX9&#10;8nT94YwSH5ipmAYjSroTnl4s3r87b+1cTKAGXQlHkMT4eWtLWodg50XheS0a5o/ACoNKCa5hAUW3&#10;LirHWmRvdDEZjU6KFlxlHXDhPd5eZSVdJH4pBQ93UnoRiC4pxhbS16XvKn6LxTmbrx2zteJ9GOwf&#10;omiYMuh0oLpigZGNU39QNYo78CDDEYemACkVFykHzGY8epXNY82sSLlgcbwdyuT/Hy2/3d47oip8&#10;O0oMa/CJHkT4+cOsNxrIONantX6OsEd773rJ4zEm20nXxD+mQbpU091QU9EFwvHy9Hg2PRth6Tnq&#10;TifT6TSRFi/W1vnwSUBD4qGkDt8slZJtb3xAjwjdQ6IzD1pV10rrJLj16lI7smX4vifoBz1lk99g&#10;2kSwgWiW1fGmiJnlXNIp7LSIOG0ehMSaYPSTFEnqRjH4qb6O83XNKpFdHx96jr0b0Sn0RBZZJfoe&#10;eHuCPTKTRN4cXY+NZiI18WA4+ltA2XBAJ49gwmDYKAPuLWMdBq8Zvy9MLkesTOhWHfLH4wqqHTaM&#10;gzxJ3vJrhc92w3y4Zw5HB18a10G4w4/U0JYU+hMlNbjvb91HPHY0ailpcRRL6r9tmBOU6M8Ge/3j&#10;eDaLs5uE2fHpBAV3qFkdasymuQTsBuxnjC4dIz7o/VE6aJ5xayyjV1Qxw9F3SXlwe+Ey5BWBe4eL&#10;5TLBcF4tCzfm0fJIHgsc2/Kpe2bO9r0bsOtvYT+2bP6qhTM2WhpYbgJIlfr7pa596XHWU+/0eyku&#10;k0M5oV625+IXAAAA//8DAFBLAwQUAAYACAAAACEAl7wpCt8AAAAMAQAADwAAAGRycy9kb3ducmV2&#10;LnhtbEyPwU7DMBBE70j8g7WVuLVOqxJCiFMhJE5ccMult03sJlHjdYidNvw92xPcdrSjmTfFbna9&#10;uNgxdJ4UrFcJCEu1Nx01Cr4O78sMRIhIBntPVsGPDbAr7+8KzI2/kraXfWwEh1DIUUEb45BLGerW&#10;OgwrP1ji38mPDiPLsZFmxCuHu15ukiSVDjvihhYH+9ba+ryfnILjoJ/dJ1bfOJ2OpN3HVkvtlXpY&#10;zK8vIKKd458ZbviMDiUzVX4iE0SvYLlOMx4T+UqzJxA3S8KVICoF28cNyLKQ/0eUvwAAAP//AwBQ&#10;SwECLQAUAAYACAAAACEAtoM4kv4AAADhAQAAEwAAAAAAAAAAAAAAAAAAAAAAW0NvbnRlbnRfVHlw&#10;ZXNdLnhtbFBLAQItABQABgAIAAAAIQA4/SH/1gAAAJQBAAALAAAAAAAAAAAAAAAAAC8BAABfcmVs&#10;cy8ucmVsc1BLAQItABQABgAIAAAAIQCiCK8OnAIAAIUFAAAOAAAAAAAAAAAAAAAAAC4CAABkcnMv&#10;ZTJvRG9jLnhtbFBLAQItABQABgAIAAAAIQCXvCkK3wAAAAwBAAAPAAAAAAAAAAAAAAAAAPYEAABk&#10;cnMvZG93bnJldi54bWxQSwUGAAAAAAQABADzAAAAAgYAAAAA&#10;" fillcolor="#680000" stroked="f" strokeweight="1pt">
              <v:textbox>
                <w:txbxContent>
                  <w:p w:rsidR="005D6C36" w:rsidRDefault="005D6C36" w:rsidP="00F2118B">
                    <w:pPr>
                      <w:spacing w:line="240" w:lineRule="auto"/>
                      <w:jc w:val="center"/>
                      <w:rPr>
                        <w:rFonts w:ascii="Bahnschrift" w:hAnsi="Bahnschrift"/>
                        <w:color w:val="FFFFFF" w:themeColor="background1"/>
                        <w:sz w:val="32"/>
                      </w:rPr>
                    </w:pPr>
                    <w:r w:rsidRPr="00E409CF">
                      <w:rPr>
                        <w:rFonts w:ascii="Bahnschrift" w:hAnsi="Bahnschrift"/>
                        <w:color w:val="FFFFFF" w:themeColor="background1"/>
                        <w:sz w:val="32"/>
                      </w:rPr>
                      <w:t>Teoria Microeconômica I – Primeira Análise de Mercado</w:t>
                    </w:r>
                  </w:p>
                  <w:p w:rsidR="00F2118B" w:rsidRPr="00E409CF" w:rsidRDefault="00F2118B" w:rsidP="00F2118B">
                    <w:pPr>
                      <w:spacing w:line="240" w:lineRule="auto"/>
                      <w:jc w:val="center"/>
                      <w:rPr>
                        <w:rFonts w:ascii="Bahnschrift" w:hAnsi="Bahnschrift"/>
                        <w:color w:val="FFFFFF" w:themeColor="background1"/>
                        <w:sz w:val="18"/>
                      </w:rPr>
                    </w:pPr>
                    <w:r>
                      <w:rPr>
                        <w:rFonts w:ascii="Bahnschrift" w:hAnsi="Bahnschrift"/>
                        <w:color w:val="FFFFFF" w:themeColor="background1"/>
                        <w:sz w:val="32"/>
                      </w:rPr>
                      <w:t xml:space="preserve">Affonso </w:t>
                    </w:r>
                    <w:proofErr w:type="spellStart"/>
                    <w:r>
                      <w:rPr>
                        <w:rFonts w:ascii="Bahnschrift" w:hAnsi="Bahnschrift"/>
                        <w:color w:val="FFFFFF" w:themeColor="background1"/>
                        <w:sz w:val="32"/>
                      </w:rPr>
                      <w:t>Gularte</w:t>
                    </w:r>
                    <w:proofErr w:type="spellEnd"/>
                    <w:r>
                      <w:rPr>
                        <w:rFonts w:ascii="Bahnschrift" w:hAnsi="Bahnschrift"/>
                        <w:color w:val="FFFFFF" w:themeColor="background1"/>
                        <w:sz w:val="32"/>
                      </w:rPr>
                      <w:t xml:space="preserve"> Pereira</w:t>
                    </w:r>
                  </w:p>
                </w:txbxContent>
              </v:textbox>
            </v:rect>
          </w:pict>
        </mc:Fallback>
      </mc:AlternateContent>
    </w:r>
    <w:r w:rsidR="005D6C36">
      <w:rPr>
        <w:color w:val="FFFFFF" w:themeColor="background1"/>
      </w:rPr>
      <w:t xml:space="preserve">Teoria </w:t>
    </w:r>
    <w:proofErr w:type="spellStart"/>
    <w:r w:rsidR="005D6C36">
      <w:rPr>
        <w:color w:val="FFFFFF" w:themeColor="background1"/>
      </w:rPr>
      <w:t>Micro</w:t>
    </w:r>
    <w:r w:rsidR="005D6C36" w:rsidRPr="005D6C36">
      <w:rPr>
        <w:color w:val="FFFFFF" w:themeColor="background1"/>
      </w:rPr>
      <w:t>tE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DA4" w:rsidRDefault="00D52DA4">
    <w:pPr>
      <w:pStyle w:val="Cabealho"/>
    </w:pPr>
    <w:r w:rsidRPr="005D6C36">
      <w:rPr>
        <w:noProof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818BBE" wp14:editId="6EDAECE9">
              <wp:simplePos x="0" y="0"/>
              <wp:positionH relativeFrom="column">
                <wp:posOffset>-1066487</wp:posOffset>
              </wp:positionH>
              <wp:positionV relativeFrom="paragraph">
                <wp:posOffset>-435933</wp:posOffset>
              </wp:positionV>
              <wp:extent cx="7543800" cy="723331"/>
              <wp:effectExtent l="0" t="0" r="0" b="635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723331"/>
                      </a:xfrm>
                      <a:prstGeom prst="rect">
                        <a:avLst/>
                      </a:prstGeom>
                      <a:solidFill>
                        <a:srgbClr val="68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52DA4" w:rsidRPr="00E409CF" w:rsidRDefault="00D52DA4" w:rsidP="005D6C36">
                          <w:pPr>
                            <w:jc w:val="center"/>
                            <w:rPr>
                              <w:rFonts w:ascii="Bahnschrift" w:hAnsi="Bahnschrift"/>
                              <w:color w:val="FFFFFF" w:themeColor="background1"/>
                              <w:sz w:val="18"/>
                            </w:rPr>
                          </w:pPr>
                          <w:r w:rsidRPr="00E409CF">
                            <w:rPr>
                              <w:rFonts w:ascii="Bahnschrift" w:hAnsi="Bahnschrift"/>
                              <w:color w:val="FFFFFF" w:themeColor="background1"/>
                              <w:sz w:val="32"/>
                            </w:rPr>
                            <w:t>Teoria Microeconômica I – Primeira Análise de Mercado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18BBE" id="Retângulo 8" o:spid="_x0000_s1028" style="position:absolute;margin-left:-84pt;margin-top:-34.35pt;width:594pt;height:5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DXMnwIAAIwFAAAOAAAAZHJzL2Uyb0RvYy54bWysVNtu2zAMfR+wfxD0vjq3XhbUKYIWHQYU&#10;bdF26LMiy7ExWdQkJXb2OfuV/dhIyXGzrnsZ9mKL4uHhRSTPL7pGs61yvgaT8/HRiDNlJBS1Wef8&#10;y9P1hzPOfBCmEBqMyvlOeX6xeP/uvLVzNYEKdKEcQxLj563NeRWCnWeZl5VqhD8CqwwqS3CNCCi6&#10;dVY40SJ7o7PJaHSSteAK60Aq7/H2Kin5IvKXpZLhriy9CkznHGML8evid0XfbHEu5msnbFXLPgzx&#10;D1E0ojbodKC6EkGwjav/oGpq6cBDGY4kNBmUZS1VzAGzGY9eZfNYCatiLlgcb4cy+f9HK2+3947V&#10;Rc7xoYxo8IkeVPj5w6w3GtgZ1ae1fo6wR3vvesnjkZLtStfQH9NgXazpbqip6gKTeHl6PJuejbD0&#10;EnWnk+l0OibS7MXaOh8+KWgYHXLu8M1iKcX2xocE3UPImQddF9e11lFw69Wldmwr8H1P0A96Sia/&#10;wbQhsAEyS2q6ySizlEs8hZ1WhNPmQZVYE4x+EiOJ3agGP8XXcbquRKGS6+NDz9S7hI5ZRjJiLdH3&#10;wNsT7JGJhHhTdD2WzFRs4sFw9LeAkuGAjh7BhMGwqQ24t4x1GLwm/L4wqRxUmdCtutgjE4qPblZQ&#10;7LBvHKSB8lZe1/h6N8KHe+FwgvDBcSuEO/yUGtqcQ3/irAL3/a17wmNjo5azFicy5/7bRjjFmf5s&#10;sOU/jmczGuEozI5PJyi4Q83qUGM2zSVgU4xx/1gZj4QPen8sHTTPuDyW5BVVwkj0nXMZ3F64DGlT&#10;4PqRarmMMBxbK8KNebSSyKnO1J1P3bNwtm/hgM1/C/vpFfNXnZywZGlguQlQ1rHNX+ravwCOfGyh&#10;fj3RTjmUI+pliS5+AQAA//8DAFBLAwQUAAYACAAAACEAl7wpCt8AAAAMAQAADwAAAGRycy9kb3du&#10;cmV2LnhtbEyPwU7DMBBE70j8g7WVuLVOqxJCiFMhJE5ccMult03sJlHjdYidNvw92xPcdrSjmTfF&#10;bna9uNgxdJ4UrFcJCEu1Nx01Cr4O78sMRIhIBntPVsGPDbAr7+8KzI2/kraXfWwEh1DIUUEb45BL&#10;GerWOgwrP1ji38mPDiPLsZFmxCuHu15ukiSVDjvihhYH+9ba+ryfnILjoJ/dJ1bfOJ2OpN3HVkvt&#10;lXpYzK8vIKKd458ZbviMDiUzVX4iE0SvYLlOMx4T+UqzJxA3S8KVICoF28cNyLKQ/0eUvwAAAP//&#10;AwBQSwECLQAUAAYACAAAACEAtoM4kv4AAADhAQAAEwAAAAAAAAAAAAAAAAAAAAAAW0NvbnRlbnRf&#10;VHlwZXNdLnhtbFBLAQItABQABgAIAAAAIQA4/SH/1gAAAJQBAAALAAAAAAAAAAAAAAAAAC8BAABf&#10;cmVscy8ucmVsc1BLAQItABQABgAIAAAAIQAw0DXMnwIAAIwFAAAOAAAAAAAAAAAAAAAAAC4CAABk&#10;cnMvZTJvRG9jLnhtbFBLAQItABQABgAIAAAAIQCXvCkK3wAAAAwBAAAPAAAAAAAAAAAAAAAAAPkE&#10;AABkcnMvZG93bnJldi54bWxQSwUGAAAAAAQABADzAAAABQYAAAAA&#10;" fillcolor="#680000" stroked="f" strokeweight="1pt">
              <v:textbox>
                <w:txbxContent>
                  <w:p w:rsidR="00D52DA4" w:rsidRPr="00E409CF" w:rsidRDefault="00D52DA4" w:rsidP="005D6C36">
                    <w:pPr>
                      <w:jc w:val="center"/>
                      <w:rPr>
                        <w:rFonts w:ascii="Bahnschrift" w:hAnsi="Bahnschrift"/>
                        <w:color w:val="FFFFFF" w:themeColor="background1"/>
                        <w:sz w:val="18"/>
                      </w:rPr>
                    </w:pPr>
                    <w:r w:rsidRPr="00E409CF">
                      <w:rPr>
                        <w:rFonts w:ascii="Bahnschrift" w:hAnsi="Bahnschrift"/>
                        <w:color w:val="FFFFFF" w:themeColor="background1"/>
                        <w:sz w:val="32"/>
                      </w:rPr>
                      <w:t>Teoria Microeconômica I – Primeira Análise de Mercado</w:t>
                    </w:r>
                  </w:p>
                </w:txbxContent>
              </v:textbox>
            </v:rect>
          </w:pict>
        </mc:Fallback>
      </mc:AlternateContent>
    </w:r>
    <w:r>
      <w:rPr>
        <w:color w:val="FFFFFF" w:themeColor="background1"/>
      </w:rPr>
      <w:t xml:space="preserve">Teoria </w:t>
    </w:r>
    <w:proofErr w:type="spellStart"/>
    <w:r>
      <w:rPr>
        <w:color w:val="FFFFFF" w:themeColor="background1"/>
      </w:rPr>
      <w:t>Micro</w:t>
    </w:r>
    <w:r w:rsidRPr="005D6C36">
      <w:rPr>
        <w:color w:val="FFFFFF" w:themeColor="background1"/>
      </w:rPr>
      <w:t>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36"/>
    <w:rsid w:val="000F21F2"/>
    <w:rsid w:val="00194BE0"/>
    <w:rsid w:val="004529A3"/>
    <w:rsid w:val="00452B63"/>
    <w:rsid w:val="005836DD"/>
    <w:rsid w:val="005D6C36"/>
    <w:rsid w:val="006A7027"/>
    <w:rsid w:val="008F265D"/>
    <w:rsid w:val="00933BBD"/>
    <w:rsid w:val="00A07D9F"/>
    <w:rsid w:val="00B721A3"/>
    <w:rsid w:val="00BD3BC3"/>
    <w:rsid w:val="00D52DA4"/>
    <w:rsid w:val="00E409CF"/>
    <w:rsid w:val="00F2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AA8DF8-24AD-4A95-B42E-D7E783F8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6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6C36"/>
  </w:style>
  <w:style w:type="paragraph" w:styleId="Rodap">
    <w:name w:val="footer"/>
    <w:basedOn w:val="Normal"/>
    <w:link w:val="RodapChar"/>
    <w:uiPriority w:val="99"/>
    <w:unhideWhenUsed/>
    <w:rsid w:val="005D6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6C36"/>
  </w:style>
  <w:style w:type="character" w:customStyle="1" w:styleId="TextodeEspaoReservado">
    <w:name w:val="Texto de Espaço Reservado"/>
    <w:basedOn w:val="Fontepargpadro"/>
    <w:uiPriority w:val="99"/>
    <w:semiHidden/>
    <w:rsid w:val="005D6C36"/>
    <w:rPr>
      <w:color w:val="808080"/>
    </w:rPr>
  </w:style>
  <w:style w:type="table" w:styleId="Tabelacomgrade">
    <w:name w:val="Table Grid"/>
    <w:basedOn w:val="Tabelanormal"/>
    <w:uiPriority w:val="39"/>
    <w:rsid w:val="00E40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E409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E409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BD3B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52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DA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2DA4"/>
    <w:pPr>
      <w:spacing w:after="100"/>
    </w:pPr>
  </w:style>
  <w:style w:type="character" w:styleId="Hyperlink">
    <w:name w:val="Hyperlink"/>
    <w:basedOn w:val="Fontepargpadro"/>
    <w:uiPriority w:val="99"/>
    <w:unhideWhenUsed/>
    <w:rsid w:val="00D52D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r.investing.com/equities/gamestop-corp-historical-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fon\OneDrive\&#193;rea%20de%20Trabalho\PlanilhaMic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fon\OneDrive\&#193;rea%20de%20Trabalho\PlanilhaMic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Dados!$B$3:$B$84</c:f>
              <c:numCache>
                <c:formatCode>m/d/yyyy</c:formatCode>
                <c:ptCount val="82"/>
                <c:pt idx="0">
                  <c:v>44166</c:v>
                </c:pt>
                <c:pt idx="1">
                  <c:v>44167</c:v>
                </c:pt>
                <c:pt idx="2">
                  <c:v>44168</c:v>
                </c:pt>
                <c:pt idx="3">
                  <c:v>44169</c:v>
                </c:pt>
                <c:pt idx="4">
                  <c:v>44172</c:v>
                </c:pt>
                <c:pt idx="5">
                  <c:v>44173</c:v>
                </c:pt>
                <c:pt idx="6">
                  <c:v>44174</c:v>
                </c:pt>
                <c:pt idx="7">
                  <c:v>44175</c:v>
                </c:pt>
                <c:pt idx="8">
                  <c:v>44176</c:v>
                </c:pt>
                <c:pt idx="9">
                  <c:v>44179</c:v>
                </c:pt>
                <c:pt idx="10">
                  <c:v>44180</c:v>
                </c:pt>
                <c:pt idx="11">
                  <c:v>44181</c:v>
                </c:pt>
                <c:pt idx="12">
                  <c:v>44182</c:v>
                </c:pt>
                <c:pt idx="13">
                  <c:v>44183</c:v>
                </c:pt>
                <c:pt idx="14">
                  <c:v>44186</c:v>
                </c:pt>
                <c:pt idx="15">
                  <c:v>44187</c:v>
                </c:pt>
                <c:pt idx="16">
                  <c:v>44188</c:v>
                </c:pt>
                <c:pt idx="17">
                  <c:v>44189</c:v>
                </c:pt>
                <c:pt idx="18">
                  <c:v>44193</c:v>
                </c:pt>
                <c:pt idx="19">
                  <c:v>44194</c:v>
                </c:pt>
                <c:pt idx="20">
                  <c:v>44195</c:v>
                </c:pt>
                <c:pt idx="21">
                  <c:v>44196</c:v>
                </c:pt>
                <c:pt idx="22">
                  <c:v>44200</c:v>
                </c:pt>
                <c:pt idx="23">
                  <c:v>44201</c:v>
                </c:pt>
                <c:pt idx="24">
                  <c:v>44202</c:v>
                </c:pt>
                <c:pt idx="25">
                  <c:v>44203</c:v>
                </c:pt>
                <c:pt idx="26">
                  <c:v>44204</c:v>
                </c:pt>
                <c:pt idx="27">
                  <c:v>44207</c:v>
                </c:pt>
                <c:pt idx="28">
                  <c:v>44208</c:v>
                </c:pt>
                <c:pt idx="29">
                  <c:v>44209</c:v>
                </c:pt>
                <c:pt idx="30">
                  <c:v>44210</c:v>
                </c:pt>
                <c:pt idx="31">
                  <c:v>44211</c:v>
                </c:pt>
                <c:pt idx="32">
                  <c:v>44215</c:v>
                </c:pt>
                <c:pt idx="33">
                  <c:v>44216</c:v>
                </c:pt>
                <c:pt idx="34">
                  <c:v>44217</c:v>
                </c:pt>
                <c:pt idx="35">
                  <c:v>44218</c:v>
                </c:pt>
                <c:pt idx="36">
                  <c:v>44221</c:v>
                </c:pt>
                <c:pt idx="37">
                  <c:v>44222</c:v>
                </c:pt>
                <c:pt idx="38">
                  <c:v>44223</c:v>
                </c:pt>
                <c:pt idx="39">
                  <c:v>44224</c:v>
                </c:pt>
                <c:pt idx="40">
                  <c:v>44225</c:v>
                </c:pt>
                <c:pt idx="41">
                  <c:v>44228</c:v>
                </c:pt>
                <c:pt idx="42">
                  <c:v>44229</c:v>
                </c:pt>
                <c:pt idx="43">
                  <c:v>44230</c:v>
                </c:pt>
                <c:pt idx="44">
                  <c:v>44231</c:v>
                </c:pt>
                <c:pt idx="45">
                  <c:v>44232</c:v>
                </c:pt>
                <c:pt idx="46">
                  <c:v>44235</c:v>
                </c:pt>
                <c:pt idx="47">
                  <c:v>44236</c:v>
                </c:pt>
                <c:pt idx="48">
                  <c:v>44237</c:v>
                </c:pt>
                <c:pt idx="49">
                  <c:v>44238</c:v>
                </c:pt>
                <c:pt idx="50">
                  <c:v>44239</c:v>
                </c:pt>
                <c:pt idx="51">
                  <c:v>44243</c:v>
                </c:pt>
                <c:pt idx="52">
                  <c:v>44244</c:v>
                </c:pt>
                <c:pt idx="53">
                  <c:v>44245</c:v>
                </c:pt>
                <c:pt idx="54">
                  <c:v>44246</c:v>
                </c:pt>
                <c:pt idx="55">
                  <c:v>44249</c:v>
                </c:pt>
                <c:pt idx="56">
                  <c:v>44250</c:v>
                </c:pt>
                <c:pt idx="57">
                  <c:v>44251</c:v>
                </c:pt>
                <c:pt idx="58">
                  <c:v>44252</c:v>
                </c:pt>
                <c:pt idx="59">
                  <c:v>44253</c:v>
                </c:pt>
                <c:pt idx="60">
                  <c:v>44256</c:v>
                </c:pt>
                <c:pt idx="61">
                  <c:v>44257</c:v>
                </c:pt>
                <c:pt idx="62">
                  <c:v>44258</c:v>
                </c:pt>
                <c:pt idx="63">
                  <c:v>44259</c:v>
                </c:pt>
                <c:pt idx="64">
                  <c:v>44260</c:v>
                </c:pt>
                <c:pt idx="65">
                  <c:v>44263</c:v>
                </c:pt>
                <c:pt idx="66">
                  <c:v>44264</c:v>
                </c:pt>
                <c:pt idx="67">
                  <c:v>44265</c:v>
                </c:pt>
                <c:pt idx="68">
                  <c:v>44266</c:v>
                </c:pt>
                <c:pt idx="69">
                  <c:v>44267</c:v>
                </c:pt>
                <c:pt idx="70">
                  <c:v>44270</c:v>
                </c:pt>
                <c:pt idx="71">
                  <c:v>44271</c:v>
                </c:pt>
                <c:pt idx="72">
                  <c:v>44272</c:v>
                </c:pt>
                <c:pt idx="73">
                  <c:v>44273</c:v>
                </c:pt>
                <c:pt idx="74">
                  <c:v>44274</c:v>
                </c:pt>
                <c:pt idx="75">
                  <c:v>44277</c:v>
                </c:pt>
                <c:pt idx="76">
                  <c:v>44278</c:v>
                </c:pt>
                <c:pt idx="77">
                  <c:v>44279</c:v>
                </c:pt>
                <c:pt idx="78">
                  <c:v>44280</c:v>
                </c:pt>
                <c:pt idx="79">
                  <c:v>44281</c:v>
                </c:pt>
                <c:pt idx="80">
                  <c:v>44284</c:v>
                </c:pt>
                <c:pt idx="81">
                  <c:v>44285</c:v>
                </c:pt>
              </c:numCache>
            </c:numRef>
          </c:cat>
          <c:val>
            <c:numRef>
              <c:f>Dados!$F$3:$F$84</c:f>
              <c:numCache>
                <c:formatCode>#,##0.00</c:formatCode>
                <c:ptCount val="82"/>
                <c:pt idx="0">
                  <c:v>3.95</c:v>
                </c:pt>
                <c:pt idx="1">
                  <c:v>4.1399999999999997</c:v>
                </c:pt>
                <c:pt idx="2">
                  <c:v>4.03</c:v>
                </c:pt>
                <c:pt idx="3">
                  <c:v>4.22</c:v>
                </c:pt>
                <c:pt idx="4">
                  <c:v>4.09</c:v>
                </c:pt>
                <c:pt idx="5">
                  <c:v>4.24</c:v>
                </c:pt>
                <c:pt idx="6">
                  <c:v>3.41</c:v>
                </c:pt>
                <c:pt idx="7">
                  <c:v>3.53</c:v>
                </c:pt>
                <c:pt idx="8">
                  <c:v>3.33</c:v>
                </c:pt>
                <c:pt idx="9">
                  <c:v>3.18</c:v>
                </c:pt>
                <c:pt idx="10">
                  <c:v>3.46</c:v>
                </c:pt>
                <c:pt idx="11">
                  <c:v>3.46</c:v>
                </c:pt>
                <c:pt idx="12">
                  <c:v>3.71</c:v>
                </c:pt>
                <c:pt idx="13">
                  <c:v>3.91</c:v>
                </c:pt>
                <c:pt idx="14">
                  <c:v>3.88</c:v>
                </c:pt>
                <c:pt idx="15">
                  <c:v>4.8600000000000003</c:v>
                </c:pt>
                <c:pt idx="16">
                  <c:v>5.14</c:v>
                </c:pt>
                <c:pt idx="17">
                  <c:v>5.04</c:v>
                </c:pt>
                <c:pt idx="18">
                  <c:v>5.25</c:v>
                </c:pt>
                <c:pt idx="19">
                  <c:v>4.84</c:v>
                </c:pt>
                <c:pt idx="20">
                  <c:v>4.82</c:v>
                </c:pt>
                <c:pt idx="21">
                  <c:v>4.71</c:v>
                </c:pt>
                <c:pt idx="22">
                  <c:v>4.3099999999999996</c:v>
                </c:pt>
                <c:pt idx="23">
                  <c:v>4.34</c:v>
                </c:pt>
                <c:pt idx="24">
                  <c:v>4.59</c:v>
                </c:pt>
                <c:pt idx="25">
                  <c:v>4.5199999999999996</c:v>
                </c:pt>
                <c:pt idx="26">
                  <c:v>4.42</c:v>
                </c:pt>
                <c:pt idx="27">
                  <c:v>4.99</c:v>
                </c:pt>
                <c:pt idx="28">
                  <c:v>4.99</c:v>
                </c:pt>
                <c:pt idx="29">
                  <c:v>7.85</c:v>
                </c:pt>
                <c:pt idx="30">
                  <c:v>9.98</c:v>
                </c:pt>
                <c:pt idx="31">
                  <c:v>8.8800000000000008</c:v>
                </c:pt>
                <c:pt idx="32">
                  <c:v>9.84</c:v>
                </c:pt>
                <c:pt idx="33">
                  <c:v>9.7799999999999994</c:v>
                </c:pt>
                <c:pt idx="34">
                  <c:v>10.76</c:v>
                </c:pt>
                <c:pt idx="35">
                  <c:v>16.25</c:v>
                </c:pt>
                <c:pt idx="36">
                  <c:v>19.2</c:v>
                </c:pt>
                <c:pt idx="37">
                  <c:v>36.99</c:v>
                </c:pt>
                <c:pt idx="38">
                  <c:v>86.88</c:v>
                </c:pt>
                <c:pt idx="39">
                  <c:v>48.4</c:v>
                </c:pt>
                <c:pt idx="40">
                  <c:v>81.25</c:v>
                </c:pt>
                <c:pt idx="41">
                  <c:v>56.25</c:v>
                </c:pt>
                <c:pt idx="42">
                  <c:v>22.5</c:v>
                </c:pt>
                <c:pt idx="43">
                  <c:v>23.1</c:v>
                </c:pt>
                <c:pt idx="44">
                  <c:v>13.38</c:v>
                </c:pt>
                <c:pt idx="45">
                  <c:v>15.94</c:v>
                </c:pt>
                <c:pt idx="46">
                  <c:v>15</c:v>
                </c:pt>
                <c:pt idx="47">
                  <c:v>12.58</c:v>
                </c:pt>
                <c:pt idx="48">
                  <c:v>12.8</c:v>
                </c:pt>
                <c:pt idx="49">
                  <c:v>12.77</c:v>
                </c:pt>
                <c:pt idx="50">
                  <c:v>13.1</c:v>
                </c:pt>
                <c:pt idx="51">
                  <c:v>12.38</c:v>
                </c:pt>
                <c:pt idx="52">
                  <c:v>11.48</c:v>
                </c:pt>
                <c:pt idx="53">
                  <c:v>10.17</c:v>
                </c:pt>
                <c:pt idx="54">
                  <c:v>10.15</c:v>
                </c:pt>
                <c:pt idx="55">
                  <c:v>11.5</c:v>
                </c:pt>
                <c:pt idx="56">
                  <c:v>11.24</c:v>
                </c:pt>
                <c:pt idx="57">
                  <c:v>22.93</c:v>
                </c:pt>
                <c:pt idx="58">
                  <c:v>27.18</c:v>
                </c:pt>
                <c:pt idx="59">
                  <c:v>25.43</c:v>
                </c:pt>
                <c:pt idx="60">
                  <c:v>30.1</c:v>
                </c:pt>
                <c:pt idx="61">
                  <c:v>29.55</c:v>
                </c:pt>
                <c:pt idx="62">
                  <c:v>31.05</c:v>
                </c:pt>
                <c:pt idx="63">
                  <c:v>33.090000000000003</c:v>
                </c:pt>
                <c:pt idx="64">
                  <c:v>34.44</c:v>
                </c:pt>
                <c:pt idx="65">
                  <c:v>48.63</c:v>
                </c:pt>
                <c:pt idx="66">
                  <c:v>61.72</c:v>
                </c:pt>
                <c:pt idx="67">
                  <c:v>66.25</c:v>
                </c:pt>
                <c:pt idx="68">
                  <c:v>65</c:v>
                </c:pt>
                <c:pt idx="69">
                  <c:v>66.13</c:v>
                </c:pt>
                <c:pt idx="70">
                  <c:v>55.03</c:v>
                </c:pt>
                <c:pt idx="71">
                  <c:v>52.04</c:v>
                </c:pt>
                <c:pt idx="72">
                  <c:v>52.45</c:v>
                </c:pt>
                <c:pt idx="73">
                  <c:v>50.44</c:v>
                </c:pt>
                <c:pt idx="74">
                  <c:v>50.07</c:v>
                </c:pt>
                <c:pt idx="75">
                  <c:v>48.62</c:v>
                </c:pt>
                <c:pt idx="76">
                  <c:v>45.44</c:v>
                </c:pt>
                <c:pt idx="77">
                  <c:v>30.08</c:v>
                </c:pt>
                <c:pt idx="78">
                  <c:v>45.94</c:v>
                </c:pt>
                <c:pt idx="79">
                  <c:v>45.25</c:v>
                </c:pt>
                <c:pt idx="80">
                  <c:v>45.33</c:v>
                </c:pt>
                <c:pt idx="81">
                  <c:v>48.62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30038976"/>
        <c:axId val="-830036256"/>
      </c:lineChart>
      <c:dateAx>
        <c:axId val="-83003897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830036256"/>
        <c:crosses val="autoZero"/>
        <c:auto val="1"/>
        <c:lblOffset val="100"/>
        <c:baseTimeUnit val="days"/>
      </c:dateAx>
      <c:valAx>
        <c:axId val="-83003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830038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Dados!$I$2</c:f>
              <c:strCache>
                <c:ptCount val="1"/>
                <c:pt idx="0">
                  <c:v>Volume Financeiro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>
              <a:outerShdw blurRad="50800" dist="50800" dir="5400000" sx="1000" sy="1000" algn="ctr" rotWithShape="0">
                <a:srgbClr val="000000">
                  <a:alpha val="43137"/>
                </a:srgbClr>
              </a:outerShdw>
            </a:effectLst>
          </c:spPr>
          <c:invertIfNegative val="0"/>
          <c:cat>
            <c:numRef>
              <c:f>Dados!$B$3:$B$84</c:f>
              <c:numCache>
                <c:formatCode>m/d/yyyy</c:formatCode>
                <c:ptCount val="82"/>
                <c:pt idx="0">
                  <c:v>44166</c:v>
                </c:pt>
                <c:pt idx="1">
                  <c:v>44167</c:v>
                </c:pt>
                <c:pt idx="2">
                  <c:v>44168</c:v>
                </c:pt>
                <c:pt idx="3">
                  <c:v>44169</c:v>
                </c:pt>
                <c:pt idx="4">
                  <c:v>44172</c:v>
                </c:pt>
                <c:pt idx="5">
                  <c:v>44173</c:v>
                </c:pt>
                <c:pt idx="6">
                  <c:v>44174</c:v>
                </c:pt>
                <c:pt idx="7">
                  <c:v>44175</c:v>
                </c:pt>
                <c:pt idx="8">
                  <c:v>44176</c:v>
                </c:pt>
                <c:pt idx="9">
                  <c:v>44179</c:v>
                </c:pt>
                <c:pt idx="10">
                  <c:v>44180</c:v>
                </c:pt>
                <c:pt idx="11">
                  <c:v>44181</c:v>
                </c:pt>
                <c:pt idx="12">
                  <c:v>44182</c:v>
                </c:pt>
                <c:pt idx="13">
                  <c:v>44183</c:v>
                </c:pt>
                <c:pt idx="14">
                  <c:v>44186</c:v>
                </c:pt>
                <c:pt idx="15">
                  <c:v>44187</c:v>
                </c:pt>
                <c:pt idx="16">
                  <c:v>44188</c:v>
                </c:pt>
                <c:pt idx="17">
                  <c:v>44189</c:v>
                </c:pt>
                <c:pt idx="18">
                  <c:v>44193</c:v>
                </c:pt>
                <c:pt idx="19">
                  <c:v>44194</c:v>
                </c:pt>
                <c:pt idx="20">
                  <c:v>44195</c:v>
                </c:pt>
                <c:pt idx="21">
                  <c:v>44196</c:v>
                </c:pt>
                <c:pt idx="22">
                  <c:v>44200</c:v>
                </c:pt>
                <c:pt idx="23">
                  <c:v>44201</c:v>
                </c:pt>
                <c:pt idx="24">
                  <c:v>44202</c:v>
                </c:pt>
                <c:pt idx="25">
                  <c:v>44203</c:v>
                </c:pt>
                <c:pt idx="26">
                  <c:v>44204</c:v>
                </c:pt>
                <c:pt idx="27">
                  <c:v>44207</c:v>
                </c:pt>
                <c:pt idx="28">
                  <c:v>44208</c:v>
                </c:pt>
                <c:pt idx="29">
                  <c:v>44209</c:v>
                </c:pt>
                <c:pt idx="30">
                  <c:v>44210</c:v>
                </c:pt>
                <c:pt idx="31">
                  <c:v>44211</c:v>
                </c:pt>
                <c:pt idx="32">
                  <c:v>44215</c:v>
                </c:pt>
                <c:pt idx="33">
                  <c:v>44216</c:v>
                </c:pt>
                <c:pt idx="34">
                  <c:v>44217</c:v>
                </c:pt>
                <c:pt idx="35">
                  <c:v>44218</c:v>
                </c:pt>
                <c:pt idx="36">
                  <c:v>44221</c:v>
                </c:pt>
                <c:pt idx="37">
                  <c:v>44222</c:v>
                </c:pt>
                <c:pt idx="38">
                  <c:v>44223</c:v>
                </c:pt>
                <c:pt idx="39">
                  <c:v>44224</c:v>
                </c:pt>
                <c:pt idx="40">
                  <c:v>44225</c:v>
                </c:pt>
                <c:pt idx="41">
                  <c:v>44228</c:v>
                </c:pt>
                <c:pt idx="42">
                  <c:v>44229</c:v>
                </c:pt>
                <c:pt idx="43">
                  <c:v>44230</c:v>
                </c:pt>
                <c:pt idx="44">
                  <c:v>44231</c:v>
                </c:pt>
                <c:pt idx="45">
                  <c:v>44232</c:v>
                </c:pt>
                <c:pt idx="46">
                  <c:v>44235</c:v>
                </c:pt>
                <c:pt idx="47">
                  <c:v>44236</c:v>
                </c:pt>
                <c:pt idx="48">
                  <c:v>44237</c:v>
                </c:pt>
                <c:pt idx="49">
                  <c:v>44238</c:v>
                </c:pt>
                <c:pt idx="50">
                  <c:v>44239</c:v>
                </c:pt>
                <c:pt idx="51">
                  <c:v>44243</c:v>
                </c:pt>
                <c:pt idx="52">
                  <c:v>44244</c:v>
                </c:pt>
                <c:pt idx="53">
                  <c:v>44245</c:v>
                </c:pt>
                <c:pt idx="54">
                  <c:v>44246</c:v>
                </c:pt>
                <c:pt idx="55">
                  <c:v>44249</c:v>
                </c:pt>
                <c:pt idx="56">
                  <c:v>44250</c:v>
                </c:pt>
                <c:pt idx="57">
                  <c:v>44251</c:v>
                </c:pt>
                <c:pt idx="58">
                  <c:v>44252</c:v>
                </c:pt>
                <c:pt idx="59">
                  <c:v>44253</c:v>
                </c:pt>
                <c:pt idx="60">
                  <c:v>44256</c:v>
                </c:pt>
                <c:pt idx="61">
                  <c:v>44257</c:v>
                </c:pt>
                <c:pt idx="62">
                  <c:v>44258</c:v>
                </c:pt>
                <c:pt idx="63">
                  <c:v>44259</c:v>
                </c:pt>
                <c:pt idx="64">
                  <c:v>44260</c:v>
                </c:pt>
                <c:pt idx="65">
                  <c:v>44263</c:v>
                </c:pt>
                <c:pt idx="66">
                  <c:v>44264</c:v>
                </c:pt>
                <c:pt idx="67">
                  <c:v>44265</c:v>
                </c:pt>
                <c:pt idx="68">
                  <c:v>44266</c:v>
                </c:pt>
                <c:pt idx="69">
                  <c:v>44267</c:v>
                </c:pt>
                <c:pt idx="70">
                  <c:v>44270</c:v>
                </c:pt>
                <c:pt idx="71">
                  <c:v>44271</c:v>
                </c:pt>
                <c:pt idx="72">
                  <c:v>44272</c:v>
                </c:pt>
                <c:pt idx="73">
                  <c:v>44273</c:v>
                </c:pt>
                <c:pt idx="74">
                  <c:v>44274</c:v>
                </c:pt>
                <c:pt idx="75">
                  <c:v>44277</c:v>
                </c:pt>
                <c:pt idx="76">
                  <c:v>44278</c:v>
                </c:pt>
                <c:pt idx="77">
                  <c:v>44279</c:v>
                </c:pt>
                <c:pt idx="78">
                  <c:v>44280</c:v>
                </c:pt>
                <c:pt idx="79">
                  <c:v>44281</c:v>
                </c:pt>
                <c:pt idx="80">
                  <c:v>44284</c:v>
                </c:pt>
                <c:pt idx="81">
                  <c:v>44285</c:v>
                </c:pt>
              </c:numCache>
            </c:numRef>
          </c:cat>
          <c:val>
            <c:numRef>
              <c:f>Dados!$I$3:$I$84</c:f>
              <c:numCache>
                <c:formatCode>#,##0</c:formatCode>
                <c:ptCount val="82"/>
                <c:pt idx="0">
                  <c:v>50615600</c:v>
                </c:pt>
                <c:pt idx="1">
                  <c:v>31533600</c:v>
                </c:pt>
                <c:pt idx="2">
                  <c:v>25180000</c:v>
                </c:pt>
                <c:pt idx="3">
                  <c:v>35890800</c:v>
                </c:pt>
                <c:pt idx="4">
                  <c:v>29545200</c:v>
                </c:pt>
                <c:pt idx="5">
                  <c:v>64480800</c:v>
                </c:pt>
                <c:pt idx="6">
                  <c:v>97431600</c:v>
                </c:pt>
                <c:pt idx="7">
                  <c:v>30235600</c:v>
                </c:pt>
                <c:pt idx="8">
                  <c:v>29987600</c:v>
                </c:pt>
                <c:pt idx="9">
                  <c:v>40028400</c:v>
                </c:pt>
                <c:pt idx="10">
                  <c:v>32759200</c:v>
                </c:pt>
                <c:pt idx="11">
                  <c:v>23460400</c:v>
                </c:pt>
                <c:pt idx="12">
                  <c:v>32779600</c:v>
                </c:pt>
                <c:pt idx="13">
                  <c:v>66475200</c:v>
                </c:pt>
                <c:pt idx="14">
                  <c:v>39504400</c:v>
                </c:pt>
                <c:pt idx="15">
                  <c:v>122610800</c:v>
                </c:pt>
                <c:pt idx="16">
                  <c:v>103321200</c:v>
                </c:pt>
                <c:pt idx="17">
                  <c:v>25048800</c:v>
                </c:pt>
                <c:pt idx="18">
                  <c:v>35863600</c:v>
                </c:pt>
                <c:pt idx="19">
                  <c:v>36965600</c:v>
                </c:pt>
                <c:pt idx="20">
                  <c:v>23737600</c:v>
                </c:pt>
                <c:pt idx="21">
                  <c:v>27690800</c:v>
                </c:pt>
                <c:pt idx="22">
                  <c:v>40090000</c:v>
                </c:pt>
                <c:pt idx="23">
                  <c:v>19846000</c:v>
                </c:pt>
                <c:pt idx="24">
                  <c:v>24224800</c:v>
                </c:pt>
                <c:pt idx="25">
                  <c:v>24517200</c:v>
                </c:pt>
                <c:pt idx="26">
                  <c:v>25928000</c:v>
                </c:pt>
                <c:pt idx="27">
                  <c:v>59632000</c:v>
                </c:pt>
                <c:pt idx="28">
                  <c:v>28242800</c:v>
                </c:pt>
                <c:pt idx="29">
                  <c:v>578006800</c:v>
                </c:pt>
                <c:pt idx="30">
                  <c:v>374869600</c:v>
                </c:pt>
                <c:pt idx="31">
                  <c:v>187465600</c:v>
                </c:pt>
                <c:pt idx="32">
                  <c:v>298887600</c:v>
                </c:pt>
                <c:pt idx="33">
                  <c:v>133887200</c:v>
                </c:pt>
                <c:pt idx="34">
                  <c:v>224867600</c:v>
                </c:pt>
                <c:pt idx="35">
                  <c:v>788631600</c:v>
                </c:pt>
                <c:pt idx="36">
                  <c:v>711496000</c:v>
                </c:pt>
                <c:pt idx="37">
                  <c:v>714352000</c:v>
                </c:pt>
                <c:pt idx="38">
                  <c:v>373586800</c:v>
                </c:pt>
                <c:pt idx="39">
                  <c:v>235263200</c:v>
                </c:pt>
                <c:pt idx="40">
                  <c:v>202264400</c:v>
                </c:pt>
                <c:pt idx="41">
                  <c:v>149528800</c:v>
                </c:pt>
                <c:pt idx="42">
                  <c:v>312732400</c:v>
                </c:pt>
                <c:pt idx="43">
                  <c:v>170794000</c:v>
                </c:pt>
                <c:pt idx="44">
                  <c:v>249709200</c:v>
                </c:pt>
                <c:pt idx="45">
                  <c:v>325380000</c:v>
                </c:pt>
                <c:pt idx="46">
                  <c:v>102749200</c:v>
                </c:pt>
                <c:pt idx="47">
                  <c:v>107372400</c:v>
                </c:pt>
                <c:pt idx="48">
                  <c:v>145820000</c:v>
                </c:pt>
                <c:pt idx="49">
                  <c:v>52226800</c:v>
                </c:pt>
                <c:pt idx="50">
                  <c:v>58293200</c:v>
                </c:pt>
                <c:pt idx="51">
                  <c:v>32700000</c:v>
                </c:pt>
                <c:pt idx="52">
                  <c:v>36747200</c:v>
                </c:pt>
                <c:pt idx="53">
                  <c:v>95962400</c:v>
                </c:pt>
                <c:pt idx="54">
                  <c:v>59312800</c:v>
                </c:pt>
                <c:pt idx="55">
                  <c:v>77904000</c:v>
                </c:pt>
                <c:pt idx="56">
                  <c:v>30260800</c:v>
                </c:pt>
                <c:pt idx="57">
                  <c:v>332446800</c:v>
                </c:pt>
                <c:pt idx="58">
                  <c:v>601235200</c:v>
                </c:pt>
                <c:pt idx="59">
                  <c:v>368776800</c:v>
                </c:pt>
                <c:pt idx="60">
                  <c:v>199176000</c:v>
                </c:pt>
                <c:pt idx="61">
                  <c:v>135132000</c:v>
                </c:pt>
                <c:pt idx="62">
                  <c:v>77095600</c:v>
                </c:pt>
                <c:pt idx="63">
                  <c:v>130427600</c:v>
                </c:pt>
                <c:pt idx="64">
                  <c:v>122934800</c:v>
                </c:pt>
                <c:pt idx="65">
                  <c:v>254262400</c:v>
                </c:pt>
                <c:pt idx="66">
                  <c:v>156397200</c:v>
                </c:pt>
                <c:pt idx="67">
                  <c:v>286282400</c:v>
                </c:pt>
                <c:pt idx="68">
                  <c:v>113250000</c:v>
                </c:pt>
                <c:pt idx="69">
                  <c:v>103383600</c:v>
                </c:pt>
                <c:pt idx="70">
                  <c:v>96401600</c:v>
                </c:pt>
                <c:pt idx="71">
                  <c:v>141691600</c:v>
                </c:pt>
                <c:pt idx="72">
                  <c:v>65926400</c:v>
                </c:pt>
                <c:pt idx="73">
                  <c:v>47059600</c:v>
                </c:pt>
                <c:pt idx="74">
                  <c:v>98709200</c:v>
                </c:pt>
                <c:pt idx="75">
                  <c:v>40246000</c:v>
                </c:pt>
                <c:pt idx="76">
                  <c:v>57716400</c:v>
                </c:pt>
                <c:pt idx="77">
                  <c:v>96711600</c:v>
                </c:pt>
                <c:pt idx="78">
                  <c:v>203849200</c:v>
                </c:pt>
                <c:pt idx="79">
                  <c:v>149722800</c:v>
                </c:pt>
                <c:pt idx="80">
                  <c:v>40168800</c:v>
                </c:pt>
                <c:pt idx="81">
                  <c:v>68379600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-830043328"/>
        <c:axId val="-830038432"/>
      </c:barChart>
      <c:dateAx>
        <c:axId val="-83004332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830038432"/>
        <c:crosses val="autoZero"/>
        <c:auto val="1"/>
        <c:lblOffset val="100"/>
        <c:baseTimeUnit val="days"/>
      </c:dateAx>
      <c:valAx>
        <c:axId val="-83003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830043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EF548-A329-4744-B4AD-6D3D3F86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2023-05-23T18:18:00Z</dcterms:created>
  <dcterms:modified xsi:type="dcterms:W3CDTF">2023-05-29T19:40:00Z</dcterms:modified>
</cp:coreProperties>
</file>