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3F465" w14:textId="77777777" w:rsidR="0028106B" w:rsidRPr="0028106B" w:rsidRDefault="0028106B" w:rsidP="0028106B">
      <w:r w:rsidRPr="0028106B">
        <w:rPr>
          <w:b/>
          <w:bCs/>
        </w:rPr>
        <w:t>Project Name:</w:t>
      </w:r>
      <w:r w:rsidRPr="0028106B">
        <w:t xml:space="preserve"> Downtown Commercial Tower – Dubai</w:t>
      </w:r>
      <w:r w:rsidRPr="0028106B">
        <w:br/>
      </w:r>
      <w:r w:rsidRPr="0028106B">
        <w:rPr>
          <w:b/>
          <w:bCs/>
        </w:rPr>
        <w:t>Document Type:</w:t>
      </w:r>
      <w:r w:rsidRPr="0028106B">
        <w:t xml:space="preserve"> Architectural &amp; Accessibility Specifications</w:t>
      </w:r>
      <w:r w:rsidRPr="0028106B">
        <w:br/>
      </w:r>
      <w:r w:rsidRPr="0028106B">
        <w:rPr>
          <w:b/>
          <w:bCs/>
        </w:rPr>
        <w:t>Date:</w:t>
      </w:r>
      <w:r w:rsidRPr="0028106B">
        <w:t xml:space="preserve"> 11 Aug 2025</w:t>
      </w:r>
    </w:p>
    <w:p w14:paraId="10102E2E" w14:textId="77777777" w:rsidR="0028106B" w:rsidRPr="0028106B" w:rsidRDefault="0028106B" w:rsidP="0028106B">
      <w:pPr>
        <w:rPr>
          <w:b/>
          <w:bCs/>
        </w:rPr>
      </w:pPr>
      <w:r w:rsidRPr="0028106B">
        <w:rPr>
          <w:b/>
          <w:bCs/>
        </w:rPr>
        <w:t>1. Accessibility</w:t>
      </w:r>
    </w:p>
    <w:p w14:paraId="57C85A06" w14:textId="77777777" w:rsidR="0028106B" w:rsidRPr="0028106B" w:rsidRDefault="0028106B" w:rsidP="0028106B">
      <w:r w:rsidRPr="0028106B">
        <w:t xml:space="preserve">1.1 All </w:t>
      </w:r>
      <w:r w:rsidRPr="0028106B">
        <w:rPr>
          <w:b/>
          <w:bCs/>
        </w:rPr>
        <w:t>ramps</w:t>
      </w:r>
      <w:r w:rsidRPr="0028106B">
        <w:t xml:space="preserve"> must comply with a maximum gradient of 1:12 and have a non-slip surface, in accordance with Dubai Building Code Section C.6.</w:t>
      </w:r>
      <w:r w:rsidRPr="0028106B">
        <w:br/>
        <w:t xml:space="preserve">1.2 </w:t>
      </w:r>
      <w:r w:rsidRPr="0028106B">
        <w:rPr>
          <w:b/>
          <w:bCs/>
        </w:rPr>
        <w:t>Elevators</w:t>
      </w:r>
      <w:r w:rsidRPr="0028106B">
        <w:t xml:space="preserve"> must meet the requirements for minimum cabin dimensions, door widths, and control panel heights as defined in Section C.9.</w:t>
      </w:r>
      <w:r w:rsidRPr="0028106B">
        <w:br/>
        <w:t>1.3 All emergency exits must be accessible to persons with disabilities and comply with the Accessible Emergency Provisions described in Section C.4.2.</w:t>
      </w:r>
    </w:p>
    <w:p w14:paraId="43FC6B1D" w14:textId="77777777" w:rsidR="0028106B" w:rsidRPr="0028106B" w:rsidRDefault="0028106B" w:rsidP="0028106B">
      <w:pPr>
        <w:rPr>
          <w:b/>
          <w:bCs/>
        </w:rPr>
      </w:pPr>
      <w:r w:rsidRPr="0028106B">
        <w:rPr>
          <w:b/>
          <w:bCs/>
        </w:rPr>
        <w:t>2. Indoor Environment</w:t>
      </w:r>
    </w:p>
    <w:p w14:paraId="45A62335" w14:textId="77777777" w:rsidR="0028106B" w:rsidRPr="0028106B" w:rsidRDefault="0028106B" w:rsidP="0028106B">
      <w:r w:rsidRPr="0028106B">
        <w:t xml:space="preserve">2.1 Interior </w:t>
      </w:r>
      <w:r w:rsidRPr="0028106B">
        <w:rPr>
          <w:b/>
          <w:bCs/>
        </w:rPr>
        <w:t>lighting</w:t>
      </w:r>
      <w:r w:rsidRPr="0028106B">
        <w:t xml:space="preserve"> levels shall comply with DBC Section H.3, ensuring minimum lux values in workspaces and common areas.</w:t>
      </w:r>
      <w:r w:rsidRPr="0028106B">
        <w:br/>
        <w:t xml:space="preserve">2.2 </w:t>
      </w:r>
      <w:r w:rsidRPr="0028106B">
        <w:rPr>
          <w:b/>
          <w:bCs/>
        </w:rPr>
        <w:t>HVAC systems</w:t>
      </w:r>
      <w:r w:rsidRPr="0028106B">
        <w:t xml:space="preserve"> shall meet thermal comfort requirements per Section H.5, including indoor temperature ranges and humidity control.</w:t>
      </w:r>
    </w:p>
    <w:p w14:paraId="0F42C64B" w14:textId="77777777" w:rsidR="0028106B" w:rsidRPr="0028106B" w:rsidRDefault="0028106B" w:rsidP="0028106B">
      <w:pPr>
        <w:rPr>
          <w:b/>
          <w:bCs/>
        </w:rPr>
      </w:pPr>
      <w:r w:rsidRPr="0028106B">
        <w:rPr>
          <w:b/>
          <w:bCs/>
        </w:rPr>
        <w:t>3. General Building Requirements</w:t>
      </w:r>
    </w:p>
    <w:p w14:paraId="0FBDEF49" w14:textId="77777777" w:rsidR="0028106B" w:rsidRPr="0028106B" w:rsidRDefault="0028106B" w:rsidP="0028106B">
      <w:r w:rsidRPr="0028106B">
        <w:t>3.1 Exterior wall materials must be fire-rated for not less than 2 hours, as required in Section E.14.2.</w:t>
      </w:r>
      <w:r w:rsidRPr="0028106B">
        <w:br/>
        <w:t>3.2 Roofing assemblies must meet waterproofing performance requirements in Section E.15.3.</w:t>
      </w:r>
    </w:p>
    <w:p w14:paraId="385EB70B" w14:textId="77777777" w:rsidR="0028106B" w:rsidRPr="0028106B" w:rsidRDefault="0028106B" w:rsidP="0028106B">
      <w:r w:rsidRPr="0028106B">
        <w:rPr>
          <w:b/>
          <w:bCs/>
        </w:rPr>
        <w:t>Notes:</w:t>
      </w:r>
    </w:p>
    <w:p w14:paraId="24A0EC3A" w14:textId="77777777" w:rsidR="0028106B" w:rsidRPr="0028106B" w:rsidRDefault="0028106B" w:rsidP="0028106B">
      <w:pPr>
        <w:numPr>
          <w:ilvl w:val="0"/>
          <w:numId w:val="1"/>
        </w:numPr>
      </w:pPr>
      <w:r w:rsidRPr="0028106B">
        <w:t>The contractor shall ensure all referenced sections from the Dubai Building Code are adhered to in design and construction.</w:t>
      </w:r>
    </w:p>
    <w:p w14:paraId="4C932EA2" w14:textId="77777777" w:rsidR="0028106B" w:rsidRPr="0028106B" w:rsidRDefault="0028106B" w:rsidP="0028106B">
      <w:pPr>
        <w:numPr>
          <w:ilvl w:val="0"/>
          <w:numId w:val="1"/>
        </w:numPr>
      </w:pPr>
      <w:r w:rsidRPr="0028106B">
        <w:t>Any deviations must be approved in writing by the Dubai Municipality.</w:t>
      </w:r>
    </w:p>
    <w:p w14:paraId="50D8094E" w14:textId="77777777" w:rsidR="009E653A" w:rsidRDefault="009E653A"/>
    <w:sectPr w:rsidR="009E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402A"/>
    <w:multiLevelType w:val="multilevel"/>
    <w:tmpl w:val="990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71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6B"/>
    <w:rsid w:val="0028106B"/>
    <w:rsid w:val="009753AE"/>
    <w:rsid w:val="009E653A"/>
    <w:rsid w:val="00D6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4A35"/>
  <w15:chartTrackingRefBased/>
  <w15:docId w15:val="{1EE54756-A94C-4910-B963-689D0C62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SP22-BSE-071 (AFIA SHAFIQUE)</dc:creator>
  <cp:keywords/>
  <dc:description/>
  <cp:lastModifiedBy>SP22-BSE-071 (AFIA SHAFIQUE)</cp:lastModifiedBy>
  <cp:revision>1</cp:revision>
  <dcterms:created xsi:type="dcterms:W3CDTF">2025-08-10T21:24:00Z</dcterms:created>
  <dcterms:modified xsi:type="dcterms:W3CDTF">2025-08-10T21:25:00Z</dcterms:modified>
</cp:coreProperties>
</file>