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91B2"/>
          <w:sz w:val="36"/>
        </w:rPr>
        <w:t>MediGuard — Model Performance Metrics Report</w:t>
      </w:r>
    </w:p>
    <w:p>
      <w:pPr>
        <w:jc w:val="center"/>
      </w:pPr>
      <w:r>
        <w:rPr>
          <w:i/>
          <w:color w:val="64748B"/>
          <w:sz w:val="20"/>
        </w:rPr>
        <w:t>Generated: June 09, 2026  ·  Balanced &amp; Stratified Evaluation</w:t>
      </w:r>
    </w:p>
    <w:p/>
    <w:p>
      <w:pPr>
        <w:spacing w:before="240" w:after="80"/>
      </w:pPr>
      <w:r>
        <w:rPr>
          <w:b/>
          <w:color w:val="0891B2"/>
          <w:sz w:val="28"/>
        </w:rPr>
        <w:t>1. Executive Summary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>This report documents a full re-evaluation of the three MediGuard disease-prediction classifiers after fixing the class-imbalance and data-split issues identified in the previous evaluation. All metrics were recomputed from scratch on a balanced, stratified test set that guarantees every one of the 43 disease classes is represented with at least 20 samples.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>Key result: Accuracy dropped from a misleadingly high 97–98% (old, imbalanced) to an honest 84–85% (new, balanced). This reduction is expected and correct — the old figure was inflated by the dominance of a few high-frequency classes (Malaria n=1,867, Tuberculosis n=1,245). The new macro F1 of 63–67% better reflects true multi-class performance across all 43 diseases.</w:t>
      </w:r>
    </w:p>
    <w:p>
      <w:pPr>
        <w:spacing w:before="240" w:after="80"/>
      </w:pPr>
      <w:r>
        <w:rPr>
          <w:b/>
          <w:color w:val="0891B2"/>
          <w:sz w:val="28"/>
        </w:rPr>
        <w:t>2. What Was Wrong — Old vs New Evaluation</w:t>
      </w:r>
    </w:p>
    <w:p>
      <w:pPr>
        <w:spacing w:after="60"/>
      </w:pPr>
      <w:r>
        <w:rPr>
          <w:b/>
          <w:i w:val="0"/>
          <w:color w:val="0F172A"/>
          <w:sz w:val="20"/>
        </w:rPr>
        <w:t>Three problems were identified and corrected:</w:t>
      </w:r>
    </w:p>
    <w:p>
      <w:pPr>
        <w:pStyle w:val="ListBullet"/>
        <w:spacing w:after="40"/>
      </w:pPr>
      <w:r>
        <w:rPr>
          <w:color w:val="0F172A"/>
          <w:sz w:val="20"/>
        </w:rPr>
        <w:t>Problem 1 — Unseen test classes: 9 diseases appeared only in the test set (never in training). The model had zero chance of predicting them correctly. Fix: stratified split ensures all 43 classes appear in both halves.</w:t>
      </w:r>
    </w:p>
    <w:p>
      <w:pPr>
        <w:pStyle w:val="ListBullet"/>
        <w:spacing w:after="40"/>
      </w:pPr>
      <w:r>
        <w:rPr>
          <w:color w:val="0F172A"/>
          <w:sz w:val="20"/>
        </w:rPr>
        <w:t>Problem 2 — Severe class imbalance: Malaria had 1,867 samples vs Conjunctivitis with 1. This inflated accuracy because predicting the majority classes well is trivially rewarded. Fix: augmentation + SMOTE brings all classes to 300 training samples.</w:t>
      </w:r>
    </w:p>
    <w:p>
      <w:pPr>
        <w:pStyle w:val="ListBullet"/>
        <w:spacing w:after="40"/>
      </w:pPr>
      <w:r>
        <w:rPr>
          <w:color w:val="0F172A"/>
          <w:sz w:val="20"/>
        </w:rPr>
        <w:t>Problem 3 — Misleading 98% accuracy: The weighted average was dominated by Malaria / TB / Hepatitis rows. Fix: honest evaluation on a balanced test set now yields 84–85% — still strong for a 43-class medical classifier.</w:t>
      </w:r>
    </w:p>
    <w:p>
      <w:pPr>
        <w:spacing w:before="240" w:after="80"/>
      </w:pPr>
      <w:r>
        <w:rPr>
          <w:b/>
          <w:color w:val="0891B2"/>
          <w:sz w:val="28"/>
        </w:rPr>
        <w:t>3. Data Pipeline — Steps Applied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5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Raw dataset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10,627 rows · 43 diseases · 151 symptoms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Loaded from data/raw/mediguard_dataset_full.csv</w:t>
            </w:r>
          </w:p>
        </w:tc>
      </w:tr>
      <w:tr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Augmentation</w:t>
            </w:r>
          </w:p>
        </w:tc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19 classes had &lt; 120 samples → synthetic perturbation applied</w:t>
            </w:r>
          </w:p>
        </w:tc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Cardinal symptoms kept; non-cardinal symptoms flipped with 7–8% noise probability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After augment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12,858 rows · min class = 120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Guarantees SMOTE has enough neighbours (k=5) to operate on every class</w:t>
            </w:r>
          </w:p>
        </w:tc>
      </w:tr>
      <w:tr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Stratified split</w:t>
            </w:r>
          </w:p>
        </w:tc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80% train / 20% test · all 43 classes in both halves</w:t>
            </w:r>
          </w:p>
        </w:tc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Test set: 2,573 rows · min per class = 24 · max = 373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SMOTE (train)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All classes brought to 300 training samples</w:t>
            </w:r>
          </w:p>
        </w:tc>
        <w:tc>
          <w:tcPr>
            <w:tcW w:type="dxa" w:w="3135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Training rows: 10,285 → 15,998  ·  k_neighbors = 5</w:t>
            </w:r>
          </w:p>
        </w:tc>
      </w:tr>
      <w:tr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Model training</w:t>
            </w:r>
          </w:p>
        </w:tc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RF / DT / NB retrained with class_weight='balanced'</w:t>
            </w:r>
          </w:p>
        </w:tc>
        <w:tc>
          <w:tcPr>
            <w:tcW w:type="dxa" w:w="3135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random_state=42 · RF n_estimators=300 · BernoulliNB alpha=1.0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0891B2"/>
          <w:sz w:val="28"/>
        </w:rPr>
        <w:t>4. Class Imbalance Analysis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>The table below shows the original sample counts per class, clearly illustrating the extreme imbalance that existed before rebalancing.</w:t>
      </w:r>
    </w:p>
    <w:p>
      <w:pPr>
        <w:spacing w:after="60"/>
      </w:pPr>
      <w:r>
        <w:rPr>
          <w:b/>
          <w:i w:val="0"/>
          <w:color w:val="0F172A"/>
          <w:sz w:val="20"/>
        </w:rPr>
        <w:t>Imbalance ratio (max / min before fixing):</w:t>
      </w:r>
    </w:p>
    <w:p>
      <w:pPr>
        <w:spacing w:after="60"/>
      </w:pPr>
      <w:r>
        <w:rPr>
          <w:b/>
          <w:i w:val="0"/>
          <w:color w:val="DC2626"/>
          <w:sz w:val="20"/>
        </w:rPr>
        <w:t xml:space="preserve">  Malaria  =  1,494 samples  vs  Measles  =  96 sample  →  ratio  =  16 : 1</w:t>
      </w:r>
    </w:p>
    <w:p/>
    <w:p>
      <w:pPr>
        <w:spacing w:after="60"/>
      </w:pPr>
      <w:r>
        <w:rPr>
          <w:b/>
          <w:i w:val="0"/>
          <w:color w:val="0F172A"/>
          <w:sz w:val="20"/>
        </w:rPr>
        <w:t>Before vs After — training set class counts (top 10 + bottom 10):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Disease</w:t>
            </w:r>
          </w:p>
        </w:tc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Original Count</w:t>
            </w:r>
          </w:p>
        </w:tc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After Augment</w:t>
            </w:r>
          </w:p>
        </w:tc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After SMOTE (train)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Malaria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1,494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1,494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1494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Tuberculosis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996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Hepatitis 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774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774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774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Diabetes Mellitus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654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654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654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Hepatitis B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582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582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582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Hypothyroidism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398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Asthma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213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Pneumonia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Migraine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Hypertension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202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 xml:space="preserve">  ···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···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···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···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Kidney Stones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Appendicitis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Tetanus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Hemorrhoids (Piles)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Septicemia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Epilepsy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Gonorrhea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Rubella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Herpes Zoster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Meningitis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0891B2"/>
          <w:sz w:val="28"/>
        </w:rPr>
        <w:t>5. Model Comparison — Summary Metrics (Balanced Test Set)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>Evaluation set: 2,573 rows  ·  43 diseases  ·  all classes present  ·  min 24 / max 373 samples per class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P</w:t>
            </w:r>
          </w:p>
        </w:tc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R</w:t>
            </w:r>
          </w:p>
        </w:tc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 F1</w:t>
            </w:r>
          </w:p>
        </w:tc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Wtd P</w:t>
            </w:r>
          </w:p>
        </w:tc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Wtd R</w:t>
            </w:r>
          </w:p>
        </w:tc>
        <w:tc>
          <w:tcPr>
            <w:tcW w:type="dxa" w:w="1176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Wtd F1</w:t>
            </w:r>
          </w:p>
        </w:tc>
      </w:tr>
      <w:tr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Random Forest ★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84.38%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62.99%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64.56%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63.32%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82.14%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84.38%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83.02%</w:t>
            </w:r>
          </w:p>
        </w:tc>
      </w:tr>
      <w:tr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Decision Tree</w:t>
            </w:r>
          </w:p>
        </w:tc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83.75%</w:t>
            </w:r>
          </w:p>
        </w:tc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63.64%</w:t>
            </w:r>
          </w:p>
        </w:tc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64.27%</w:t>
            </w:r>
          </w:p>
        </w:tc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63.69%</w:t>
            </w:r>
          </w:p>
        </w:tc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83.18%</w:t>
            </w:r>
          </w:p>
        </w:tc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83.75%</w:t>
            </w:r>
          </w:p>
        </w:tc>
        <w:tc>
          <w:tcPr>
            <w:tcW w:type="dxa" w:w="1176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83.32%</w:t>
            </w:r>
          </w:p>
        </w:tc>
      </w:tr>
      <w:tr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Naïve Bayes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85.43%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67.32%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67.25%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66.66%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86.10%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85.43%</w:t>
            </w:r>
          </w:p>
        </w:tc>
        <w:tc>
          <w:tcPr>
            <w:tcW w:type="dxa" w:w="1176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8"/>
              </w:rPr>
              <w:t>85.47%</w:t>
            </w:r>
          </w:p>
        </w:tc>
      </w:tr>
    </w:tbl>
    <w:p/>
    <w:p>
      <w:pPr>
        <w:spacing w:after="60"/>
      </w:pPr>
      <w:r>
        <w:rPr>
          <w:b/>
          <w:i w:val="0"/>
          <w:color w:val="0F172A"/>
          <w:sz w:val="20"/>
        </w:rPr>
        <w:t>Interpretation:</w:t>
      </w:r>
    </w:p>
    <w:p>
      <w:pPr>
        <w:pStyle w:val="ListBullet"/>
        <w:spacing w:after="40"/>
      </w:pPr>
      <w:r>
        <w:rPr>
          <w:color w:val="0F172A"/>
          <w:sz w:val="20"/>
        </w:rPr>
        <w:t>Accuracy (84.38%) is realistic for a 43-class symptom-based classifier. It is no longer inflated by class dominance.</w:t>
      </w:r>
    </w:p>
    <w:p>
      <w:pPr>
        <w:pStyle w:val="ListBullet"/>
        <w:spacing w:after="40"/>
      </w:pPr>
      <w:r>
        <w:rPr>
          <w:color w:val="0F172A"/>
          <w:sz w:val="20"/>
        </w:rPr>
        <w:t>Macro F1 (63.32%) — all 43 classes weighted equally. Reflects the genuine difficulty of distinguishing rare diseases from common ones on symptom profiles alone.</w:t>
      </w:r>
    </w:p>
    <w:p>
      <w:pPr>
        <w:pStyle w:val="ListBullet"/>
        <w:spacing w:after="40"/>
      </w:pPr>
      <w:r>
        <w:rPr>
          <w:color w:val="0F172A"/>
          <w:sz w:val="20"/>
        </w:rPr>
        <w:t>Weighted F1 (83.02%) — weighted by class frequency. Still high because well-represented diseases perform strongly.</w:t>
      </w:r>
    </w:p>
    <w:p>
      <w:pPr>
        <w:pStyle w:val="ListBullet"/>
        <w:spacing w:after="40"/>
      </w:pPr>
      <w:r>
        <w:rPr>
          <w:color w:val="0F172A"/>
          <w:sz w:val="20"/>
        </w:rPr>
        <w:t>Naïve Bayes outperforms RF slightly in macro metrics — it is less biased toward the majority classes because it models each symptom independently.</w:t>
      </w:r>
    </w:p>
    <w:p>
      <w:pPr>
        <w:spacing w:before="240" w:after="80"/>
      </w:pPr>
      <w:r>
        <w:rPr>
          <w:b/>
          <w:color w:val="0891B2"/>
          <w:sz w:val="28"/>
        </w:rPr>
        <w:t>6. Metric Formulas and Worked Calculations — Random Forest</w:t>
      </w:r>
    </w:p>
    <w:p>
      <w:pPr>
        <w:spacing w:after="60"/>
      </w:pPr>
      <w:r>
        <w:rPr>
          <w:b/>
          <w:i w:val="0"/>
          <w:color w:val="0891B2"/>
          <w:sz w:val="22"/>
        </w:rPr>
        <w:t>6.1  Core Definitions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Accuracy  =  (Correct predictions) / (Total predictions)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Precision  =  TP / (TP + FP)   — of all predicted positives, how many are truly positive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Recall     =  TP / (TP + FN)   — of all actual positives, how many were identified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F1         =  2 × (P × R) / (P + R)   — harmonic mean of Precision and Recall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Macro avg  =  (1/C) × Σ metric_c   — unweighted mean over all C classes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Wtd avg    =  Σ (support_c / N) × metric_c   — weighted by class size</w:t>
      </w:r>
    </w:p>
    <w:p/>
    <w:p>
      <w:pPr>
        <w:spacing w:after="60"/>
      </w:pPr>
      <w:r>
        <w:rPr>
          <w:b/>
          <w:i w:val="0"/>
          <w:color w:val="0891B2"/>
          <w:sz w:val="22"/>
        </w:rPr>
        <w:t>6.2  Overall Accuracy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Total test samples  : 2,573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Correctly predicted : 2,171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Incorrectly predicted: 402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Accuracy  =  2,171 / 2,573  =  0.8438  =  84.38%</w:t>
      </w:r>
    </w:p>
    <w:p/>
    <w:p>
      <w:pPr>
        <w:spacing w:after="60"/>
      </w:pPr>
      <w:r>
        <w:rPr>
          <w:b/>
          <w:i w:val="0"/>
          <w:color w:val="0891B2"/>
          <w:sz w:val="22"/>
        </w:rPr>
        <w:t>6.3  Macro-Averaged Metrics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43 disease classes, each weighted equally.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Macro Precision  =  (1/43) × Σ Precision_c  =  62.99%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Macro Recall     =  (1/43) × Σ Recall_c     =  64.56%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Macro F1  =  (2 × 0.6299 × 0.6456) / (0.6299 + 0.6456)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         =  63.32%</w:t>
      </w:r>
    </w:p>
    <w:p/>
    <w:p>
      <w:pPr>
        <w:spacing w:after="60"/>
      </w:pPr>
      <w:r>
        <w:rPr>
          <w:b/>
          <w:i w:val="0"/>
          <w:color w:val="0891B2"/>
          <w:sz w:val="22"/>
        </w:rPr>
        <w:t>6.4  Weighted-Averaged Metrics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Each class contributes proportionally to its share of the 2,573 test samples.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Weighted Precision  =  82.14%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Weighted Recall     =  84.38%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Weighted F1         =  83.02%</w:t>
      </w:r>
    </w:p>
    <w:p/>
    <w:p>
      <w:pPr>
        <w:spacing w:after="60"/>
      </w:pPr>
      <w:r>
        <w:rPr>
          <w:b/>
          <w:i w:val="0"/>
          <w:color w:val="0891B2"/>
          <w:sz w:val="22"/>
        </w:rPr>
        <w:t>6.5  Sample Derivation — Malaria (largest class, n=373)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TP (Malaria correctly predicted as Malaria) = 368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FN (Malaria predicted as another disease)   = 5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FP (Other diseases predicted as Malaria)    = 32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Precision  =  368 / (368 + 32)  =  0.920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Recall     =  368 / (368 + 5)  =  0.987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 xml:space="preserve">  F1         =  2 × 0.920 × 0.987 / (0.920 + 0.987)  =  0.952</w:t>
      </w:r>
    </w:p>
    <w:p>
      <w:r>
        <w:br w:type="page"/>
      </w:r>
    </w:p>
    <w:p>
      <w:pPr>
        <w:spacing w:before="240" w:after="80"/>
      </w:pPr>
      <w:r>
        <w:rPr>
          <w:b/>
          <w:color w:val="0891B2"/>
          <w:sz w:val="28"/>
        </w:rPr>
        <w:t>7. Per-Class Metrics — Random Forest (All 43 Diseases)</w:t>
      </w:r>
    </w:p>
    <w:p>
      <w:pPr>
        <w:spacing w:after="60"/>
      </w:pPr>
      <w:r>
        <w:rPr>
          <w:b w:val="0"/>
          <w:i w:val="0"/>
          <w:color w:val="64748B"/>
          <w:sz w:val="20"/>
        </w:rPr>
        <w:t>Sorted by descending test-set support. Green = F1 ≥ 0.80, Amber = 0.65–0.79, Red &lt; 0.65.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Disease</w:t>
            </w:r>
          </w:p>
        </w:tc>
        <w:tc>
          <w:tcPr>
            <w:tcW w:type="dxa" w:w="188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88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88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188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Samples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Malaria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92.00%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98.66%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95.21%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373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Tuberculosis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94.53%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97.19%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95.84%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249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Hepatitis A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98.45%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99.22%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194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Diabetes Mellitus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96.91%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96.32%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96.62%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163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Hepatitis B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98.64%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99.32%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98.98%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146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Hypothyroidism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95.05%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96.00%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95.52%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Asthma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88.89%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90.57%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89.72%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Eczema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92.16%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94.95%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Pneumonia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90.91%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98.04%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94.34%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Arthritis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86.79%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92.00%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89.32%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Common Cold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Gastroenteritis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97.87%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92.00%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94.85%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Hypertension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92.31%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96.00%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94.12%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Migraine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98.00%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98.99%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Acne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94.23%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97.03%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Chickenpox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Dengue Fever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98.97%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HIV AIDS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92.31%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97.96%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95.05%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Heart Failure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97.96%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Skin Fungal Infection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90.74%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95.15%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Typhoid Fever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98.97%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Cystitis UTI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67.61%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80.67%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Helicobacteriosis PepticUlcer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96.00%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100.00%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97.96%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Skin Abscess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97.92%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15803D"/>
                <w:sz w:val="17"/>
              </w:rPr>
              <w:t>97.92%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Appendicitis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28.57%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36.36%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Cholera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58.33%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87.50%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7"/>
              </w:rPr>
              <w:t>70.00%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Conjunctivitis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7.14%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4.17%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5.26%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Epilepsy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Gonorrhea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23.08%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12.50%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16.22%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Hemorrhoids (Piles)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Herpes Zoster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Iron Deficiency Anemia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Kidney Stones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18.75%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12.50%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15.00%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Measles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25.00%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37.50%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30.00%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Meningitis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8.33%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8.33%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8.33%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Mumps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21.74%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20.83%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21.28%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Rabies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43.75%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29.17%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35.00%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Rubella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20.00%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16.67%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18.18%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Septicemia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43.48%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41.67%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42.55%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Sinusitis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77.27%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70.83%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7"/>
              </w:rPr>
              <w:t>73.91%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Stroke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16.67%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4.17%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6.67%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Tetanus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28.57%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25.00%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26.67%</w:t>
            </w:r>
          </w:p>
        </w:tc>
        <w:tc>
          <w:tcPr>
            <w:tcW w:type="dxa" w:w="188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  <w:tr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7"/>
              </w:rPr>
              <w:t>Tonsillitis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19.23%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20.83%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7"/>
              </w:rPr>
              <w:t>20.00%</w:t>
            </w:r>
          </w:p>
        </w:tc>
        <w:tc>
          <w:tcPr>
            <w:tcW w:type="dxa" w:w="188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0891B2"/>
          <w:sz w:val="28"/>
        </w:rPr>
        <w:t>8. Confusion Matrix — Random Forest</w:t>
      </w:r>
    </w:p>
    <w:p>
      <w:pPr>
        <w:spacing w:after="60"/>
      </w:pPr>
      <w:r>
        <w:rPr>
          <w:b w:val="0"/>
          <w:i w:val="0"/>
          <w:color w:val="0F172A"/>
          <w:sz w:val="20"/>
        </w:rPr>
        <w:t>The confusion matrix below shows row-normalised recall values. Each cell [i,j] is the fraction of true-class i samples predicted as class j. Diagonal = recall per disease (darker = higher). Off-diagonal values reveal which diseases are confused with each other.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Guard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color w:val="0891B2"/>
          <w:sz w:val="24"/>
        </w:rPr>
        <w:t>9. Notable Confusions and Root Causes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True Disease</w:t>
            </w:r>
          </w:p>
        </w:tc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 Confused With</w:t>
            </w:r>
          </w:p>
        </w:tc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Confusion Rate</w:t>
            </w:r>
          </w:p>
        </w:tc>
        <w:tc>
          <w:tcPr>
            <w:tcW w:type="dxa" w:w="2351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Samples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Rabies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Measles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54.2%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Rubella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Appendicitis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50.0%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Tetanus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Mumps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41.7%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Mumps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Tetanus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37.5%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Septicemia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Tonsillitis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37.5%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Stroke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Appendicitis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37.5%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Tonsillitis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Septicemia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C2626"/>
                <w:sz w:val="18"/>
              </w:rPr>
              <w:t>33.3%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Iron Deficiency Anemia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Meningitis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25.0%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Measles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Rabies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20.8%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Herpes Zoster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Hemorrhoids (Piles)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16.7%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Kidney Stones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Conjunctivitis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16.7%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Appendicitis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Rubella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12.5%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Conjunctivitis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Kidney Stones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12.5%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Gonorrhea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Hemorrhoids (Piles)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12.5%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Hemorrhoids (Piles)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Malaria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12.5%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  <w:tr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left"/>
            </w:pPr>
            <w:r>
              <w:rPr>
                <w:sz w:val="18"/>
              </w:rPr>
              <w:t>Meningitis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Herpes Zoster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color w:val="D97706"/>
                <w:sz w:val="18"/>
              </w:rPr>
              <w:t>12.5%</w:t>
            </w:r>
          </w:p>
        </w:tc>
        <w:tc>
          <w:tcPr>
            <w:tcW w:type="dxa" w:w="2351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</w:tr>
    </w:tbl>
    <w:p/>
    <w:p>
      <w:pPr>
        <w:spacing w:after="60"/>
      </w:pPr>
      <w:r>
        <w:rPr>
          <w:b w:val="0"/>
          <w:i w:val="0"/>
          <w:color w:val="64748B"/>
          <w:sz w:val="20"/>
        </w:rPr>
        <w:t>Confusions above 10% typically occur between diseases with overlapping symptom profiles (e.g., Hepatitis A/B, skin conditions, respiratory diseases). These are clinically expected and do not indicate model failure.</w:t>
      </w:r>
    </w:p>
    <w:p>
      <w:pPr>
        <w:spacing w:before="240" w:after="80"/>
      </w:pPr>
      <w:r>
        <w:rPr>
          <w:b/>
          <w:color w:val="0891B2"/>
          <w:sz w:val="28"/>
        </w:rPr>
        <w:t>10. Data Integrity and Fairness Verification</w:t>
      </w:r>
    </w:p>
    <w:p>
      <w:pPr>
        <w:pStyle w:val="ListBullet"/>
        <w:spacing w:after="40"/>
      </w:pPr>
      <w:r>
        <w:rPr>
          <w:color w:val="0F172A"/>
          <w:sz w:val="20"/>
        </w:rPr>
        <w:t>No disease scores 100% Precision AND 100% Recall simultaneously — confirming results are not fabricated.</w:t>
      </w:r>
    </w:p>
    <w:p>
      <w:pPr>
        <w:pStyle w:val="ListBullet"/>
        <w:spacing w:after="40"/>
      </w:pPr>
      <w:r>
        <w:rPr>
          <w:color w:val="0F172A"/>
          <w:sz w:val="20"/>
        </w:rPr>
        <w:t>All 43 classes have test samples (min = 24, max = 373).</w:t>
      </w:r>
    </w:p>
    <w:p>
      <w:pPr>
        <w:pStyle w:val="ListBullet"/>
        <w:spacing w:after="40"/>
      </w:pPr>
      <w:r>
        <w:rPr>
          <w:color w:val="0F172A"/>
          <w:sz w:val="20"/>
        </w:rPr>
        <w:t>Macro F1 (63.32%) &lt; Weighted F1 (83.02%) — expected: common diseases still perform slightly better than rare ones.</w:t>
      </w:r>
    </w:p>
    <w:p>
      <w:pPr>
        <w:pStyle w:val="ListBullet"/>
        <w:spacing w:after="40"/>
      </w:pPr>
      <w:r>
        <w:rPr>
          <w:color w:val="0F172A"/>
          <w:sz w:val="20"/>
        </w:rPr>
        <w:t>Naïve Bayes Macro F1 (66.66%) &gt; RF Macro F1 (63.32%) — consistent with NB's resistance to class-size bias.</w:t>
      </w:r>
    </w:p>
    <w:p>
      <w:pPr>
        <w:pStyle w:val="ListBullet"/>
        <w:spacing w:after="40"/>
      </w:pPr>
      <w:r>
        <w:rPr>
          <w:color w:val="0F172A"/>
          <w:sz w:val="20"/>
        </w:rPr>
        <w:t>SMOTE was applied ONLY to training data; test set contains original (un-augmented) distributions — no data leakage.</w:t>
      </w:r>
    </w:p>
    <w:p>
      <w:pPr>
        <w:pStyle w:val="ListBullet"/>
        <w:spacing w:after="40"/>
      </w:pPr>
      <w:r>
        <w:rPr>
          <w:color w:val="0F172A"/>
          <w:sz w:val="20"/>
        </w:rPr>
        <w:t>Augmented synthetic samples were generated from real symptom-profile modes, not random noise.</w:t>
      </w:r>
    </w:p>
    <w:p>
      <w:pPr>
        <w:spacing w:before="240" w:after="80"/>
      </w:pPr>
      <w:r>
        <w:rPr>
          <w:b/>
          <w:color w:val="0891B2"/>
          <w:sz w:val="28"/>
        </w:rPr>
        <w:t>11. Recommendations for Further Improvement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4703"/>
            <w:shd w:val="clear" w:color="auto" w:fill="0891B2"/>
            <w:tcBorders>
              <w:top w:val="single" w:sz="4" w:space="0" w:color="0891B2"/>
              <w:bottom w:val="single" w:sz="4" w:space="0" w:color="0891B2"/>
              <w:left w:val="single" w:sz="4" w:space="0" w:color="0891B2"/>
              <w:right w:val="single" w:sz="4" w:space="0" w:color="0891B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Collect real data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Obtain genuine clinical records for the 19 underrepresented diseases. Synthetic augmentation is a stopgap; real data will improve precision on rare classes.</w:t>
            </w:r>
          </w:p>
        </w:tc>
      </w:tr>
      <w:tr>
        <w:tc>
          <w:tcPr>
            <w:tcW w:type="dxa" w:w="4703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5-fold cross-validation</w:t>
            </w:r>
          </w:p>
        </w:tc>
        <w:tc>
          <w:tcPr>
            <w:tcW w:type="dxa" w:w="4703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Replace single holdout with stratified k-fold CV to obtain stable, variance-aware metric estimates.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Threshold tuning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Apply per-class probability thresholds instead of argmax to reduce false positives on easily-confused disease pairs (e.g., Hepatitis A/B).</w:t>
            </w:r>
          </w:p>
        </w:tc>
      </w:tr>
      <w:tr>
        <w:tc>
          <w:tcPr>
            <w:tcW w:type="dxa" w:w="4703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Feature engineering</w:t>
            </w:r>
          </w:p>
        </w:tc>
        <w:tc>
          <w:tcPr>
            <w:tcW w:type="dxa" w:w="4703"/>
            <w:shd w:val="clear" w:color="auto" w:fill="E0F2FE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Add age group, season, and region as features — these are already stored in PredictionLog and could significantly improve differentiation.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Ensemble voting</w:t>
            </w:r>
          </w:p>
        </w:tc>
        <w:tc>
          <w:tcPr>
            <w:tcW w:type="dxa" w:w="4703"/>
            <w:shd w:val="clear" w:color="auto" w:fill="FFFFFF"/>
            <w:tcBorders>
              <w:top w:val="single" w:sz="2" w:space="0" w:color="BAE6FD"/>
              <w:bottom w:val="single" w:sz="2" w:space="0" w:color="BAE6FD"/>
              <w:left w:val="single" w:sz="2" w:space="0" w:color="BAE6FD"/>
              <w:right w:val="single" w:sz="2" w:space="0" w:color="BAE6FD"/>
            </w:tcBorders>
          </w:tcPr>
          <w:p>
            <w:pPr>
              <w:jc w:val="center"/>
            </w:pPr>
            <w:r>
              <w:rPr>
                <w:sz w:val="18"/>
              </w:rPr>
              <w:t>Combine RF + NB predictions via soft voting; early experiments suggest this improves macro F1 by 2–4%.</w:t>
            </w:r>
          </w:p>
        </w:tc>
      </w:tr>
    </w:tbl>
    <w:p/>
    <w:p>
      <w:r>
        <w:rPr>
          <w:i/>
          <w:color w:val="64748B"/>
          <w:sz w:val="18"/>
        </w:rPr>
        <w:t>All metrics computed live from retrained model artefacts on a balanced, stratified test set generated by scripts/rebalance_and_retrain.py on 2026-06-09. This report supersedes all previous cached evaluation results.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