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4F6EF0"/>
          <w:sz w:val="64"/>
          <w:szCs w:val="64"/>
        </w:rPr>
        <w:t xml:space="preserve">MINDBOT</w:t>
      </w:r>
    </w:p>
    <w:p>
      <w:pPr>
        <w:spacing w:after="360"/>
        <w:jc w:val="center"/>
      </w:pPr>
      <w:r>
        <w:rPr>
          <w:color w:val="1F2A44"/>
          <w:sz w:val="28"/>
          <w:szCs w:val="28"/>
        </w:rPr>
        <w:t xml:space="preserve">An NLP-Based Sentiment Analysis Mental Health Chatbot</w:t>
      </w:r>
    </w:p>
    <w:p>
      <w:pPr>
        <w:spacing w:after="120"/>
        <w:jc w:val="center"/>
      </w:pPr>
      <w:r>
        <w:rPr>
          <w:b/>
          <w:bCs/>
          <w:sz w:val="24"/>
          <w:szCs w:val="24"/>
        </w:rPr>
        <w:t xml:space="preserve">Final Year Project — Complete Reference &amp; Presentation Guide</w:t>
      </w:r>
    </w:p>
    <w:p>
      <w:pPr>
        <w:spacing w:after="1000"/>
        <w:jc w:val="center"/>
      </w:pPr>
      <w:r>
        <w:rPr>
          <w:i/>
          <w:iCs/>
          <w:color w:val="666666"/>
          <w:sz w:val="20"/>
          <w:szCs w:val="20"/>
        </w:rPr>
        <w:t xml:space="preserve">Bilingual (English + Malay) · Emotion Classification · Mood Analytics</w:t>
      </w:r>
    </w:p>
    <w:p>
      <w:pPr>
        <w:spacing w:after="60"/>
        <w:jc w:val="center"/>
      </w:pPr>
      <w:r>
        <w:rPr>
          <w:b/>
          <w:bCs/>
        </w:rPr>
        <w:t xml:space="preserve">Prepared by: </w:t>
      </w:r>
      <w:r>
        <w:t xml:space="preserve">Muhammad Afiq</w:t>
      </w:r>
    </w:p>
    <w:p>
      <w:pPr>
        <w:spacing w:after="60"/>
        <w:jc w:val="center"/>
      </w:pPr>
      <w:r>
        <w:rPr>
          <w:b/>
          <w:bCs/>
        </w:rPr>
        <w:t xml:space="preserve">Matric No.: </w:t>
      </w:r>
      <w:r>
        <w:t xml:space="preserve">[ your matric number ]</w:t>
      </w:r>
    </w:p>
    <w:p>
      <w:pPr>
        <w:spacing w:after="60"/>
        <w:jc w:val="center"/>
      </w:pPr>
      <w:r>
        <w:rPr>
          <w:b/>
          <w:bCs/>
        </w:rPr>
        <w:t xml:space="preserve">Supervisor: </w:t>
      </w:r>
      <w:r>
        <w:t xml:space="preserve">[ supervisor name ]</w:t>
      </w:r>
    </w:p>
    <w:p>
      <w:pPr>
        <w:spacing w:after="60"/>
        <w:jc w:val="center"/>
      </w:pPr>
      <w:r>
        <w:t xml:space="preserve">Universiti Utara Malaysia</w:t>
      </w:r>
    </w:p>
    <w:p>
      <w:pPr>
        <w:spacing w:after="60"/>
        <w:jc w:val="center"/>
      </w:pPr>
      <w:r>
        <w:t xml:space="preserve">June 2026</w:t>
      </w:r>
    </w:p>
    <w:p>
      <w:r>
        <w:br w:type="page"/>
      </w:r>
    </w:p>
    <w:p>
      <w:pPr>
        <w:pStyle w:val="Heading1"/>
      </w:pPr>
      <w:r>
        <w:t xml:space="preserve">Table of Contents</w:t>
      </w:r>
    </w:p>
    <w:p>
      <w:pPr>
        <w:spacing w:after="120"/>
      </w:pPr>
      <w:r>
        <w:rPr>
          <w:i/>
          <w:iCs/>
          <w:color w:val="666666"/>
          <w:sz w:val="18"/>
          <w:szCs w:val="18"/>
        </w:rPr>
        <w:t xml:space="preserve">After opening this document in Word, right-click the table below and choose “Update Field”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Mindbot is a bilingual (English and Malay) mental-health support chatbot built around a Natural Language Processing (NLP) sentiment-analysis pipeline. For every user message it performs three things: (1) it classifies the underlying emotional state using a fine-tuned BERT model, (2) it generates an empathetic, context-aware reply, and (3) it records a continuous “wellbeing score” that is visualised as a personal mood dashboard.</w:t>
      </w:r>
    </w:p>
    <w:p>
      <w:pPr>
        <w:spacing w:after="120"/>
      </w:pPr>
      <w:r>
        <w:t xml:space="preserve">The project demonstrates the full machine-learning lifecycle — data preparation, model fine-tuning, quantitative evaluation against baselines, and deployment inside a working full-stack web application — with particular attention to the safety requirements of the mental-health domain.</w:t>
      </w:r>
    </w:p>
    <w:p>
      <w:pPr>
        <w:pStyle w:val="Heading2"/>
      </w:pPr>
      <w:r>
        <w:t xml:space="preserve">Project at a glance</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2600"/>
        <w:gridCol w:w="6760"/>
      </w:tblGrid>
      <w:tr>
        <w:trPr>
          <w:tblHeader/>
        </w:trPr>
        <w:tc>
          <w:tcPr>
            <w:tcW w:type="dxa" w:w="2600"/>
            <w:shd w:fill="4F6EF0" w:val="clear"/>
            <w:tcMar>
              <w:top w:type="dxa" w:w="70"/>
              <w:left w:type="dxa" w:w="120"/>
              <w:bottom w:type="dxa" w:w="70"/>
              <w:right w:type="dxa" w:w="120"/>
            </w:tcMar>
            <w:vAlign w:val="center"/>
          </w:tcPr>
          <w:p>
            <w:r>
              <w:rPr>
                <w:b/>
                <w:bCs/>
                <w:color w:val="FFFFFF"/>
              </w:rPr>
              <w:t xml:space="preserve">Aspect</w:t>
            </w:r>
          </w:p>
        </w:tc>
        <w:tc>
          <w:tcPr>
            <w:tcW w:type="dxa" w:w="6760"/>
            <w:shd w:fill="4F6EF0" w:val="clear"/>
            <w:tcMar>
              <w:top w:type="dxa" w:w="70"/>
              <w:left w:type="dxa" w:w="120"/>
              <w:bottom w:type="dxa" w:w="70"/>
              <w:right w:type="dxa" w:w="120"/>
            </w:tcMar>
            <w:vAlign w:val="center"/>
          </w:tcPr>
          <w:p>
            <w:r>
              <w:rPr>
                <w:b/>
                <w:bCs/>
                <w:color w:val="FFFFFF"/>
              </w:rPr>
              <w:t xml:space="preserve">Detail</w:t>
            </w:r>
          </w:p>
        </w:tc>
      </w:tr>
      <w:tr>
        <w:tc>
          <w:tcPr>
            <w:tcW w:type="dxa" w:w="2600"/>
            <w:tcMar>
              <w:top w:type="dxa" w:w="70"/>
              <w:left w:type="dxa" w:w="120"/>
              <w:bottom w:type="dxa" w:w="70"/>
              <w:right w:type="dxa" w:w="120"/>
            </w:tcMar>
            <w:vAlign w:val="center"/>
          </w:tcPr>
          <w:p>
            <w:r>
              <w:rPr>
                <w:b w:val="false"/>
                <w:bCs w:val="false"/>
              </w:rPr>
              <w:t xml:space="preserve">Title</w:t>
            </w:r>
          </w:p>
        </w:tc>
        <w:tc>
          <w:tcPr>
            <w:tcW w:type="dxa" w:w="6760"/>
            <w:tcMar>
              <w:top w:type="dxa" w:w="70"/>
              <w:left w:type="dxa" w:w="120"/>
              <w:bottom w:type="dxa" w:w="70"/>
              <w:right w:type="dxa" w:w="120"/>
            </w:tcMar>
            <w:vAlign w:val="center"/>
          </w:tcPr>
          <w:p>
            <w:r>
              <w:rPr>
                <w:b w:val="false"/>
                <w:bCs w:val="false"/>
              </w:rPr>
              <w:t xml:space="preserve">NLP-Based Sentiment Analysis Mental Health Chatbot (Mindbot)</w:t>
            </w:r>
          </w:p>
        </w:tc>
      </w:tr>
      <w:tr>
        <w:tc>
          <w:tcPr>
            <w:tcW w:type="dxa" w:w="2600"/>
            <w:shd w:fill="F6F7FB" w:val="clear"/>
            <w:tcMar>
              <w:top w:type="dxa" w:w="70"/>
              <w:left w:type="dxa" w:w="120"/>
              <w:bottom w:type="dxa" w:w="70"/>
              <w:right w:type="dxa" w:w="120"/>
            </w:tcMar>
            <w:vAlign w:val="center"/>
          </w:tcPr>
          <w:p>
            <w:r>
              <w:rPr>
                <w:b w:val="false"/>
                <w:bCs w:val="false"/>
              </w:rPr>
              <w:t xml:space="preserve">Core task</w:t>
            </w:r>
          </w:p>
        </w:tc>
        <w:tc>
          <w:tcPr>
            <w:tcW w:type="dxa" w:w="6760"/>
            <w:shd w:fill="F6F7FB" w:val="clear"/>
            <w:tcMar>
              <w:top w:type="dxa" w:w="70"/>
              <w:left w:type="dxa" w:w="120"/>
              <w:bottom w:type="dxa" w:w="70"/>
              <w:right w:type="dxa" w:w="120"/>
            </w:tcMar>
            <w:vAlign w:val="center"/>
          </w:tcPr>
          <w:p>
            <w:r>
              <w:rPr>
                <w:b w:val="false"/>
                <w:bCs w:val="false"/>
              </w:rPr>
              <w:t xml:space="preserve">4-class emotion classification: Anxiety, Depression, Suicidal, Normal</w:t>
            </w:r>
          </w:p>
        </w:tc>
      </w:tr>
      <w:tr>
        <w:tc>
          <w:tcPr>
            <w:tcW w:type="dxa" w:w="2600"/>
            <w:tcMar>
              <w:top w:type="dxa" w:w="70"/>
              <w:left w:type="dxa" w:w="120"/>
              <w:bottom w:type="dxa" w:w="70"/>
              <w:right w:type="dxa" w:w="120"/>
            </w:tcMar>
            <w:vAlign w:val="center"/>
          </w:tcPr>
          <w:p>
            <w:r>
              <w:rPr>
                <w:b w:val="false"/>
                <w:bCs w:val="false"/>
              </w:rPr>
              <w:t xml:space="preserve">Languages</w:t>
            </w:r>
          </w:p>
        </w:tc>
        <w:tc>
          <w:tcPr>
            <w:tcW w:type="dxa" w:w="6760"/>
            <w:tcMar>
              <w:top w:type="dxa" w:w="70"/>
              <w:left w:type="dxa" w:w="120"/>
              <w:bottom w:type="dxa" w:w="70"/>
              <w:right w:type="dxa" w:w="120"/>
            </w:tcMar>
            <w:vAlign w:val="center"/>
          </w:tcPr>
          <w:p>
            <w:r>
              <w:rPr>
                <w:b w:val="false"/>
                <w:bCs w:val="false"/>
              </w:rPr>
              <w:t xml:space="preserve">English and Malay (bilingual)</w:t>
            </w:r>
          </w:p>
        </w:tc>
      </w:tr>
      <w:tr>
        <w:tc>
          <w:tcPr>
            <w:tcW w:type="dxa" w:w="2600"/>
            <w:shd w:fill="F6F7FB" w:val="clear"/>
            <w:tcMar>
              <w:top w:type="dxa" w:w="70"/>
              <w:left w:type="dxa" w:w="120"/>
              <w:bottom w:type="dxa" w:w="70"/>
              <w:right w:type="dxa" w:w="120"/>
            </w:tcMar>
            <w:vAlign w:val="center"/>
          </w:tcPr>
          <w:p>
            <w:r>
              <w:rPr>
                <w:b w:val="false"/>
                <w:bCs w:val="false"/>
              </w:rPr>
              <w:t xml:space="preserve">Model</w:t>
            </w:r>
          </w:p>
        </w:tc>
        <w:tc>
          <w:tcPr>
            <w:tcW w:type="dxa" w:w="6760"/>
            <w:shd w:fill="F6F7FB" w:val="clear"/>
            <w:tcMar>
              <w:top w:type="dxa" w:w="70"/>
              <w:left w:type="dxa" w:w="120"/>
              <w:bottom w:type="dxa" w:w="70"/>
              <w:right w:type="dxa" w:w="120"/>
            </w:tcMar>
            <w:vAlign w:val="center"/>
          </w:tcPr>
          <w:p>
            <w:r>
              <w:rPr>
                <w:b w:val="false"/>
                <w:bCs w:val="false"/>
              </w:rPr>
              <w:t xml:space="preserve">Fine-tuned DistilBERT (distilbert-base-multilingual-cased)</w:t>
            </w:r>
          </w:p>
        </w:tc>
      </w:tr>
      <w:tr>
        <w:tc>
          <w:tcPr>
            <w:tcW w:type="dxa" w:w="2600"/>
            <w:tcMar>
              <w:top w:type="dxa" w:w="70"/>
              <w:left w:type="dxa" w:w="120"/>
              <w:bottom w:type="dxa" w:w="70"/>
              <w:right w:type="dxa" w:w="120"/>
            </w:tcMar>
            <w:vAlign w:val="center"/>
          </w:tcPr>
          <w:p>
            <w:r>
              <w:rPr>
                <w:b w:val="false"/>
                <w:bCs w:val="false"/>
              </w:rPr>
              <w:t xml:space="preserve">Accuracy</w:t>
            </w:r>
          </w:p>
        </w:tc>
        <w:tc>
          <w:tcPr>
            <w:tcW w:type="dxa" w:w="6760"/>
            <w:tcMar>
              <w:top w:type="dxa" w:w="70"/>
              <w:left w:type="dxa" w:w="120"/>
              <w:bottom w:type="dxa" w:w="70"/>
              <w:right w:type="dxa" w:w="120"/>
            </w:tcMar>
            <w:vAlign w:val="center"/>
          </w:tcPr>
          <w:p>
            <w:r>
              <w:rPr>
                <w:b w:val="false"/>
                <w:bCs w:val="false"/>
              </w:rPr>
              <w:t xml:space="preserve">79.1% overall (English 80.0%, Malay 78.3%), macro-F1 0.79</w:t>
            </w:r>
          </w:p>
        </w:tc>
      </w:tr>
      <w:tr>
        <w:tc>
          <w:tcPr>
            <w:tcW w:type="dxa" w:w="2600"/>
            <w:shd w:fill="F6F7FB" w:val="clear"/>
            <w:tcMar>
              <w:top w:type="dxa" w:w="70"/>
              <w:left w:type="dxa" w:w="120"/>
              <w:bottom w:type="dxa" w:w="70"/>
              <w:right w:type="dxa" w:w="120"/>
            </w:tcMar>
            <w:vAlign w:val="center"/>
          </w:tcPr>
          <w:p>
            <w:r>
              <w:rPr>
                <w:b w:val="false"/>
                <w:bCs w:val="false"/>
              </w:rPr>
              <w:t xml:space="preserve">Stack</w:t>
            </w:r>
          </w:p>
        </w:tc>
        <w:tc>
          <w:tcPr>
            <w:tcW w:type="dxa" w:w="6760"/>
            <w:shd w:fill="F6F7FB" w:val="clear"/>
            <w:tcMar>
              <w:top w:type="dxa" w:w="70"/>
              <w:left w:type="dxa" w:w="120"/>
              <w:bottom w:type="dxa" w:w="70"/>
              <w:right w:type="dxa" w:w="120"/>
            </w:tcMar>
            <w:vAlign w:val="center"/>
          </w:tcPr>
          <w:p>
            <w:r>
              <w:rPr>
                <w:b w:val="false"/>
                <w:bCs w:val="false"/>
              </w:rPr>
              <w:t xml:space="preserve">Flask + SQLite backend, vanilla JS + Chart.js frontend</w:t>
            </w:r>
          </w:p>
        </w:tc>
      </w:tr>
      <w:tr>
        <w:tc>
          <w:tcPr>
            <w:tcW w:type="dxa" w:w="2600"/>
            <w:tcMar>
              <w:top w:type="dxa" w:w="70"/>
              <w:left w:type="dxa" w:w="120"/>
              <w:bottom w:type="dxa" w:w="70"/>
              <w:right w:type="dxa" w:w="120"/>
            </w:tcMar>
            <w:vAlign w:val="center"/>
          </w:tcPr>
          <w:p>
            <w:r>
              <w:rPr>
                <w:b w:val="false"/>
                <w:bCs w:val="false"/>
              </w:rPr>
              <w:t xml:space="preserve">LLM</w:t>
            </w:r>
          </w:p>
        </w:tc>
        <w:tc>
          <w:tcPr>
            <w:tcW w:type="dxa" w:w="6760"/>
            <w:tcMar>
              <w:top w:type="dxa" w:w="70"/>
              <w:left w:type="dxa" w:w="120"/>
              <w:bottom w:type="dxa" w:w="70"/>
              <w:right w:type="dxa" w:w="120"/>
            </w:tcMar>
            <w:vAlign w:val="center"/>
          </w:tcPr>
          <w:p>
            <w:r>
              <w:rPr>
                <w:b w:val="false"/>
                <w:bCs w:val="false"/>
              </w:rPr>
              <w:t xml:space="preserve">Claude API or local Ollama for response generation (switchable)</w:t>
            </w:r>
          </w:p>
        </w:tc>
      </w:tr>
    </w:tbl>
    <w:p>
      <w:pPr>
        <w:spacing w:after="80"/>
      </w:pPr>
      <w:r>
        <w:t xml:space="preserve"/>
      </w:r>
    </w:p>
    <w:p>
      <w:pPr>
        <w:pStyle w:val="Heading1"/>
      </w:pPr>
      <w:r>
        <w:t xml:space="preserve">2. Problem Statement &amp; Objectives</w:t>
      </w:r>
    </w:p>
    <w:p>
      <w:pPr>
        <w:spacing w:after="120"/>
      </w:pPr>
      <w:r>
        <w:t xml:space="preserve">Mental-health support is not always accessible — stigma, cost, and a shortage of professionals mean many people, especially students, have no safe outlet to express how they feel. Most existing chatbot solutions are English-only and treat every message in isolation, ignoring the emotional thread of a conversation.</w:t>
      </w:r>
    </w:p>
    <w:p>
      <w:pPr>
        <w:pStyle w:val="Heading2"/>
      </w:pPr>
      <w:r>
        <w:t xml:space="preserve">Objectives</w:t>
      </w:r>
    </w:p>
    <w:p>
      <w:pPr>
        <w:pStyle w:val="ListParagraph"/>
        <w:numPr>
          <w:ilvl w:val="0"/>
          <w:numId w:val="2"/>
        </w:numPr>
        <w:spacing w:after="80"/>
      </w:pPr>
      <w:r>
        <w:t xml:space="preserve">To build an NLP model that accurately classifies the emotional state behind a user’s message in both English and Malay.</w:t>
      </w:r>
    </w:p>
    <w:p>
      <w:pPr>
        <w:pStyle w:val="ListParagraph"/>
        <w:numPr>
          <w:ilvl w:val="0"/>
          <w:numId w:val="2"/>
        </w:numPr>
        <w:spacing w:after="80"/>
      </w:pPr>
      <w:r>
        <w:t xml:space="preserve">To convert the model’s output into a continuous sentiment score and track a user’s mood over time.</w:t>
      </w:r>
    </w:p>
    <w:p>
      <w:pPr>
        <w:pStyle w:val="ListParagraph"/>
        <w:numPr>
          <w:ilvl w:val="0"/>
          <w:numId w:val="2"/>
        </w:numPr>
        <w:spacing w:after="80"/>
      </w:pPr>
      <w:r>
        <w:t xml:space="preserve">To generate empathetic, context-aware responses that maintain the conversation’s emotional thread.</w:t>
      </w:r>
    </w:p>
    <w:p>
      <w:pPr>
        <w:pStyle w:val="ListParagraph"/>
        <w:numPr>
          <w:ilvl w:val="0"/>
          <w:numId w:val="2"/>
        </w:numPr>
        <w:spacing w:after="80"/>
      </w:pPr>
      <w:r>
        <w:t xml:space="preserve">To incorporate a reliable safety mechanism for detecting and responding to crisis (self-harm) language.</w:t>
      </w:r>
    </w:p>
    <w:p>
      <w:pPr>
        <w:pStyle w:val="ListParagraph"/>
        <w:numPr>
          <w:ilvl w:val="0"/>
          <w:numId w:val="2"/>
        </w:numPr>
        <w:spacing w:after="80"/>
      </w:pPr>
      <w:r>
        <w:t xml:space="preserve">To deliver all of the above inside a usable full-stack web application.</w:t>
      </w:r>
    </w:p>
    <w:p>
      <w:pPr>
        <w:spacing w:after="80"/>
      </w:pPr>
      <w:r>
        <w:t xml:space="preserve"/>
      </w:r>
    </w:p>
    <w:p>
      <w:pPr>
        <w:pStyle w:val="Heading1"/>
      </w:pPr>
      <w:r>
        <w:t xml:space="preserve">3. System Overview &amp; Logic Flow</w:t>
      </w:r>
    </w:p>
    <w:p>
      <w:pPr>
        <w:spacing w:after="120"/>
      </w:pPr>
      <w:r>
        <w:t xml:space="preserve">Mindbot follows a three-stage pipeline: Classify → Generate → Track. The NLP classifier runs on every message (this is the sentiment-analysis core), its output steers the response generator, and the result is persisted so the analytics layer can chart mood trends.</w:t>
      </w:r>
    </w:p>
    <w:p>
      <w:pPr>
        <w:pStyle w:val="Heading2"/>
      </w:pPr>
      <w:r>
        <w:t xml:space="preserve">End-to-end flow of a single message</w:t>
      </w:r>
    </w:p>
    <w:p>
      <w:pPr>
        <w:pStyle w:val="ListParagraph"/>
        <w:numPr>
          <w:ilvl w:val="0"/>
          <w:numId w:val="3"/>
        </w:numPr>
        <w:spacing w:after="80"/>
      </w:pPr>
      <w:r>
        <w:t xml:space="preserve">The user sends a message from the browser (frontend) to the Flask /chat endpoint, with a JWT token for authentication.</w:t>
      </w:r>
    </w:p>
    <w:p>
      <w:pPr>
        <w:pStyle w:val="ListParagraph"/>
        <w:numPr>
          <w:ilvl w:val="0"/>
          <w:numId w:val="3"/>
        </w:numPr>
        <w:spacing w:after="80"/>
      </w:pPr>
      <w:r>
        <w:t xml:space="preserve">The backend looks up the user’s previous emotion (for conversational context).</w:t>
      </w:r>
    </w:p>
    <w:p>
      <w:pPr>
        <w:pStyle w:val="ListParagraph"/>
        <w:numPr>
          <w:ilvl w:val="0"/>
          <w:numId w:val="3"/>
        </w:numPr>
        <w:spacing w:after="80"/>
      </w:pPr>
      <w:r>
        <w:t xml:space="preserve">classify_text() runs the hybrid classifier and returns an emotion, confidence, crisis flag, and full probability distribution.</w:t>
      </w:r>
    </w:p>
    <w:p>
      <w:pPr>
        <w:pStyle w:val="ListParagraph"/>
        <w:numPr>
          <w:ilvl w:val="0"/>
          <w:numId w:val="3"/>
        </w:numPr>
        <w:spacing w:after="80"/>
      </w:pPr>
      <w:r>
        <w:t xml:space="preserve">score_from_distribution() converts the distribution into a wellbeing score between -1.0 and +1.0.</w:t>
      </w:r>
    </w:p>
    <w:p>
      <w:pPr>
        <w:pStyle w:val="ListParagraph"/>
        <w:numPr>
          <w:ilvl w:val="0"/>
          <w:numId w:val="3"/>
        </w:numPr>
        <w:spacing w:after="80"/>
      </w:pPr>
      <w:r>
        <w:t xml:space="preserve">generate_response() produces an empathetic reply — a context-aware LLM generation, or a template from the curated bank if the LLM is offline.</w:t>
      </w:r>
    </w:p>
    <w:p>
      <w:pPr>
        <w:pStyle w:val="ListParagraph"/>
        <w:numPr>
          <w:ilvl w:val="0"/>
          <w:numId w:val="3"/>
        </w:numPr>
        <w:spacing w:after="80"/>
      </w:pPr>
      <w:r>
        <w:t xml:space="preserve">Both the user and bot messages (with the emotion and sentiment score) are saved to the SQLite database.</w:t>
      </w:r>
    </w:p>
    <w:p>
      <w:pPr>
        <w:pStyle w:val="ListParagraph"/>
        <w:numPr>
          <w:ilvl w:val="0"/>
          <w:numId w:val="3"/>
        </w:numPr>
        <w:spacing w:after="80"/>
      </w:pPr>
      <w:r>
        <w:t xml:space="preserve">The JSON response is returned and rendered, with an emotion chip shown on the user’s message.</w:t>
      </w:r>
    </w:p>
    <w:p>
      <w:pPr>
        <w:spacing w:after="80"/>
      </w:pPr>
      <w:r>
        <w:t xml:space="preserve"/>
      </w:r>
    </w:p>
    <w:p>
      <w:pPr>
        <w:pStyle w:val="Heading1"/>
      </w:pPr>
      <w:r>
        <w:t xml:space="preserve">4. Dataset &amp; Preprocessing</w:t>
      </w:r>
    </w:p>
    <w:p>
      <w:pPr>
        <w:spacing w:after="120"/>
      </w:pPr>
      <w:r>
        <w:t xml:space="preserve">A balanced bilingual dataset of 4,400 examples was assembled from two sources. The English data was sampled from a public mental-health dataset; the Malay data was machine-translated from the same English source to create a parallel corpus.</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2400"/>
        <w:gridCol w:w="4560"/>
        <w:gridCol w:w="2400"/>
      </w:tblGrid>
      <w:tr>
        <w:trPr>
          <w:tblHeader/>
        </w:trPr>
        <w:tc>
          <w:tcPr>
            <w:tcW w:type="dxa" w:w="2400"/>
            <w:shd w:fill="4F6EF0" w:val="clear"/>
            <w:tcMar>
              <w:top w:type="dxa" w:w="70"/>
              <w:left w:type="dxa" w:w="120"/>
              <w:bottom w:type="dxa" w:w="70"/>
              <w:right w:type="dxa" w:w="120"/>
            </w:tcMar>
            <w:vAlign w:val="center"/>
          </w:tcPr>
          <w:p>
            <w:r>
              <w:rPr>
                <w:b/>
                <w:bCs/>
                <w:color w:val="FFFFFF"/>
              </w:rPr>
              <w:t xml:space="preserve">Language</w:t>
            </w:r>
          </w:p>
        </w:tc>
        <w:tc>
          <w:tcPr>
            <w:tcW w:type="dxa" w:w="4560"/>
            <w:shd w:fill="4F6EF0" w:val="clear"/>
            <w:tcMar>
              <w:top w:type="dxa" w:w="70"/>
              <w:left w:type="dxa" w:w="120"/>
              <w:bottom w:type="dxa" w:w="70"/>
              <w:right w:type="dxa" w:w="120"/>
            </w:tcMar>
            <w:vAlign w:val="center"/>
          </w:tcPr>
          <w:p>
            <w:r>
              <w:rPr>
                <w:b/>
                <w:bCs/>
                <w:color w:val="FFFFFF"/>
              </w:rPr>
              <w:t xml:space="preserve">Source file</w:t>
            </w:r>
          </w:p>
        </w:tc>
        <w:tc>
          <w:tcPr>
            <w:tcW w:type="dxa" w:w="2400"/>
            <w:shd w:fill="4F6EF0" w:val="clear"/>
            <w:tcMar>
              <w:top w:type="dxa" w:w="70"/>
              <w:left w:type="dxa" w:w="120"/>
              <w:bottom w:type="dxa" w:w="70"/>
              <w:right w:type="dxa" w:w="120"/>
            </w:tcMar>
            <w:vAlign w:val="center"/>
          </w:tcPr>
          <w:p>
            <w:r>
              <w:rPr>
                <w:b/>
                <w:bCs/>
                <w:color w:val="FFFFFF"/>
              </w:rPr>
              <w:t xml:space="preserve">Examples</w:t>
            </w:r>
          </w:p>
        </w:tc>
      </w:tr>
      <w:tr>
        <w:tc>
          <w:tcPr>
            <w:tcW w:type="dxa" w:w="2400"/>
            <w:tcMar>
              <w:top w:type="dxa" w:w="70"/>
              <w:left w:type="dxa" w:w="120"/>
              <w:bottom w:type="dxa" w:w="70"/>
              <w:right w:type="dxa" w:w="120"/>
            </w:tcMar>
            <w:vAlign w:val="center"/>
          </w:tcPr>
          <w:p>
            <w:r>
              <w:rPr>
                <w:b w:val="false"/>
                <w:bCs w:val="false"/>
              </w:rPr>
              <w:t xml:space="preserve">English</w:t>
            </w:r>
          </w:p>
        </w:tc>
        <w:tc>
          <w:tcPr>
            <w:tcW w:type="dxa" w:w="4560"/>
            <w:tcMar>
              <w:top w:type="dxa" w:w="70"/>
              <w:left w:type="dxa" w:w="120"/>
              <w:bottom w:type="dxa" w:w="70"/>
              <w:right w:type="dxa" w:w="120"/>
            </w:tcMar>
            <w:vAlign w:val="center"/>
          </w:tcPr>
          <w:p>
            <w:r>
              <w:rPr>
                <w:b w:val="false"/>
                <w:bCs w:val="false"/>
              </w:rPr>
              <w:t xml:space="preserve">mental_heath_unbalanced.csv</w:t>
            </w:r>
          </w:p>
        </w:tc>
        <w:tc>
          <w:tcPr>
            <w:tcW w:type="dxa" w:w="2400"/>
            <w:tcMar>
              <w:top w:type="dxa" w:w="70"/>
              <w:left w:type="dxa" w:w="120"/>
              <w:bottom w:type="dxa" w:w="70"/>
              <w:right w:type="dxa" w:w="120"/>
            </w:tcMar>
            <w:vAlign w:val="center"/>
          </w:tcPr>
          <w:p>
            <w:r>
              <w:rPr>
                <w:b w:val="false"/>
                <w:bCs w:val="false"/>
              </w:rPr>
              <w:t xml:space="preserve">600 per class (2,400)</w:t>
            </w:r>
          </w:p>
        </w:tc>
      </w:tr>
      <w:tr>
        <w:tc>
          <w:tcPr>
            <w:tcW w:type="dxa" w:w="2400"/>
            <w:shd w:fill="F6F7FB" w:val="clear"/>
            <w:tcMar>
              <w:top w:type="dxa" w:w="70"/>
              <w:left w:type="dxa" w:w="120"/>
              <w:bottom w:type="dxa" w:w="70"/>
              <w:right w:type="dxa" w:w="120"/>
            </w:tcMar>
            <w:vAlign w:val="center"/>
          </w:tcPr>
          <w:p>
            <w:r>
              <w:rPr>
                <w:b w:val="false"/>
                <w:bCs w:val="false"/>
              </w:rPr>
              <w:t xml:space="preserve">Malay</w:t>
            </w:r>
          </w:p>
        </w:tc>
        <w:tc>
          <w:tcPr>
            <w:tcW w:type="dxa" w:w="4560"/>
            <w:shd w:fill="F6F7FB" w:val="clear"/>
            <w:tcMar>
              <w:top w:type="dxa" w:w="70"/>
              <w:left w:type="dxa" w:w="120"/>
              <w:bottom w:type="dxa" w:w="70"/>
              <w:right w:type="dxa" w:w="120"/>
            </w:tcMar>
            <w:vAlign w:val="center"/>
          </w:tcPr>
          <w:p>
            <w:r>
              <w:rPr>
                <w:b w:val="false"/>
                <w:bCs w:val="false"/>
              </w:rPr>
              <w:t xml:space="preserve">malay_dataset_translated.csv</w:t>
            </w:r>
          </w:p>
        </w:tc>
        <w:tc>
          <w:tcPr>
            <w:tcW w:type="dxa" w:w="2400"/>
            <w:shd w:fill="F6F7FB" w:val="clear"/>
            <w:tcMar>
              <w:top w:type="dxa" w:w="70"/>
              <w:left w:type="dxa" w:w="120"/>
              <w:bottom w:type="dxa" w:w="70"/>
              <w:right w:type="dxa" w:w="120"/>
            </w:tcMar>
            <w:vAlign w:val="center"/>
          </w:tcPr>
          <w:p>
            <w:r>
              <w:rPr>
                <w:b w:val="false"/>
                <w:bCs w:val="false"/>
              </w:rPr>
              <w:t xml:space="preserve">500 per class (2,000)</w:t>
            </w:r>
          </w:p>
        </w:tc>
      </w:tr>
      <w:tr>
        <w:tc>
          <w:tcPr>
            <w:tcW w:type="dxa" w:w="2400"/>
            <w:tcMar>
              <w:top w:type="dxa" w:w="70"/>
              <w:left w:type="dxa" w:w="120"/>
              <w:bottom w:type="dxa" w:w="70"/>
              <w:right w:type="dxa" w:w="120"/>
            </w:tcMar>
            <w:vAlign w:val="center"/>
          </w:tcPr>
          <w:p>
            <w:r>
              <w:rPr>
                <w:b w:val="false"/>
                <w:bCs w:val="false"/>
              </w:rPr>
              <w:t xml:space="preserve">Total</w:t>
            </w:r>
          </w:p>
        </w:tc>
        <w:tc>
          <w:tcPr>
            <w:tcW w:type="dxa" w:w="4560"/>
            <w:tcMar>
              <w:top w:type="dxa" w:w="70"/>
              <w:left w:type="dxa" w:w="120"/>
              <w:bottom w:type="dxa" w:w="70"/>
              <w:right w:type="dxa" w:w="120"/>
            </w:tcMar>
            <w:vAlign w:val="center"/>
          </w:tcPr>
          <w:p>
            <w:r>
              <w:rPr>
                <w:b w:val="false"/>
                <w:bCs w:val="false"/>
              </w:rPr>
              <w:t xml:space="preserve">—</w:t>
            </w:r>
          </w:p>
        </w:tc>
        <w:tc>
          <w:tcPr>
            <w:tcW w:type="dxa" w:w="2400"/>
            <w:tcMar>
              <w:top w:type="dxa" w:w="70"/>
              <w:left w:type="dxa" w:w="120"/>
              <w:bottom w:type="dxa" w:w="70"/>
              <w:right w:type="dxa" w:w="120"/>
            </w:tcMar>
            <w:vAlign w:val="center"/>
          </w:tcPr>
          <w:p>
            <w:r>
              <w:rPr>
                <w:b w:val="false"/>
                <w:bCs w:val="false"/>
              </w:rPr>
              <w:t xml:space="preserve">4,400 (balanced across 4 classes)</w:t>
            </w:r>
          </w:p>
        </w:tc>
      </w:tr>
    </w:tbl>
    <w:p>
      <w:pPr>
        <w:spacing w:after="80"/>
      </w:pPr>
      <w:r>
        <w:t xml:space="preserve"/>
      </w:r>
    </w:p>
    <w:p>
      <w:pPr>
        <w:pStyle w:val="Heading2"/>
      </w:pPr>
      <w:r>
        <w:t xml:space="preserve">Preprocessing steps</w:t>
      </w:r>
    </w:p>
    <w:p>
      <w:pPr>
        <w:pStyle w:val="ListParagraph"/>
        <w:numPr>
          <w:ilvl w:val="0"/>
          <w:numId w:val="4"/>
        </w:numPr>
        <w:spacing w:after="60"/>
      </w:pPr>
      <w:r>
        <w:t xml:space="preserve">Filtered to the four target classes (Anxiety, Depression, Suicidal, Normal) and dropped rows with missing text.</w:t>
      </w:r>
    </w:p>
    <w:p>
      <w:pPr>
        <w:pStyle w:val="ListParagraph"/>
        <w:numPr>
          <w:ilvl w:val="0"/>
          <w:numId w:val="4"/>
        </w:numPr>
        <w:spacing w:after="60"/>
      </w:pPr>
      <w:r>
        <w:t xml:space="preserve">Balanced sampling (equal examples per class) to prevent the model from favouring the majority class.</w:t>
      </w:r>
    </w:p>
    <w:p>
      <w:pPr>
        <w:pStyle w:val="ListParagraph"/>
        <w:numPr>
          <w:ilvl w:val="0"/>
          <w:numId w:val="4"/>
        </w:numPr>
        <w:spacing w:after="60"/>
      </w:pPr>
      <w:r>
        <w:t xml:space="preserve">Stratified 80/10/10 split into train (3,520), validation (440) and test (440) — stratification keeps the class ratio identical in each split.</w:t>
      </w:r>
    </w:p>
    <w:p>
      <w:pPr>
        <w:pStyle w:val="ListParagraph"/>
        <w:numPr>
          <w:ilvl w:val="0"/>
          <w:numId w:val="4"/>
        </w:numPr>
        <w:spacing w:after="60"/>
      </w:pPr>
      <w:r>
        <w:t xml:space="preserve">Tokenisation with the multilingual WordPiece tokenizer, truncated/padded to 128 tokens.</w:t>
      </w:r>
    </w:p>
    <w:p>
      <w:pPr>
        <w:spacing w:after="80"/>
      </w:pPr>
      <w:r>
        <w:t xml:space="preserve"/>
      </w:r>
    </w:p>
    <w:p>
      <w:pPr>
        <w:pStyle w:val="Heading1"/>
      </w:pPr>
      <w:r>
        <w:t xml:space="preserve">5. Model Training Methodology</w:t>
      </w:r>
    </w:p>
    <w:p>
      <w:pPr>
        <w:pStyle w:val="Heading2"/>
      </w:pPr>
      <w:r>
        <w:t xml:space="preserve">Why DistilBERT (multilingual)?</w:t>
      </w:r>
    </w:p>
    <w:p>
      <w:pPr>
        <w:pStyle w:val="ListParagraph"/>
        <w:numPr>
          <w:ilvl w:val="0"/>
          <w:numId w:val="4"/>
        </w:numPr>
        <w:spacing w:after="60"/>
      </w:pPr>
      <w:r>
        <w:rPr>
          <w:b/>
          <w:bCs/>
        </w:rPr>
        <w:t xml:space="preserve">Multilingual: </w:t>
      </w:r>
      <w:r>
        <w:t xml:space="preserve">pre-trained on 104 languages including Malay, so it already understands Malay subword tokens.</w:t>
      </w:r>
    </w:p>
    <w:p>
      <w:pPr>
        <w:pStyle w:val="ListParagraph"/>
        <w:numPr>
          <w:ilvl w:val="0"/>
          <w:numId w:val="4"/>
        </w:numPr>
        <w:spacing w:after="60"/>
      </w:pPr>
      <w:r>
        <w:rPr>
          <w:b/>
          <w:bCs/>
        </w:rPr>
        <w:t xml:space="preserve">Distilled: </w:t>
      </w:r>
      <w:r>
        <w:t xml:space="preserve">about 40% smaller and ~60% faster than full BERT while retaining ~97% of its language understanding — essential for training and inference on a CPU-only machine.</w:t>
      </w:r>
    </w:p>
    <w:p>
      <w:pPr>
        <w:pStyle w:val="ListParagraph"/>
        <w:numPr>
          <w:ilvl w:val="0"/>
          <w:numId w:val="4"/>
        </w:numPr>
        <w:spacing w:after="60"/>
      </w:pPr>
      <w:r>
        <w:rPr>
          <w:b/>
          <w:bCs/>
        </w:rPr>
        <w:t xml:space="preserve">Classification-ready: </w:t>
      </w:r>
      <w:r>
        <w:t xml:space="preserve">designed to output a probability distribution over classes, which we need for the wellbeing score.</w:t>
      </w:r>
    </w:p>
    <w:p>
      <w:pPr>
        <w:pStyle w:val="Heading2"/>
      </w:pPr>
      <w:r>
        <w:t xml:space="preserve">Training configuration</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3600"/>
        <w:gridCol w:w="5760"/>
      </w:tblGrid>
      <w:tr>
        <w:trPr>
          <w:tblHeader/>
        </w:trPr>
        <w:tc>
          <w:tcPr>
            <w:tcW w:type="dxa" w:w="3600"/>
            <w:shd w:fill="4F6EF0" w:val="clear"/>
            <w:tcMar>
              <w:top w:type="dxa" w:w="70"/>
              <w:left w:type="dxa" w:w="120"/>
              <w:bottom w:type="dxa" w:w="70"/>
              <w:right w:type="dxa" w:w="120"/>
            </w:tcMar>
            <w:vAlign w:val="center"/>
          </w:tcPr>
          <w:p>
            <w:r>
              <w:rPr>
                <w:b/>
                <w:bCs/>
                <w:color w:val="FFFFFF"/>
              </w:rPr>
              <w:t xml:space="preserve">Hyperparameter</w:t>
            </w:r>
          </w:p>
        </w:tc>
        <w:tc>
          <w:tcPr>
            <w:tcW w:type="dxa" w:w="5760"/>
            <w:shd w:fill="4F6EF0" w:val="clear"/>
            <w:tcMar>
              <w:top w:type="dxa" w:w="70"/>
              <w:left w:type="dxa" w:w="120"/>
              <w:bottom w:type="dxa" w:w="70"/>
              <w:right w:type="dxa" w:w="120"/>
            </w:tcMar>
            <w:vAlign w:val="center"/>
          </w:tcPr>
          <w:p>
            <w:r>
              <w:rPr>
                <w:b/>
                <w:bCs/>
                <w:color w:val="FFFFFF"/>
              </w:rPr>
              <w:t xml:space="preserve">Value</w:t>
            </w:r>
          </w:p>
        </w:tc>
      </w:tr>
      <w:tr>
        <w:tc>
          <w:tcPr>
            <w:tcW w:type="dxa" w:w="3600"/>
            <w:tcMar>
              <w:top w:type="dxa" w:w="70"/>
              <w:left w:type="dxa" w:w="120"/>
              <w:bottom w:type="dxa" w:w="70"/>
              <w:right w:type="dxa" w:w="120"/>
            </w:tcMar>
            <w:vAlign w:val="center"/>
          </w:tcPr>
          <w:p>
            <w:r>
              <w:rPr>
                <w:b w:val="false"/>
                <w:bCs w:val="false"/>
              </w:rPr>
              <w:t xml:space="preserve">Base model</w:t>
            </w:r>
          </w:p>
        </w:tc>
        <w:tc>
          <w:tcPr>
            <w:tcW w:type="dxa" w:w="5760"/>
            <w:tcMar>
              <w:top w:type="dxa" w:w="70"/>
              <w:left w:type="dxa" w:w="120"/>
              <w:bottom w:type="dxa" w:w="70"/>
              <w:right w:type="dxa" w:w="120"/>
            </w:tcMar>
            <w:vAlign w:val="center"/>
          </w:tcPr>
          <w:p>
            <w:r>
              <w:rPr>
                <w:b w:val="false"/>
                <w:bCs w:val="false"/>
              </w:rPr>
              <w:t xml:space="preserve">distilbert-base-multilingual-cased</w:t>
            </w:r>
          </w:p>
        </w:tc>
      </w:tr>
      <w:tr>
        <w:tc>
          <w:tcPr>
            <w:tcW w:type="dxa" w:w="3600"/>
            <w:shd w:fill="F6F7FB" w:val="clear"/>
            <w:tcMar>
              <w:top w:type="dxa" w:w="70"/>
              <w:left w:type="dxa" w:w="120"/>
              <w:bottom w:type="dxa" w:w="70"/>
              <w:right w:type="dxa" w:w="120"/>
            </w:tcMar>
            <w:vAlign w:val="center"/>
          </w:tcPr>
          <w:p>
            <w:r>
              <w:rPr>
                <w:b w:val="false"/>
                <w:bCs w:val="false"/>
              </w:rPr>
              <w:t xml:space="preserve">Epochs</w:t>
            </w:r>
          </w:p>
        </w:tc>
        <w:tc>
          <w:tcPr>
            <w:tcW w:type="dxa" w:w="5760"/>
            <w:shd w:fill="F6F7FB" w:val="clear"/>
            <w:tcMar>
              <w:top w:type="dxa" w:w="70"/>
              <w:left w:type="dxa" w:w="120"/>
              <w:bottom w:type="dxa" w:w="70"/>
              <w:right w:type="dxa" w:w="120"/>
            </w:tcMar>
            <w:vAlign w:val="center"/>
          </w:tcPr>
          <w:p>
            <w:r>
              <w:rPr>
                <w:b w:val="false"/>
                <w:bCs w:val="false"/>
              </w:rPr>
              <w:t xml:space="preserve">3</w:t>
            </w:r>
          </w:p>
        </w:tc>
      </w:tr>
      <w:tr>
        <w:tc>
          <w:tcPr>
            <w:tcW w:type="dxa" w:w="3600"/>
            <w:tcMar>
              <w:top w:type="dxa" w:w="70"/>
              <w:left w:type="dxa" w:w="120"/>
              <w:bottom w:type="dxa" w:w="70"/>
              <w:right w:type="dxa" w:w="120"/>
            </w:tcMar>
            <w:vAlign w:val="center"/>
          </w:tcPr>
          <w:p>
            <w:r>
              <w:rPr>
                <w:b w:val="false"/>
                <w:bCs w:val="false"/>
              </w:rPr>
              <w:t xml:space="preserve">Batch size</w:t>
            </w:r>
          </w:p>
        </w:tc>
        <w:tc>
          <w:tcPr>
            <w:tcW w:type="dxa" w:w="5760"/>
            <w:tcMar>
              <w:top w:type="dxa" w:w="70"/>
              <w:left w:type="dxa" w:w="120"/>
              <w:bottom w:type="dxa" w:w="70"/>
              <w:right w:type="dxa" w:w="120"/>
            </w:tcMar>
            <w:vAlign w:val="center"/>
          </w:tcPr>
          <w:p>
            <w:r>
              <w:rPr>
                <w:b w:val="false"/>
                <w:bCs w:val="false"/>
              </w:rPr>
              <w:t xml:space="preserve">16 (train) / 32 (eval)</w:t>
            </w:r>
          </w:p>
        </w:tc>
      </w:tr>
      <w:tr>
        <w:tc>
          <w:tcPr>
            <w:tcW w:type="dxa" w:w="3600"/>
            <w:shd w:fill="F6F7FB" w:val="clear"/>
            <w:tcMar>
              <w:top w:type="dxa" w:w="70"/>
              <w:left w:type="dxa" w:w="120"/>
              <w:bottom w:type="dxa" w:w="70"/>
              <w:right w:type="dxa" w:w="120"/>
            </w:tcMar>
            <w:vAlign w:val="center"/>
          </w:tcPr>
          <w:p>
            <w:r>
              <w:rPr>
                <w:b w:val="false"/>
                <w:bCs w:val="false"/>
              </w:rPr>
              <w:t xml:space="preserve">Max sequence length</w:t>
            </w:r>
          </w:p>
        </w:tc>
        <w:tc>
          <w:tcPr>
            <w:tcW w:type="dxa" w:w="5760"/>
            <w:shd w:fill="F6F7FB" w:val="clear"/>
            <w:tcMar>
              <w:top w:type="dxa" w:w="70"/>
              <w:left w:type="dxa" w:w="120"/>
              <w:bottom w:type="dxa" w:w="70"/>
              <w:right w:type="dxa" w:w="120"/>
            </w:tcMar>
            <w:vAlign w:val="center"/>
          </w:tcPr>
          <w:p>
            <w:r>
              <w:rPr>
                <w:b w:val="false"/>
                <w:bCs w:val="false"/>
              </w:rPr>
              <w:t xml:space="preserve">128 tokens</w:t>
            </w:r>
          </w:p>
        </w:tc>
      </w:tr>
      <w:tr>
        <w:tc>
          <w:tcPr>
            <w:tcW w:type="dxa" w:w="3600"/>
            <w:tcMar>
              <w:top w:type="dxa" w:w="70"/>
              <w:left w:type="dxa" w:w="120"/>
              <w:bottom w:type="dxa" w:w="70"/>
              <w:right w:type="dxa" w:w="120"/>
            </w:tcMar>
            <w:vAlign w:val="center"/>
          </w:tcPr>
          <w:p>
            <w:r>
              <w:rPr>
                <w:b w:val="false"/>
                <w:bCs w:val="false"/>
              </w:rPr>
              <w:t xml:space="preserve">Warmup steps / weight decay</w:t>
            </w:r>
          </w:p>
        </w:tc>
        <w:tc>
          <w:tcPr>
            <w:tcW w:type="dxa" w:w="5760"/>
            <w:tcMar>
              <w:top w:type="dxa" w:w="70"/>
              <w:left w:type="dxa" w:w="120"/>
              <w:bottom w:type="dxa" w:w="70"/>
              <w:right w:type="dxa" w:w="120"/>
            </w:tcMar>
            <w:vAlign w:val="center"/>
          </w:tcPr>
          <w:p>
            <w:r>
              <w:rPr>
                <w:b w:val="false"/>
                <w:bCs w:val="false"/>
              </w:rPr>
              <w:t xml:space="preserve">100 / 0.01</w:t>
            </w:r>
          </w:p>
        </w:tc>
      </w:tr>
      <w:tr>
        <w:tc>
          <w:tcPr>
            <w:tcW w:type="dxa" w:w="3600"/>
            <w:shd w:fill="F6F7FB" w:val="clear"/>
            <w:tcMar>
              <w:top w:type="dxa" w:w="70"/>
              <w:left w:type="dxa" w:w="120"/>
              <w:bottom w:type="dxa" w:w="70"/>
              <w:right w:type="dxa" w:w="120"/>
            </w:tcMar>
            <w:vAlign w:val="center"/>
          </w:tcPr>
          <w:p>
            <w:r>
              <w:rPr>
                <w:b w:val="false"/>
                <w:bCs w:val="false"/>
              </w:rPr>
              <w:t xml:space="preserve">Model selection</w:t>
            </w:r>
          </w:p>
        </w:tc>
        <w:tc>
          <w:tcPr>
            <w:tcW w:type="dxa" w:w="5760"/>
            <w:shd w:fill="F6F7FB" w:val="clear"/>
            <w:tcMar>
              <w:top w:type="dxa" w:w="70"/>
              <w:left w:type="dxa" w:w="120"/>
              <w:bottom w:type="dxa" w:w="70"/>
              <w:right w:type="dxa" w:w="120"/>
            </w:tcMar>
            <w:vAlign w:val="center"/>
          </w:tcPr>
          <w:p>
            <w:r>
              <w:rPr>
                <w:b w:val="false"/>
                <w:bCs w:val="false"/>
              </w:rPr>
              <w:t xml:space="preserve">Best checkpoint by weighted F1 on validation set</w:t>
            </w:r>
          </w:p>
        </w:tc>
      </w:tr>
      <w:tr>
        <w:tc>
          <w:tcPr>
            <w:tcW w:type="dxa" w:w="3600"/>
            <w:tcMar>
              <w:top w:type="dxa" w:w="70"/>
              <w:left w:type="dxa" w:w="120"/>
              <w:bottom w:type="dxa" w:w="70"/>
              <w:right w:type="dxa" w:w="120"/>
            </w:tcMar>
            <w:vAlign w:val="center"/>
          </w:tcPr>
          <w:p>
            <w:r>
              <w:rPr>
                <w:b w:val="false"/>
                <w:bCs w:val="false"/>
              </w:rPr>
              <w:t xml:space="preserve">Hardware</w:t>
            </w:r>
          </w:p>
        </w:tc>
        <w:tc>
          <w:tcPr>
            <w:tcW w:type="dxa" w:w="5760"/>
            <w:tcMar>
              <w:top w:type="dxa" w:w="70"/>
              <w:left w:type="dxa" w:w="120"/>
              <w:bottom w:type="dxa" w:w="70"/>
              <w:right w:type="dxa" w:w="120"/>
            </w:tcMar>
            <w:vAlign w:val="center"/>
          </w:tcPr>
          <w:p>
            <w:r>
              <w:rPr>
                <w:b w:val="false"/>
                <w:bCs w:val="false"/>
              </w:rPr>
              <w:t xml:space="preserve">CPU (no GPU required)</w:t>
            </w:r>
          </w:p>
        </w:tc>
      </w:tr>
    </w:tbl>
    <w:p>
      <w:pPr>
        <w:spacing w:after="80"/>
      </w:pPr>
      <w:r>
        <w:t xml:space="preserve"/>
      </w:r>
    </w:p>
    <w:p>
      <w:pPr>
        <w:spacing w:after="120"/>
      </w:pPr>
      <w:r>
        <w:rPr>
          <w:i/>
          <w:iCs/>
          <w:sz w:val="19"/>
          <w:szCs w:val="19"/>
        </w:rPr>
        <w:t xml:space="preserve">Training is reproducible via train_bilingual.py, which also writes a per-language test report (bilingual_report.txt).</w:t>
      </w:r>
    </w:p>
    <w:p>
      <w:pPr>
        <w:spacing w:after="80"/>
      </w:pPr>
      <w:r>
        <w:t xml:space="preserve"/>
      </w:r>
    </w:p>
    <w:p>
      <w:pPr>
        <w:pStyle w:val="Heading1"/>
      </w:pPr>
      <w:r>
        <w:t xml:space="preserve">6. The Hybrid Classification Pipeline</w:t>
      </w:r>
    </w:p>
    <w:p>
      <w:pPr>
        <w:spacing w:after="120"/>
      </w:pPr>
      <w:r>
        <w:t xml:space="preserve">A pure machine-learning model is ~80% accurate, but in a mental-health context a missed distress signal is dangerous. Mindbot therefore wraps the ML model in a transparent, auditable rule layer. This hybrid design is a key talking point for the defense.</w:t>
      </w:r>
    </w:p>
    <w:p>
      <w:pPr>
        <w:pStyle w:val="Heading2"/>
      </w:pPr>
      <w:r>
        <w:t xml:space="preserve">Layer 1 — Small-talk shortcut</w:t>
      </w:r>
    </w:p>
    <w:p>
      <w:pPr>
        <w:spacing w:after="120"/>
      </w:pPr>
      <w:r>
        <w:t xml:space="preserve">Greetings and farewells (“hi”, “bye”, “selamat pagi”) are matched directly and skip the model, avoiding noisy predictions on trivial input.</w:t>
      </w:r>
    </w:p>
    <w:p>
      <w:pPr>
        <w:pStyle w:val="Heading2"/>
      </w:pPr>
      <w:r>
        <w:t xml:space="preserve">Layer 2 — Crisis safety net (highest priority)</w:t>
      </w:r>
    </w:p>
    <w:p>
      <w:pPr>
        <w:spacing w:after="120"/>
      </w:pPr>
      <w:r>
        <w:t xml:space="preserve">A deterministic list of explicit self-harm phrases (English and Malay) is matched first. If any is present, the message is force-flagged as SUICIDAL regardless of what the model predicts. For self-harm we deliberately prefer to over-trigger rather than ever miss.</w:t>
      </w:r>
    </w:p>
    <w:p>
      <w:pPr>
        <w:pStyle w:val="Heading2"/>
      </w:pPr>
      <w:r>
        <w:t xml:space="preserve">Layer 3 — ML classifier (primary engine)</w:t>
      </w:r>
    </w:p>
    <w:p>
      <w:pPr>
        <w:spacing w:after="120"/>
      </w:pPr>
      <w:r>
        <w:t xml:space="preserve">DistilBERT produces a probability distribution over the four classes; the top class becomes the predicted emotion and its probability the confidence.</w:t>
      </w:r>
    </w:p>
    <w:p>
      <w:pPr>
        <w:pStyle w:val="Heading2"/>
      </w:pPr>
      <w:r>
        <w:t xml:space="preserve">Layer 4 — Lexicon backstop</w:t>
      </w:r>
    </w:p>
    <w:p>
      <w:pPr>
        <w:spacing w:after="120"/>
      </w:pPr>
      <w:r>
        <w:t xml:space="preserve">If the model predicts NORMAL but a clear distress keyword is present, the lexicon corrects this false-negative (the dangerous direction). The model does the heavy lifting; the lexicon only rescues the edges.</w:t>
      </w:r>
    </w:p>
    <w:p>
      <w:pPr>
        <w:pStyle w:val="Heading2"/>
      </w:pPr>
      <w:r>
        <w:t xml:space="preserve">Layer 5 — Context carry-forward</w:t>
      </w:r>
    </w:p>
    <w:p>
      <w:pPr>
        <w:spacing w:after="120"/>
      </w:pPr>
      <w:r>
        <w:t xml:space="preserve">Short follow-ups such as “yeah” or “it’s my exams” would look NORMAL on their own. If the previous turn was distressed and the user has not signalled improvement, the prior emotion is carried forward (a suicidal disclosure decays to sustained concern rather than repeatedly re-firing crisis resources).</w:t>
      </w:r>
    </w:p>
    <w:p>
      <w:pPr>
        <w:spacing w:after="80"/>
      </w:pPr>
      <w:r>
        <w:t xml:space="preserve"/>
      </w:r>
    </w:p>
    <w:p>
      <w:pPr>
        <w:pStyle w:val="Heading1"/>
      </w:pPr>
      <w:r>
        <w:t xml:space="preserve">7. Sentiment Scoring &amp; Mood Analytics</w:t>
      </w:r>
    </w:p>
    <w:p>
      <w:pPr>
        <w:spacing w:after="120"/>
      </w:pPr>
      <w:r>
        <w:t xml:space="preserve">Instead of discarding the probability distribution and keeping only the top label, Mindbot collapses the whole distribution into a single continuous wellbeing score:</w:t>
      </w:r>
    </w:p>
    <w:p>
      <w:pPr>
        <w:pBdr>
          <w:left w:val="single" w:color="4F6EF0" w:sz="18" w:space="6"/>
        </w:pBdr>
        <w:shd w:fill="F3F4F8" w:val="clear"/>
        <w:spacing w:after="40" w:before="40"/>
      </w:pPr>
      <w:r>
        <w:rPr>
          <w:rFonts w:ascii="Consolas" w:cs="Consolas" w:eastAsia="Consolas" w:hAnsi="Consolas"/>
          <w:sz w:val="19"/>
          <w:szCs w:val="19"/>
        </w:rPr>
        <w:t xml:space="preserve">score = Σ  P(class) × valence(class)        range: -1.0 (crisis)  …  +1.0 (positive)</w:t>
      </w:r>
    </w:p>
    <w:p>
      <w:pPr>
        <w:spacing w:after="120"/>
      </w:pPr>
      <w:r>
        <w:t xml:space="preserve">Each class has a valence weight (Normal +1.0, Anxiety -0.45, Depression -0.7, Suicidal -1.0, etc.). This score is stored on every user message and powers the dashboard.</w:t>
      </w:r>
    </w:p>
    <w:p>
      <w:pPr>
        <w:pStyle w:val="Heading2"/>
      </w:pPr>
      <w:r>
        <w:t xml:space="preserve">The mood dashboard shows</w:t>
      </w:r>
    </w:p>
    <w:p>
      <w:pPr>
        <w:pStyle w:val="ListParagraph"/>
        <w:numPr>
          <w:ilvl w:val="0"/>
          <w:numId w:val="4"/>
        </w:numPr>
        <w:spacing w:after="60"/>
      </w:pPr>
      <w:r>
        <w:t xml:space="preserve">Average mood and a human-readable band (Positive / Stable / Low / Distressed / Crisis).</w:t>
      </w:r>
    </w:p>
    <w:p>
      <w:pPr>
        <w:pStyle w:val="ListParagraph"/>
        <w:numPr>
          <w:ilvl w:val="0"/>
          <w:numId w:val="4"/>
        </w:numPr>
        <w:spacing w:after="60"/>
      </w:pPr>
      <w:r>
        <w:t xml:space="preserve">Recent trend (last 5 messages vs the previous 5) — improving, steady, or declining.</w:t>
      </w:r>
    </w:p>
    <w:p>
      <w:pPr>
        <w:pStyle w:val="ListParagraph"/>
        <w:numPr>
          <w:ilvl w:val="0"/>
          <w:numId w:val="4"/>
        </w:numPr>
        <w:spacing w:after="60"/>
      </w:pPr>
      <w:r>
        <w:t xml:space="preserve">A sentiment-over-time line chart and an emotion-distribution doughnut chart.</w:t>
      </w:r>
    </w:p>
    <w:p>
      <w:pPr>
        <w:pStyle w:val="ListParagraph"/>
        <w:numPr>
          <w:ilvl w:val="0"/>
          <w:numId w:val="4"/>
        </w:numPr>
        <w:spacing w:after="60"/>
      </w:pPr>
      <w:r>
        <w:t xml:space="preserve">A count of high-risk (crisis) flags.</w:t>
      </w:r>
    </w:p>
    <w:p>
      <w:pPr>
        <w:spacing w:after="80"/>
      </w:pPr>
      <w:r>
        <w:t xml:space="preserve"/>
      </w:r>
    </w:p>
    <w:p>
      <w:pPr>
        <w:pStyle w:val="Heading1"/>
      </w:pPr>
      <w:r>
        <w:t xml:space="preserve">8. Contextual Conversation</w:t>
      </w:r>
    </w:p>
    <w:p>
      <w:pPr>
        <w:spacing w:after="120"/>
      </w:pPr>
      <w:r>
        <w:t xml:space="preserve">Mindbot is contextual in two complementary ways:</w:t>
      </w:r>
    </w:p>
    <w:p>
      <w:pPr>
        <w:pStyle w:val="Heading2"/>
      </w:pPr>
      <w:r>
        <w:t xml:space="preserve">Context-aware understanding</w:t>
      </w:r>
    </w:p>
    <w:p>
      <w:pPr>
        <w:spacing w:after="120"/>
      </w:pPr>
      <w:r>
        <w:t xml:space="preserve">The classifier carries emotional state across short follow-ups (Layer 5 above), so the bot does not lose the thread when the user replies briefly. It resets to NORMAL when the user clearly signals they feel better (“actually I feel better now, thanks”).</w:t>
      </w:r>
    </w:p>
    <w:p>
      <w:pPr>
        <w:pStyle w:val="Heading2"/>
      </w:pPr>
      <w:r>
        <w:t xml:space="preserve">Context-aware generation</w:t>
      </w:r>
    </w:p>
    <w:p>
      <w:pPr>
        <w:spacing w:after="120"/>
      </w:pPr>
      <w:r>
        <w:t xml:space="preserve">Rather than dressing up a fixed template, the language model generates a fresh reply grounded in the whole recent conversation (last six turns) and steered by the detected emotion. This lets the bot say things like “given your deadline is next week…” instead of a generic response.</w:t>
      </w:r>
    </w:p>
    <w:p>
      <w:pPr>
        <w:spacing w:after="80"/>
      </w:pPr>
      <w:r>
        <w:t xml:space="preserve"/>
      </w:r>
    </w:p>
    <w:p>
      <w:pPr>
        <w:pStyle w:val="Heading1"/>
      </w:pPr>
      <w:r>
        <w:t xml:space="preserve">9. Response Generation</w:t>
      </w:r>
    </w:p>
    <w:p>
      <w:pPr>
        <w:spacing w:after="120"/>
      </w:pPr>
      <w:r>
        <w:t xml:space="preserve">Replies are produced in the “Solace” persona — warm, validating, non-judgmental, never offering diagnosis. The persona prompt also enforces an absolute language rule so a Malay user always receives a Malay reply.</w:t>
      </w:r>
    </w:p>
    <w:p>
      <w:pPr>
        <w:pStyle w:val="Heading2"/>
      </w:pPr>
      <w:r>
        <w:t xml:space="preserve">Three-level graceful degradation</w:t>
      </w:r>
    </w:p>
    <w:p>
      <w:pPr>
        <w:pStyle w:val="ListParagraph"/>
        <w:numPr>
          <w:ilvl w:val="0"/>
          <w:numId w:val="5"/>
        </w:numPr>
        <w:spacing w:after="80"/>
      </w:pPr>
      <w:r>
        <w:t xml:space="preserve">Preferred: the configured LLM generates a context-aware reply.</w:t>
      </w:r>
    </w:p>
    <w:p>
      <w:pPr>
        <w:pStyle w:val="ListParagraph"/>
        <w:numPr>
          <w:ilvl w:val="0"/>
          <w:numId w:val="5"/>
        </w:numPr>
        <w:spacing w:after="80"/>
      </w:pPr>
      <w:r>
        <w:t xml:space="preserve">Fallback: if the LLM is unavailable, a curated template for the detected emotion is rephrased.</w:t>
      </w:r>
    </w:p>
    <w:p>
      <w:pPr>
        <w:pStyle w:val="ListParagraph"/>
        <w:numPr>
          <w:ilvl w:val="0"/>
          <w:numId w:val="5"/>
        </w:numPr>
        <w:spacing w:after="80"/>
      </w:pPr>
      <w:r>
        <w:t xml:space="preserve">Last resort: if no LLM at all is reachable, the raw template is returned — so the user always gets a reply (important for a live demo).</w:t>
      </w:r>
    </w:p>
    <w:p>
      <w:pPr>
        <w:pStyle w:val="Heading2"/>
      </w:pPr>
      <w:r>
        <w:t xml:space="preserve">LLM backend (switchable)</w:t>
      </w:r>
    </w:p>
    <w:p>
      <w:pPr>
        <w:pStyle w:val="ListParagraph"/>
        <w:numPr>
          <w:ilvl w:val="0"/>
          <w:numId w:val="4"/>
        </w:numPr>
        <w:spacing w:after="60"/>
      </w:pPr>
      <w:r>
        <w:rPr>
          <w:b/>
          <w:bCs/>
        </w:rPr>
        <w:t xml:space="preserve">Claude API </w:t>
      </w:r>
      <w:r>
        <w:t xml:space="preserve">(claude-haiku-4-5) — fast and low-cost, needs an API key.</w:t>
      </w:r>
    </w:p>
    <w:p>
      <w:pPr>
        <w:pStyle w:val="ListParagraph"/>
        <w:numPr>
          <w:ilvl w:val="0"/>
          <w:numId w:val="4"/>
        </w:numPr>
        <w:spacing w:after="60"/>
      </w:pPr>
      <w:r>
        <w:rPr>
          <w:b/>
          <w:bCs/>
        </w:rPr>
        <w:t xml:space="preserve">Ollama </w:t>
      </w:r>
      <w:r>
        <w:t xml:space="preserve">(llama3.2) — fully local and free, no API key required.</w:t>
      </w:r>
    </w:p>
    <w:p>
      <w:pPr>
        <w:spacing w:after="120"/>
      </w:pPr>
      <w:r>
        <w:rPr>
          <w:i/>
          <w:iCs/>
          <w:sz w:val="19"/>
          <w:szCs w:val="19"/>
        </w:rPr>
        <w:t xml:space="preserve">The backend is selected via the LLM_PROVIDER setting; crisis responses are always deterministic (fixed hotline numbers) and never left to the LLM.</w:t>
      </w:r>
    </w:p>
    <w:p>
      <w:pPr>
        <w:spacing w:after="80"/>
      </w:pPr>
      <w:r>
        <w:t xml:space="preserve"/>
      </w:r>
    </w:p>
    <w:p>
      <w:pPr>
        <w:pStyle w:val="Heading1"/>
      </w:pPr>
      <w:r>
        <w:t xml:space="preserve">10. Backend Architecture</w:t>
      </w:r>
    </w:p>
    <w:p>
      <w:pPr>
        <w:spacing w:after="120"/>
      </w:pPr>
      <w:r>
        <w:t xml:space="preserve">The backend is a Flask application organised into blueprints, using JWT tokens for authentication and bcrypt for password hashing. All chat and analytics endpoints require a valid token.</w:t>
      </w:r>
    </w:p>
    <w:p>
      <w:pPr>
        <w:pStyle w:val="Heading2"/>
      </w:pPr>
      <w:r>
        <w:t xml:space="preserve">API endpoints</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3600"/>
        <w:gridCol w:w="5760"/>
      </w:tblGrid>
      <w:tr>
        <w:trPr>
          <w:tblHeader/>
        </w:trPr>
        <w:tc>
          <w:tcPr>
            <w:tcW w:type="dxa" w:w="3600"/>
            <w:shd w:fill="4F6EF0" w:val="clear"/>
            <w:tcMar>
              <w:top w:type="dxa" w:w="70"/>
              <w:left w:type="dxa" w:w="120"/>
              <w:bottom w:type="dxa" w:w="70"/>
              <w:right w:type="dxa" w:w="120"/>
            </w:tcMar>
            <w:vAlign w:val="center"/>
          </w:tcPr>
          <w:p>
            <w:r>
              <w:rPr>
                <w:b/>
                <w:bCs/>
                <w:color w:val="FFFFFF"/>
              </w:rPr>
              <w:t xml:space="preserve">Method &amp; Route</w:t>
            </w:r>
          </w:p>
        </w:tc>
        <w:tc>
          <w:tcPr>
            <w:tcW w:type="dxa" w:w="5760"/>
            <w:shd w:fill="4F6EF0" w:val="clear"/>
            <w:tcMar>
              <w:top w:type="dxa" w:w="70"/>
              <w:left w:type="dxa" w:w="120"/>
              <w:bottom w:type="dxa" w:w="70"/>
              <w:right w:type="dxa" w:w="120"/>
            </w:tcMar>
            <w:vAlign w:val="center"/>
          </w:tcPr>
          <w:p>
            <w:r>
              <w:rPr>
                <w:b/>
                <w:bCs/>
                <w:color w:val="FFFFFF"/>
              </w:rPr>
              <w:t xml:space="preserve">Purpose</w:t>
            </w:r>
          </w:p>
        </w:tc>
      </w:tr>
      <w:tr>
        <w:tc>
          <w:tcPr>
            <w:tcW w:type="dxa" w:w="3600"/>
            <w:tcMar>
              <w:top w:type="dxa" w:w="70"/>
              <w:left w:type="dxa" w:w="120"/>
              <w:bottom w:type="dxa" w:w="70"/>
              <w:right w:type="dxa" w:w="120"/>
            </w:tcMar>
            <w:vAlign w:val="center"/>
          </w:tcPr>
          <w:p>
            <w:r>
              <w:rPr>
                <w:b w:val="false"/>
                <w:bCs w:val="false"/>
              </w:rPr>
              <w:t xml:space="preserve">POST /auth/register</w:t>
            </w:r>
          </w:p>
        </w:tc>
        <w:tc>
          <w:tcPr>
            <w:tcW w:type="dxa" w:w="5760"/>
            <w:tcMar>
              <w:top w:type="dxa" w:w="70"/>
              <w:left w:type="dxa" w:w="120"/>
              <w:bottom w:type="dxa" w:w="70"/>
              <w:right w:type="dxa" w:w="120"/>
            </w:tcMar>
            <w:vAlign w:val="center"/>
          </w:tcPr>
          <w:p>
            <w:r>
              <w:rPr>
                <w:b w:val="false"/>
                <w:bCs w:val="false"/>
              </w:rPr>
              <w:t xml:space="preserve">Create an account, return a JWT</w:t>
            </w:r>
          </w:p>
        </w:tc>
      </w:tr>
      <w:tr>
        <w:tc>
          <w:tcPr>
            <w:tcW w:type="dxa" w:w="3600"/>
            <w:shd w:fill="F6F7FB" w:val="clear"/>
            <w:tcMar>
              <w:top w:type="dxa" w:w="70"/>
              <w:left w:type="dxa" w:w="120"/>
              <w:bottom w:type="dxa" w:w="70"/>
              <w:right w:type="dxa" w:w="120"/>
            </w:tcMar>
            <w:vAlign w:val="center"/>
          </w:tcPr>
          <w:p>
            <w:r>
              <w:rPr>
                <w:b w:val="false"/>
                <w:bCs w:val="false"/>
              </w:rPr>
              <w:t xml:space="preserve">POST /auth/login</w:t>
            </w:r>
          </w:p>
        </w:tc>
        <w:tc>
          <w:tcPr>
            <w:tcW w:type="dxa" w:w="5760"/>
            <w:shd w:fill="F6F7FB" w:val="clear"/>
            <w:tcMar>
              <w:top w:type="dxa" w:w="70"/>
              <w:left w:type="dxa" w:w="120"/>
              <w:bottom w:type="dxa" w:w="70"/>
              <w:right w:type="dxa" w:w="120"/>
            </w:tcMar>
            <w:vAlign w:val="center"/>
          </w:tcPr>
          <w:p>
            <w:r>
              <w:rPr>
                <w:b w:val="false"/>
                <w:bCs w:val="false"/>
              </w:rPr>
              <w:t xml:space="preserve">Authenticate, return a JWT</w:t>
            </w:r>
          </w:p>
        </w:tc>
      </w:tr>
      <w:tr>
        <w:tc>
          <w:tcPr>
            <w:tcW w:type="dxa" w:w="3600"/>
            <w:tcMar>
              <w:top w:type="dxa" w:w="70"/>
              <w:left w:type="dxa" w:w="120"/>
              <w:bottom w:type="dxa" w:w="70"/>
              <w:right w:type="dxa" w:w="120"/>
            </w:tcMar>
            <w:vAlign w:val="center"/>
          </w:tcPr>
          <w:p>
            <w:r>
              <w:rPr>
                <w:b w:val="false"/>
                <w:bCs w:val="false"/>
              </w:rPr>
              <w:t xml:space="preserve">POST /chat</w:t>
            </w:r>
          </w:p>
        </w:tc>
        <w:tc>
          <w:tcPr>
            <w:tcW w:type="dxa" w:w="5760"/>
            <w:tcMar>
              <w:top w:type="dxa" w:w="70"/>
              <w:left w:type="dxa" w:w="120"/>
              <w:bottom w:type="dxa" w:w="70"/>
              <w:right w:type="dxa" w:w="120"/>
            </w:tcMar>
            <w:vAlign w:val="center"/>
          </w:tcPr>
          <w:p>
            <w:r>
              <w:rPr>
                <w:b w:val="false"/>
                <w:bCs w:val="false"/>
              </w:rPr>
              <w:t xml:space="preserve">Classify a message, generate + persist a reply</w:t>
            </w:r>
          </w:p>
        </w:tc>
      </w:tr>
      <w:tr>
        <w:tc>
          <w:tcPr>
            <w:tcW w:type="dxa" w:w="3600"/>
            <w:shd w:fill="F6F7FB" w:val="clear"/>
            <w:tcMar>
              <w:top w:type="dxa" w:w="70"/>
              <w:left w:type="dxa" w:w="120"/>
              <w:bottom w:type="dxa" w:w="70"/>
              <w:right w:type="dxa" w:w="120"/>
            </w:tcMar>
            <w:vAlign w:val="center"/>
          </w:tcPr>
          <w:p>
            <w:r>
              <w:rPr>
                <w:b w:val="false"/>
                <w:bCs w:val="false"/>
              </w:rPr>
              <w:t xml:space="preserve">GET /conversations</w:t>
            </w:r>
          </w:p>
        </w:tc>
        <w:tc>
          <w:tcPr>
            <w:tcW w:type="dxa" w:w="5760"/>
            <w:shd w:fill="F6F7FB" w:val="clear"/>
            <w:tcMar>
              <w:top w:type="dxa" w:w="70"/>
              <w:left w:type="dxa" w:w="120"/>
              <w:bottom w:type="dxa" w:w="70"/>
              <w:right w:type="dxa" w:w="120"/>
            </w:tcMar>
            <w:vAlign w:val="center"/>
          </w:tcPr>
          <w:p>
            <w:r>
              <w:rPr>
                <w:b w:val="false"/>
                <w:bCs w:val="false"/>
              </w:rPr>
              <w:t xml:space="preserve">List the user’s conversations</w:t>
            </w:r>
          </w:p>
        </w:tc>
      </w:tr>
      <w:tr>
        <w:tc>
          <w:tcPr>
            <w:tcW w:type="dxa" w:w="3600"/>
            <w:tcMar>
              <w:top w:type="dxa" w:w="70"/>
              <w:left w:type="dxa" w:w="120"/>
              <w:bottom w:type="dxa" w:w="70"/>
              <w:right w:type="dxa" w:w="120"/>
            </w:tcMar>
            <w:vAlign w:val="center"/>
          </w:tcPr>
          <w:p>
            <w:r>
              <w:rPr>
                <w:b w:val="false"/>
                <w:bCs w:val="false"/>
              </w:rPr>
              <w:t xml:space="preserve">GET /conversations/&lt;id&gt;</w:t>
            </w:r>
          </w:p>
        </w:tc>
        <w:tc>
          <w:tcPr>
            <w:tcW w:type="dxa" w:w="5760"/>
            <w:tcMar>
              <w:top w:type="dxa" w:w="70"/>
              <w:left w:type="dxa" w:w="120"/>
              <w:bottom w:type="dxa" w:w="70"/>
              <w:right w:type="dxa" w:w="120"/>
            </w:tcMar>
            <w:vAlign w:val="center"/>
          </w:tcPr>
          <w:p>
            <w:r>
              <w:rPr>
                <w:b w:val="false"/>
                <w:bCs w:val="false"/>
              </w:rPr>
              <w:t xml:space="preserve">Fetch one conversation with messages</w:t>
            </w:r>
          </w:p>
        </w:tc>
      </w:tr>
      <w:tr>
        <w:tc>
          <w:tcPr>
            <w:tcW w:type="dxa" w:w="3600"/>
            <w:shd w:fill="F6F7FB" w:val="clear"/>
            <w:tcMar>
              <w:top w:type="dxa" w:w="70"/>
              <w:left w:type="dxa" w:w="120"/>
              <w:bottom w:type="dxa" w:w="70"/>
              <w:right w:type="dxa" w:w="120"/>
            </w:tcMar>
            <w:vAlign w:val="center"/>
          </w:tcPr>
          <w:p>
            <w:r>
              <w:rPr>
                <w:b w:val="false"/>
                <w:bCs w:val="false"/>
              </w:rPr>
              <w:t xml:space="preserve">DELETE /conversations/&lt;id&gt;</w:t>
            </w:r>
          </w:p>
        </w:tc>
        <w:tc>
          <w:tcPr>
            <w:tcW w:type="dxa" w:w="5760"/>
            <w:shd w:fill="F6F7FB" w:val="clear"/>
            <w:tcMar>
              <w:top w:type="dxa" w:w="70"/>
              <w:left w:type="dxa" w:w="120"/>
              <w:bottom w:type="dxa" w:w="70"/>
              <w:right w:type="dxa" w:w="120"/>
            </w:tcMar>
            <w:vAlign w:val="center"/>
          </w:tcPr>
          <w:p>
            <w:r>
              <w:rPr>
                <w:b w:val="false"/>
                <w:bCs w:val="false"/>
              </w:rPr>
              <w:t xml:space="preserve">Delete a conversation</w:t>
            </w:r>
          </w:p>
        </w:tc>
      </w:tr>
      <w:tr>
        <w:tc>
          <w:tcPr>
            <w:tcW w:type="dxa" w:w="3600"/>
            <w:tcMar>
              <w:top w:type="dxa" w:w="70"/>
              <w:left w:type="dxa" w:w="120"/>
              <w:bottom w:type="dxa" w:w="70"/>
              <w:right w:type="dxa" w:w="120"/>
            </w:tcMar>
            <w:vAlign w:val="center"/>
          </w:tcPr>
          <w:p>
            <w:r>
              <w:rPr>
                <w:b w:val="false"/>
                <w:bCs w:val="false"/>
              </w:rPr>
              <w:t xml:space="preserve">GET /analytics/summary</w:t>
            </w:r>
          </w:p>
        </w:tc>
        <w:tc>
          <w:tcPr>
            <w:tcW w:type="dxa" w:w="5760"/>
            <w:tcMar>
              <w:top w:type="dxa" w:w="70"/>
              <w:left w:type="dxa" w:w="120"/>
              <w:bottom w:type="dxa" w:w="70"/>
              <w:right w:type="dxa" w:w="120"/>
            </w:tcMar>
            <w:vAlign w:val="center"/>
          </w:tcPr>
          <w:p>
            <w:r>
              <w:rPr>
                <w:b w:val="false"/>
                <w:bCs w:val="false"/>
              </w:rPr>
              <w:t xml:space="preserve">Headline mood stats</w:t>
            </w:r>
          </w:p>
        </w:tc>
      </w:tr>
      <w:tr>
        <w:tc>
          <w:tcPr>
            <w:tcW w:type="dxa" w:w="3600"/>
            <w:shd w:fill="F6F7FB" w:val="clear"/>
            <w:tcMar>
              <w:top w:type="dxa" w:w="70"/>
              <w:left w:type="dxa" w:w="120"/>
              <w:bottom w:type="dxa" w:w="70"/>
              <w:right w:type="dxa" w:w="120"/>
            </w:tcMar>
            <w:vAlign w:val="center"/>
          </w:tcPr>
          <w:p>
            <w:r>
              <w:rPr>
                <w:b w:val="false"/>
                <w:bCs w:val="false"/>
              </w:rPr>
              <w:t xml:space="preserve">GET /analytics/mood</w:t>
            </w:r>
          </w:p>
        </w:tc>
        <w:tc>
          <w:tcPr>
            <w:tcW w:type="dxa" w:w="5760"/>
            <w:shd w:fill="F6F7FB" w:val="clear"/>
            <w:tcMar>
              <w:top w:type="dxa" w:w="70"/>
              <w:left w:type="dxa" w:w="120"/>
              <w:bottom w:type="dxa" w:w="70"/>
              <w:right w:type="dxa" w:w="120"/>
            </w:tcMar>
            <w:vAlign w:val="center"/>
          </w:tcPr>
          <w:p>
            <w:r>
              <w:rPr>
                <w:b w:val="false"/>
                <w:bCs w:val="false"/>
              </w:rPr>
              <w:t xml:space="preserve">Daily average sentiment time series</w:t>
            </w:r>
          </w:p>
        </w:tc>
      </w:tr>
      <w:tr>
        <w:tc>
          <w:tcPr>
            <w:tcW w:type="dxa" w:w="3600"/>
            <w:tcMar>
              <w:top w:type="dxa" w:w="70"/>
              <w:left w:type="dxa" w:w="120"/>
              <w:bottom w:type="dxa" w:w="70"/>
              <w:right w:type="dxa" w:w="120"/>
            </w:tcMar>
            <w:vAlign w:val="center"/>
          </w:tcPr>
          <w:p>
            <w:r>
              <w:rPr>
                <w:b w:val="false"/>
                <w:bCs w:val="false"/>
              </w:rPr>
              <w:t xml:space="preserve">GET /analytics/emotions</w:t>
            </w:r>
          </w:p>
        </w:tc>
        <w:tc>
          <w:tcPr>
            <w:tcW w:type="dxa" w:w="5760"/>
            <w:tcMar>
              <w:top w:type="dxa" w:w="70"/>
              <w:left w:type="dxa" w:w="120"/>
              <w:bottom w:type="dxa" w:w="70"/>
              <w:right w:type="dxa" w:w="120"/>
            </w:tcMar>
            <w:vAlign w:val="center"/>
          </w:tcPr>
          <w:p>
            <w:r>
              <w:rPr>
                <w:b w:val="false"/>
                <w:bCs w:val="false"/>
              </w:rPr>
              <w:t xml:space="preserve">Emotion distribution counts</w:t>
            </w:r>
          </w:p>
        </w:tc>
      </w:tr>
    </w:tbl>
    <w:p>
      <w:pPr>
        <w:spacing w:after="80"/>
      </w:pPr>
      <w:r>
        <w:t xml:space="preserve"/>
      </w:r>
    </w:p>
    <w:p>
      <w:pPr>
        <w:pStyle w:val="Heading2"/>
      </w:pPr>
      <w:r>
        <w:t xml:space="preserve">Database (SQLite) — three tables</w:t>
      </w:r>
    </w:p>
    <w:p>
      <w:pPr>
        <w:pStyle w:val="ListParagraph"/>
        <w:numPr>
          <w:ilvl w:val="0"/>
          <w:numId w:val="4"/>
        </w:numPr>
        <w:spacing w:after="60"/>
      </w:pPr>
      <w:r>
        <w:rPr>
          <w:b/>
          <w:bCs/>
        </w:rPr>
        <w:t xml:space="preserve">User: </w:t>
      </w:r>
      <w:r>
        <w:t xml:space="preserve">id, name, email, password hash.</w:t>
      </w:r>
    </w:p>
    <w:p>
      <w:pPr>
        <w:pStyle w:val="ListParagraph"/>
        <w:numPr>
          <w:ilvl w:val="0"/>
          <w:numId w:val="4"/>
        </w:numPr>
        <w:spacing w:after="60"/>
      </w:pPr>
      <w:r>
        <w:rPr>
          <w:b/>
          <w:bCs/>
        </w:rPr>
        <w:t xml:space="preserve">Conversation: </w:t>
      </w:r>
      <w:r>
        <w:t xml:space="preserve">belongs to a user; has a title and timestamps.</w:t>
      </w:r>
    </w:p>
    <w:p>
      <w:pPr>
        <w:pStyle w:val="ListParagraph"/>
        <w:numPr>
          <w:ilvl w:val="0"/>
          <w:numId w:val="4"/>
        </w:numPr>
        <w:spacing w:after="60"/>
      </w:pPr>
      <w:r>
        <w:rPr>
          <w:b/>
          <w:bCs/>
        </w:rPr>
        <w:t xml:space="preserve">Message: </w:t>
      </w:r>
      <w:r>
        <w:t xml:space="preserve">role (user/bot), content, and — for user messages — the emotion, confidence, sentiment score and crisis flag.</w:t>
      </w:r>
    </w:p>
    <w:p>
      <w:pPr>
        <w:spacing w:after="80"/>
      </w:pPr>
      <w:r>
        <w:t xml:space="preserve"/>
      </w:r>
    </w:p>
    <w:p>
      <w:pPr>
        <w:pStyle w:val="Heading1"/>
      </w:pPr>
      <w:r>
        <w:t xml:space="preserve">11. Frontend</w:t>
      </w:r>
    </w:p>
    <w:p>
      <w:pPr>
        <w:spacing w:after="120"/>
      </w:pPr>
      <w:r>
        <w:t xml:space="preserve">The frontend is a single-page application (SPA) written in vanilla JavaScript with Chart.js for visualisation — no build step, which keeps it simple to run and explain.</w:t>
      </w:r>
    </w:p>
    <w:p>
      <w:pPr>
        <w:pStyle w:val="Heading2"/>
      </w:pPr>
      <w:r>
        <w:t xml:space="preserve">Three views</w:t>
      </w:r>
    </w:p>
    <w:p>
      <w:pPr>
        <w:pStyle w:val="ListParagraph"/>
        <w:numPr>
          <w:ilvl w:val="0"/>
          <w:numId w:val="4"/>
        </w:numPr>
        <w:spacing w:after="60"/>
      </w:pPr>
      <w:r>
        <w:rPr>
          <w:b/>
          <w:bCs/>
        </w:rPr>
        <w:t xml:space="preserve">Authentication: </w:t>
      </w:r>
      <w:r>
        <w:t xml:space="preserve">register / login; the JWT is stored in the browser.</w:t>
      </w:r>
    </w:p>
    <w:p>
      <w:pPr>
        <w:pStyle w:val="ListParagraph"/>
        <w:numPr>
          <w:ilvl w:val="0"/>
          <w:numId w:val="4"/>
        </w:numPr>
        <w:spacing w:after="60"/>
      </w:pPr>
      <w:r>
        <w:rPr>
          <w:b/>
          <w:bCs/>
        </w:rPr>
        <w:t xml:space="preserve">Chat: </w:t>
      </w:r>
      <w:r>
        <w:t xml:space="preserve">conversation sidebar (create / load / delete), message bubbles, colour-coded emotion chips, and a typing indicator.</w:t>
      </w:r>
    </w:p>
    <w:p>
      <w:pPr>
        <w:pStyle w:val="ListParagraph"/>
        <w:numPr>
          <w:ilvl w:val="0"/>
          <w:numId w:val="4"/>
        </w:numPr>
        <w:spacing w:after="60"/>
      </w:pPr>
      <w:r>
        <w:rPr>
          <w:b/>
          <w:bCs/>
        </w:rPr>
        <w:t xml:space="preserve">Mood Dashboard: </w:t>
      </w:r>
      <w:r>
        <w:t xml:space="preserve">stat cards plus the sentiment-over-time and emotion-distribution charts.</w:t>
      </w:r>
    </w:p>
    <w:p>
      <w:pPr>
        <w:spacing w:after="80"/>
      </w:pPr>
      <w:r>
        <w:t xml:space="preserve"/>
      </w:r>
    </w:p>
    <w:p>
      <w:pPr>
        <w:pStyle w:val="Heading1"/>
      </w:pPr>
      <w:r>
        <w:t xml:space="preserve">12. Safety &amp; Ethical Design</w:t>
      </w:r>
    </w:p>
    <w:p>
      <w:pPr>
        <w:spacing w:after="120"/>
      </w:pPr>
      <w:r>
        <w:t xml:space="preserve">Because the domain is sensitive, safety is built into the architecture rather than bolted on.</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3600"/>
        <w:gridCol w:w="5760"/>
      </w:tblGrid>
      <w:tr>
        <w:trPr>
          <w:tblHeader/>
        </w:trPr>
        <w:tc>
          <w:tcPr>
            <w:tcW w:type="dxa" w:w="3600"/>
            <w:shd w:fill="4F6EF0" w:val="clear"/>
            <w:tcMar>
              <w:top w:type="dxa" w:w="70"/>
              <w:left w:type="dxa" w:w="120"/>
              <w:bottom w:type="dxa" w:w="70"/>
              <w:right w:type="dxa" w:w="120"/>
            </w:tcMar>
            <w:vAlign w:val="center"/>
          </w:tcPr>
          <w:p>
            <w:r>
              <w:rPr>
                <w:b/>
                <w:bCs/>
                <w:color w:val="FFFFFF"/>
              </w:rPr>
              <w:t xml:space="preserve">Risk</w:t>
            </w:r>
          </w:p>
        </w:tc>
        <w:tc>
          <w:tcPr>
            <w:tcW w:type="dxa" w:w="5760"/>
            <w:shd w:fill="4F6EF0" w:val="clear"/>
            <w:tcMar>
              <w:top w:type="dxa" w:w="70"/>
              <w:left w:type="dxa" w:w="120"/>
              <w:bottom w:type="dxa" w:w="70"/>
              <w:right w:type="dxa" w:w="120"/>
            </w:tcMar>
            <w:vAlign w:val="center"/>
          </w:tcPr>
          <w:p>
            <w:r>
              <w:rPr>
                <w:b/>
                <w:bCs/>
                <w:color w:val="FFFFFF"/>
              </w:rPr>
              <w:t xml:space="preserve">Mitigation</w:t>
            </w:r>
          </w:p>
        </w:tc>
      </w:tr>
      <w:tr>
        <w:tc>
          <w:tcPr>
            <w:tcW w:type="dxa" w:w="3600"/>
            <w:tcMar>
              <w:top w:type="dxa" w:w="70"/>
              <w:left w:type="dxa" w:w="120"/>
              <w:bottom w:type="dxa" w:w="70"/>
              <w:right w:type="dxa" w:w="120"/>
            </w:tcMar>
            <w:vAlign w:val="center"/>
          </w:tcPr>
          <w:p>
            <w:r>
              <w:rPr>
                <w:b w:val="false"/>
                <w:bCs w:val="false"/>
              </w:rPr>
              <w:t xml:space="preserve">Model misses self-harm language</w:t>
            </w:r>
          </w:p>
        </w:tc>
        <w:tc>
          <w:tcPr>
            <w:tcW w:type="dxa" w:w="5760"/>
            <w:tcMar>
              <w:top w:type="dxa" w:w="70"/>
              <w:left w:type="dxa" w:w="120"/>
              <w:bottom w:type="dxa" w:w="70"/>
              <w:right w:type="dxa" w:w="120"/>
            </w:tcMar>
            <w:vAlign w:val="center"/>
          </w:tcPr>
          <w:p>
            <w:r>
              <w:rPr>
                <w:b w:val="false"/>
                <w:bCs w:val="false"/>
              </w:rPr>
              <w:t xml:space="preserve">Deterministic crisis safety net (always overrides the model)</w:t>
            </w:r>
          </w:p>
        </w:tc>
      </w:tr>
      <w:tr>
        <w:tc>
          <w:tcPr>
            <w:tcW w:type="dxa" w:w="3600"/>
            <w:shd w:fill="F6F7FB" w:val="clear"/>
            <w:tcMar>
              <w:top w:type="dxa" w:w="70"/>
              <w:left w:type="dxa" w:w="120"/>
              <w:bottom w:type="dxa" w:w="70"/>
              <w:right w:type="dxa" w:w="120"/>
            </w:tcMar>
            <w:vAlign w:val="center"/>
          </w:tcPr>
          <w:p>
            <w:r>
              <w:rPr>
                <w:b w:val="false"/>
                <w:bCs w:val="false"/>
              </w:rPr>
              <w:t xml:space="preserve">Confident-but-wrong NORMAL on distress</w:t>
            </w:r>
          </w:p>
        </w:tc>
        <w:tc>
          <w:tcPr>
            <w:tcW w:type="dxa" w:w="5760"/>
            <w:shd w:fill="F6F7FB" w:val="clear"/>
            <w:tcMar>
              <w:top w:type="dxa" w:w="70"/>
              <w:left w:type="dxa" w:w="120"/>
              <w:bottom w:type="dxa" w:w="70"/>
              <w:right w:type="dxa" w:w="120"/>
            </w:tcMar>
            <w:vAlign w:val="center"/>
          </w:tcPr>
          <w:p>
            <w:r>
              <w:rPr>
                <w:b w:val="false"/>
                <w:bCs w:val="false"/>
              </w:rPr>
              <w:t xml:space="preserve">Lexicon backstop corrects false negatives</w:t>
            </w:r>
          </w:p>
        </w:tc>
      </w:tr>
      <w:tr>
        <w:tc>
          <w:tcPr>
            <w:tcW w:type="dxa" w:w="3600"/>
            <w:tcMar>
              <w:top w:type="dxa" w:w="70"/>
              <w:left w:type="dxa" w:w="120"/>
              <w:bottom w:type="dxa" w:w="70"/>
              <w:right w:type="dxa" w:w="120"/>
            </w:tcMar>
            <w:vAlign w:val="center"/>
          </w:tcPr>
          <w:p>
            <w:r>
              <w:rPr>
                <w:b w:val="false"/>
                <w:bCs w:val="false"/>
              </w:rPr>
              <w:t xml:space="preserve">User in crisis</w:t>
            </w:r>
          </w:p>
        </w:tc>
        <w:tc>
          <w:tcPr>
            <w:tcW w:type="dxa" w:w="5760"/>
            <w:tcMar>
              <w:top w:type="dxa" w:w="70"/>
              <w:left w:type="dxa" w:w="120"/>
              <w:bottom w:type="dxa" w:w="70"/>
              <w:right w:type="dxa" w:w="120"/>
            </w:tcMar>
            <w:vAlign w:val="center"/>
          </w:tcPr>
          <w:p>
            <w:r>
              <w:rPr>
                <w:b w:val="false"/>
                <w:bCs w:val="false"/>
              </w:rPr>
              <w:t xml:space="preserve">Fixed response with Talian Kasih 15999 and Befrienders KL 03-7627 2929</w:t>
            </w:r>
          </w:p>
        </w:tc>
      </w:tr>
      <w:tr>
        <w:tc>
          <w:tcPr>
            <w:tcW w:type="dxa" w:w="3600"/>
            <w:shd w:fill="F6F7FB" w:val="clear"/>
            <w:tcMar>
              <w:top w:type="dxa" w:w="70"/>
              <w:left w:type="dxa" w:w="120"/>
              <w:bottom w:type="dxa" w:w="70"/>
              <w:right w:type="dxa" w:w="120"/>
            </w:tcMar>
            <w:vAlign w:val="center"/>
          </w:tcPr>
          <w:p>
            <w:r>
              <w:rPr>
                <w:b w:val="false"/>
                <w:bCs w:val="false"/>
              </w:rPr>
              <w:t xml:space="preserve">Losing emotional context</w:t>
            </w:r>
          </w:p>
        </w:tc>
        <w:tc>
          <w:tcPr>
            <w:tcW w:type="dxa" w:w="5760"/>
            <w:shd w:fill="F6F7FB" w:val="clear"/>
            <w:tcMar>
              <w:top w:type="dxa" w:w="70"/>
              <w:left w:type="dxa" w:w="120"/>
              <w:bottom w:type="dxa" w:w="70"/>
              <w:right w:type="dxa" w:w="120"/>
            </w:tcMar>
            <w:vAlign w:val="center"/>
          </w:tcPr>
          <w:p>
            <w:r>
              <w:rPr>
                <w:b w:val="false"/>
                <w:bCs w:val="false"/>
              </w:rPr>
              <w:t xml:space="preserve">Context carry-forward in the classifier</w:t>
            </w:r>
          </w:p>
        </w:tc>
      </w:tr>
      <w:tr>
        <w:tc>
          <w:tcPr>
            <w:tcW w:type="dxa" w:w="3600"/>
            <w:tcMar>
              <w:top w:type="dxa" w:w="70"/>
              <w:left w:type="dxa" w:w="120"/>
              <w:bottom w:type="dxa" w:w="70"/>
              <w:right w:type="dxa" w:w="120"/>
            </w:tcMar>
            <w:vAlign w:val="center"/>
          </w:tcPr>
          <w:p>
            <w:r>
              <w:rPr>
                <w:b w:val="false"/>
                <w:bCs w:val="false"/>
              </w:rPr>
              <w:t xml:space="preserve">LLM unavailable mid-demo</w:t>
            </w:r>
          </w:p>
        </w:tc>
        <w:tc>
          <w:tcPr>
            <w:tcW w:type="dxa" w:w="5760"/>
            <w:tcMar>
              <w:top w:type="dxa" w:w="70"/>
              <w:left w:type="dxa" w:w="120"/>
              <w:bottom w:type="dxa" w:w="70"/>
              <w:right w:type="dxa" w:w="120"/>
            </w:tcMar>
            <w:vAlign w:val="center"/>
          </w:tcPr>
          <w:p>
            <w:r>
              <w:rPr>
                <w:b w:val="false"/>
                <w:bCs w:val="false"/>
              </w:rPr>
              <w:t xml:space="preserve">Three-level template fallback</w:t>
            </w:r>
          </w:p>
        </w:tc>
      </w:tr>
      <w:tr>
        <w:tc>
          <w:tcPr>
            <w:tcW w:type="dxa" w:w="3600"/>
            <w:shd w:fill="F6F7FB" w:val="clear"/>
            <w:tcMar>
              <w:top w:type="dxa" w:w="70"/>
              <w:left w:type="dxa" w:w="120"/>
              <w:bottom w:type="dxa" w:w="70"/>
              <w:right w:type="dxa" w:w="120"/>
            </w:tcMar>
            <w:vAlign w:val="center"/>
          </w:tcPr>
          <w:p>
            <w:r>
              <w:rPr>
                <w:b w:val="false"/>
                <w:bCs w:val="false"/>
              </w:rPr>
              <w:t xml:space="preserve">Mistaken for a professional</w:t>
            </w:r>
          </w:p>
        </w:tc>
        <w:tc>
          <w:tcPr>
            <w:tcW w:type="dxa" w:w="5760"/>
            <w:shd w:fill="F6F7FB" w:val="clear"/>
            <w:tcMar>
              <w:top w:type="dxa" w:w="70"/>
              <w:left w:type="dxa" w:w="120"/>
              <w:bottom w:type="dxa" w:w="70"/>
              <w:right w:type="dxa" w:w="120"/>
            </w:tcMar>
            <w:vAlign w:val="center"/>
          </w:tcPr>
          <w:p>
            <w:r>
              <w:rPr>
                <w:b w:val="false"/>
                <w:bCs w:val="false"/>
              </w:rPr>
              <w:t xml:space="preserve">AI disclaimer shown on the first message</w:t>
            </w:r>
          </w:p>
        </w:tc>
      </w:tr>
    </w:tbl>
    <w:p>
      <w:pPr>
        <w:spacing w:after="80"/>
      </w:pPr>
      <w:r>
        <w:t xml:space="preserve"/>
      </w:r>
    </w:p>
    <w:p>
      <w:pPr>
        <w:pStyle w:val="Heading1"/>
      </w:pPr>
      <w:r>
        <w:t xml:space="preserve">13. Results &amp; Evaluation</w:t>
      </w:r>
    </w:p>
    <w:p>
      <w:pPr>
        <w:spacing w:after="120"/>
      </w:pPr>
      <w:r>
        <w:t xml:space="preserve">All evaluation uses the same held-out test set (440 examples the model never saw during training), so the numbers are honest and the comparisons are fair.</w:t>
      </w:r>
    </w:p>
    <w:p>
      <w:pPr>
        <w:pStyle w:val="Heading2"/>
      </w:pPr>
      <w:r>
        <w:t xml:space="preserve">13.1 Classification performance</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3120"/>
        <w:gridCol w:w="3120"/>
        <w:gridCol w:w="3120"/>
      </w:tblGrid>
      <w:tr>
        <w:trPr>
          <w:tblHeader/>
        </w:trPr>
        <w:tc>
          <w:tcPr>
            <w:tcW w:type="dxa" w:w="3120"/>
            <w:shd w:fill="4F6EF0" w:val="clear"/>
            <w:tcMar>
              <w:top w:type="dxa" w:w="70"/>
              <w:left w:type="dxa" w:w="120"/>
              <w:bottom w:type="dxa" w:w="70"/>
              <w:right w:type="dxa" w:w="120"/>
            </w:tcMar>
            <w:vAlign w:val="center"/>
          </w:tcPr>
          <w:p>
            <w:r>
              <w:rPr>
                <w:b/>
                <w:bCs/>
                <w:color w:val="FFFFFF"/>
              </w:rPr>
              <w:t xml:space="preserve">Test set</w:t>
            </w:r>
          </w:p>
        </w:tc>
        <w:tc>
          <w:tcPr>
            <w:tcW w:type="dxa" w:w="3120"/>
            <w:shd w:fill="4F6EF0" w:val="clear"/>
            <w:tcMar>
              <w:top w:type="dxa" w:w="70"/>
              <w:left w:type="dxa" w:w="120"/>
              <w:bottom w:type="dxa" w:w="70"/>
              <w:right w:type="dxa" w:w="120"/>
            </w:tcMar>
            <w:vAlign w:val="center"/>
          </w:tcPr>
          <w:p>
            <w:r>
              <w:rPr>
                <w:b/>
                <w:bCs/>
                <w:color w:val="FFFFFF"/>
              </w:rPr>
              <w:t xml:space="preserve">Accuracy</w:t>
            </w:r>
          </w:p>
        </w:tc>
        <w:tc>
          <w:tcPr>
            <w:tcW w:type="dxa" w:w="3120"/>
            <w:shd w:fill="4F6EF0" w:val="clear"/>
            <w:tcMar>
              <w:top w:type="dxa" w:w="70"/>
              <w:left w:type="dxa" w:w="120"/>
              <w:bottom w:type="dxa" w:w="70"/>
              <w:right w:type="dxa" w:w="120"/>
            </w:tcMar>
            <w:vAlign w:val="center"/>
          </w:tcPr>
          <w:p>
            <w:r>
              <w:rPr>
                <w:b/>
                <w:bCs/>
                <w:color w:val="FFFFFF"/>
              </w:rPr>
              <w:t xml:space="preserve">Macro-F1</w:t>
            </w:r>
          </w:p>
        </w:tc>
      </w:tr>
      <w:tr>
        <w:tc>
          <w:tcPr>
            <w:tcW w:type="dxa" w:w="3120"/>
            <w:tcMar>
              <w:top w:type="dxa" w:w="70"/>
              <w:left w:type="dxa" w:w="120"/>
              <w:bottom w:type="dxa" w:w="70"/>
              <w:right w:type="dxa" w:w="120"/>
            </w:tcMar>
            <w:vAlign w:val="center"/>
          </w:tcPr>
          <w:p>
            <w:r>
              <w:rPr>
                <w:b w:val="false"/>
                <w:bCs w:val="false"/>
              </w:rPr>
              <w:t xml:space="preserve">Overall</w:t>
            </w:r>
          </w:p>
        </w:tc>
        <w:tc>
          <w:tcPr>
            <w:tcW w:type="dxa" w:w="3120"/>
            <w:tcMar>
              <w:top w:type="dxa" w:w="70"/>
              <w:left w:type="dxa" w:w="120"/>
              <w:bottom w:type="dxa" w:w="70"/>
              <w:right w:type="dxa" w:w="120"/>
            </w:tcMar>
            <w:vAlign w:val="center"/>
          </w:tcPr>
          <w:p>
            <w:r>
              <w:rPr>
                <w:b w:val="false"/>
                <w:bCs w:val="false"/>
              </w:rPr>
              <w:t xml:space="preserve">79.1%</w:t>
            </w:r>
          </w:p>
        </w:tc>
        <w:tc>
          <w:tcPr>
            <w:tcW w:type="dxa" w:w="3120"/>
            <w:tcMar>
              <w:top w:type="dxa" w:w="70"/>
              <w:left w:type="dxa" w:w="120"/>
              <w:bottom w:type="dxa" w:w="70"/>
              <w:right w:type="dxa" w:w="120"/>
            </w:tcMar>
            <w:vAlign w:val="center"/>
          </w:tcPr>
          <w:p>
            <w:r>
              <w:rPr>
                <w:b w:val="false"/>
                <w:bCs w:val="false"/>
              </w:rPr>
              <w:t xml:space="preserve">0.79</w:t>
            </w:r>
          </w:p>
        </w:tc>
      </w:tr>
      <w:tr>
        <w:tc>
          <w:tcPr>
            <w:tcW w:type="dxa" w:w="3120"/>
            <w:shd w:fill="F6F7FB" w:val="clear"/>
            <w:tcMar>
              <w:top w:type="dxa" w:w="70"/>
              <w:left w:type="dxa" w:w="120"/>
              <w:bottom w:type="dxa" w:w="70"/>
              <w:right w:type="dxa" w:w="120"/>
            </w:tcMar>
            <w:vAlign w:val="center"/>
          </w:tcPr>
          <w:p>
            <w:r>
              <w:rPr>
                <w:b w:val="false"/>
                <w:bCs w:val="false"/>
              </w:rPr>
              <w:t xml:space="preserve">English only</w:t>
            </w:r>
          </w:p>
        </w:tc>
        <w:tc>
          <w:tcPr>
            <w:tcW w:type="dxa" w:w="3120"/>
            <w:shd w:fill="F6F7FB" w:val="clear"/>
            <w:tcMar>
              <w:top w:type="dxa" w:w="70"/>
              <w:left w:type="dxa" w:w="120"/>
              <w:bottom w:type="dxa" w:w="70"/>
              <w:right w:type="dxa" w:w="120"/>
            </w:tcMar>
            <w:vAlign w:val="center"/>
          </w:tcPr>
          <w:p>
            <w:r>
              <w:rPr>
                <w:b w:val="false"/>
                <w:bCs w:val="false"/>
              </w:rPr>
              <w:t xml:space="preserve">80.0%</w:t>
            </w:r>
          </w:p>
        </w:tc>
        <w:tc>
          <w:tcPr>
            <w:tcW w:type="dxa" w:w="3120"/>
            <w:shd w:fill="F6F7FB" w:val="clear"/>
            <w:tcMar>
              <w:top w:type="dxa" w:w="70"/>
              <w:left w:type="dxa" w:w="120"/>
              <w:bottom w:type="dxa" w:w="70"/>
              <w:right w:type="dxa" w:w="120"/>
            </w:tcMar>
            <w:vAlign w:val="center"/>
          </w:tcPr>
          <w:p>
            <w:r>
              <w:rPr>
                <w:b w:val="false"/>
                <w:bCs w:val="false"/>
              </w:rPr>
              <w:t xml:space="preserve">0.80</w:t>
            </w:r>
          </w:p>
        </w:tc>
      </w:tr>
      <w:tr>
        <w:tc>
          <w:tcPr>
            <w:tcW w:type="dxa" w:w="3120"/>
            <w:tcMar>
              <w:top w:type="dxa" w:w="70"/>
              <w:left w:type="dxa" w:w="120"/>
              <w:bottom w:type="dxa" w:w="70"/>
              <w:right w:type="dxa" w:w="120"/>
            </w:tcMar>
            <w:vAlign w:val="center"/>
          </w:tcPr>
          <w:p>
            <w:r>
              <w:rPr>
                <w:b w:val="false"/>
                <w:bCs w:val="false"/>
              </w:rPr>
              <w:t xml:space="preserve">Malay only</w:t>
            </w:r>
          </w:p>
        </w:tc>
        <w:tc>
          <w:tcPr>
            <w:tcW w:type="dxa" w:w="3120"/>
            <w:tcMar>
              <w:top w:type="dxa" w:w="70"/>
              <w:left w:type="dxa" w:w="120"/>
              <w:bottom w:type="dxa" w:w="70"/>
              <w:right w:type="dxa" w:w="120"/>
            </w:tcMar>
            <w:vAlign w:val="center"/>
          </w:tcPr>
          <w:p>
            <w:r>
              <w:rPr>
                <w:b w:val="false"/>
                <w:bCs w:val="false"/>
              </w:rPr>
              <w:t xml:space="preserve">78.3%</w:t>
            </w:r>
          </w:p>
        </w:tc>
        <w:tc>
          <w:tcPr>
            <w:tcW w:type="dxa" w:w="3120"/>
            <w:tcMar>
              <w:top w:type="dxa" w:w="70"/>
              <w:left w:type="dxa" w:w="120"/>
              <w:bottom w:type="dxa" w:w="70"/>
              <w:right w:type="dxa" w:w="120"/>
            </w:tcMar>
            <w:vAlign w:val="center"/>
          </w:tcPr>
          <w:p>
            <w:r>
              <w:rPr>
                <w:b w:val="false"/>
                <w:bCs w:val="false"/>
              </w:rPr>
              <w:t xml:space="preserve">0.78</w:t>
            </w:r>
          </w:p>
        </w:tc>
      </w:tr>
    </w:tbl>
    <w:p>
      <w:pPr>
        <w:spacing w:after="80"/>
      </w:pPr>
      <w:r>
        <w:t xml:space="preserve"/>
      </w:r>
    </w:p>
    <w:p>
      <w:pPr>
        <w:spacing w:after="60" w:before="120"/>
        <w:jc w:val="center"/>
      </w:pPr>
      <w:r>
        <w:drawing>
          <wp:inline distT="0" distB="0" distL="0" distR="0">
            <wp:extent cx="4095750" cy="3409950"/>
            <wp:effectExtent t="0" r="0" b="0" l="0"/>
            <wp:docPr id="1" name="Confusion matrix of the bilingual classifier" descr="Confusion matrix of the bilingual classifier" title="Confusion matrix of the bilingual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409950"/>
                    </a:xfrm>
                    <a:prstGeom prst="rect">
                      <a:avLst/>
                    </a:prstGeom>
                  </pic:spPr>
                </pic:pic>
              </a:graphicData>
            </a:graphic>
          </wp:inline>
        </w:drawing>
      </w:r>
    </w:p>
    <w:p>
      <w:pPr>
        <w:spacing w:after="160"/>
        <w:jc w:val="center"/>
      </w:pPr>
      <w:r>
        <w:rPr>
          <w:i/>
          <w:iCs/>
          <w:color w:val="666666"/>
          <w:sz w:val="18"/>
          <w:szCs w:val="18"/>
        </w:rPr>
        <w:t xml:space="preserve">Figure 1. Confusion matrix on the held-out test set. The strong diagonal shows correct predictions; the main off-diagonal is Depression vs Suicidal.</w:t>
      </w:r>
    </w:p>
    <w:p>
      <w:pPr>
        <w:pStyle w:val="Heading2"/>
      </w:pPr>
      <w:r>
        <w:t xml:space="preserve">13.2 Baseline comparison — why deep learning?</w:t>
      </w:r>
    </w:p>
    <w:p>
      <w:pPr>
        <w:spacing w:after="120"/>
      </w:pPr>
      <w:r>
        <w:t xml:space="preserve">To justify using DistilBERT, two classical machine-learning baselines were trained on the same data and tested on the same set.</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4560"/>
        <w:gridCol w:w="2400"/>
        <w:gridCol w:w="2400"/>
      </w:tblGrid>
      <w:tr>
        <w:trPr>
          <w:tblHeader/>
        </w:trPr>
        <w:tc>
          <w:tcPr>
            <w:tcW w:type="dxa" w:w="4560"/>
            <w:shd w:fill="4F6EF0" w:val="clear"/>
            <w:tcMar>
              <w:top w:type="dxa" w:w="70"/>
              <w:left w:type="dxa" w:w="120"/>
              <w:bottom w:type="dxa" w:w="70"/>
              <w:right w:type="dxa" w:w="120"/>
            </w:tcMar>
            <w:vAlign w:val="center"/>
          </w:tcPr>
          <w:p>
            <w:r>
              <w:rPr>
                <w:b/>
                <w:bCs/>
                <w:color w:val="FFFFFF"/>
              </w:rPr>
              <w:t xml:space="preserve">Model</w:t>
            </w:r>
          </w:p>
        </w:tc>
        <w:tc>
          <w:tcPr>
            <w:tcW w:type="dxa" w:w="2400"/>
            <w:shd w:fill="4F6EF0" w:val="clear"/>
            <w:tcMar>
              <w:top w:type="dxa" w:w="70"/>
              <w:left w:type="dxa" w:w="120"/>
              <w:bottom w:type="dxa" w:w="70"/>
              <w:right w:type="dxa" w:w="120"/>
            </w:tcMar>
            <w:vAlign w:val="center"/>
          </w:tcPr>
          <w:p>
            <w:r>
              <w:rPr>
                <w:b/>
                <w:bCs/>
                <w:color w:val="FFFFFF"/>
              </w:rPr>
              <w:t xml:space="preserve">Accuracy</w:t>
            </w:r>
          </w:p>
        </w:tc>
        <w:tc>
          <w:tcPr>
            <w:tcW w:type="dxa" w:w="2400"/>
            <w:shd w:fill="4F6EF0" w:val="clear"/>
            <w:tcMar>
              <w:top w:type="dxa" w:w="70"/>
              <w:left w:type="dxa" w:w="120"/>
              <w:bottom w:type="dxa" w:w="70"/>
              <w:right w:type="dxa" w:w="120"/>
            </w:tcMar>
            <w:vAlign w:val="center"/>
          </w:tcPr>
          <w:p>
            <w:r>
              <w:rPr>
                <w:b/>
                <w:bCs/>
                <w:color w:val="FFFFFF"/>
              </w:rPr>
              <w:t xml:space="preserve">Macro-F1</w:t>
            </w:r>
          </w:p>
        </w:tc>
      </w:tr>
      <w:tr>
        <w:tc>
          <w:tcPr>
            <w:tcW w:type="dxa" w:w="4560"/>
            <w:tcMar>
              <w:top w:type="dxa" w:w="70"/>
              <w:left w:type="dxa" w:w="120"/>
              <w:bottom w:type="dxa" w:w="70"/>
              <w:right w:type="dxa" w:w="120"/>
            </w:tcMar>
            <w:vAlign w:val="center"/>
          </w:tcPr>
          <w:p>
            <w:r>
              <w:rPr>
                <w:b w:val="false"/>
                <w:bCs w:val="false"/>
              </w:rPr>
              <w:t xml:space="preserve">TF-IDF + Logistic Regression</w:t>
            </w:r>
          </w:p>
        </w:tc>
        <w:tc>
          <w:tcPr>
            <w:tcW w:type="dxa" w:w="2400"/>
            <w:tcMar>
              <w:top w:type="dxa" w:w="70"/>
              <w:left w:type="dxa" w:w="120"/>
              <w:bottom w:type="dxa" w:w="70"/>
              <w:right w:type="dxa" w:w="120"/>
            </w:tcMar>
            <w:vAlign w:val="center"/>
          </w:tcPr>
          <w:p>
            <w:r>
              <w:rPr>
                <w:b w:val="false"/>
                <w:bCs w:val="false"/>
              </w:rPr>
              <w:t xml:space="preserve">0.69</w:t>
            </w:r>
          </w:p>
        </w:tc>
        <w:tc>
          <w:tcPr>
            <w:tcW w:type="dxa" w:w="2400"/>
            <w:tcMar>
              <w:top w:type="dxa" w:w="70"/>
              <w:left w:type="dxa" w:w="120"/>
              <w:bottom w:type="dxa" w:w="70"/>
              <w:right w:type="dxa" w:w="120"/>
            </w:tcMar>
            <w:vAlign w:val="center"/>
          </w:tcPr>
          <w:p>
            <w:r>
              <w:rPr>
                <w:b w:val="false"/>
                <w:bCs w:val="false"/>
              </w:rPr>
              <w:t xml:space="preserve">0.68</w:t>
            </w:r>
          </w:p>
        </w:tc>
      </w:tr>
      <w:tr>
        <w:tc>
          <w:tcPr>
            <w:tcW w:type="dxa" w:w="4560"/>
            <w:shd w:fill="F6F7FB" w:val="clear"/>
            <w:tcMar>
              <w:top w:type="dxa" w:w="70"/>
              <w:left w:type="dxa" w:w="120"/>
              <w:bottom w:type="dxa" w:w="70"/>
              <w:right w:type="dxa" w:w="120"/>
            </w:tcMar>
            <w:vAlign w:val="center"/>
          </w:tcPr>
          <w:p>
            <w:r>
              <w:rPr>
                <w:b w:val="false"/>
                <w:bCs w:val="false"/>
              </w:rPr>
              <w:t xml:space="preserve">TF-IDF + Linear SVM</w:t>
            </w:r>
          </w:p>
        </w:tc>
        <w:tc>
          <w:tcPr>
            <w:tcW w:type="dxa" w:w="2400"/>
            <w:shd w:fill="F6F7FB" w:val="clear"/>
            <w:tcMar>
              <w:top w:type="dxa" w:w="70"/>
              <w:left w:type="dxa" w:w="120"/>
              <w:bottom w:type="dxa" w:w="70"/>
              <w:right w:type="dxa" w:w="120"/>
            </w:tcMar>
            <w:vAlign w:val="center"/>
          </w:tcPr>
          <w:p>
            <w:r>
              <w:rPr>
                <w:b w:val="false"/>
                <w:bCs w:val="false"/>
              </w:rPr>
              <w:t xml:space="preserve">0.70</w:t>
            </w:r>
          </w:p>
        </w:tc>
        <w:tc>
          <w:tcPr>
            <w:tcW w:type="dxa" w:w="2400"/>
            <w:shd w:fill="F6F7FB" w:val="clear"/>
            <w:tcMar>
              <w:top w:type="dxa" w:w="70"/>
              <w:left w:type="dxa" w:w="120"/>
              <w:bottom w:type="dxa" w:w="70"/>
              <w:right w:type="dxa" w:w="120"/>
            </w:tcMar>
            <w:vAlign w:val="center"/>
          </w:tcPr>
          <w:p>
            <w:r>
              <w:rPr>
                <w:b w:val="false"/>
                <w:bCs w:val="false"/>
              </w:rPr>
              <w:t xml:space="preserve">0.70</w:t>
            </w:r>
          </w:p>
        </w:tc>
      </w:tr>
      <w:tr>
        <w:tc>
          <w:tcPr>
            <w:tcW w:type="dxa" w:w="4560"/>
            <w:tcMar>
              <w:top w:type="dxa" w:w="70"/>
              <w:left w:type="dxa" w:w="120"/>
              <w:bottom w:type="dxa" w:w="70"/>
              <w:right w:type="dxa" w:w="120"/>
            </w:tcMar>
            <w:vAlign w:val="center"/>
          </w:tcPr>
          <w:p>
            <w:r>
              <w:rPr>
                <w:b w:val="false"/>
                <w:bCs w:val="false"/>
              </w:rPr>
              <w:t xml:space="preserve">DistilBERT (ours)</w:t>
            </w:r>
          </w:p>
        </w:tc>
        <w:tc>
          <w:tcPr>
            <w:tcW w:type="dxa" w:w="2400"/>
            <w:tcMar>
              <w:top w:type="dxa" w:w="70"/>
              <w:left w:type="dxa" w:w="120"/>
              <w:bottom w:type="dxa" w:w="70"/>
              <w:right w:type="dxa" w:w="120"/>
            </w:tcMar>
            <w:vAlign w:val="center"/>
          </w:tcPr>
          <w:p>
            <w:r>
              <w:rPr>
                <w:b w:val="false"/>
                <w:bCs w:val="false"/>
              </w:rPr>
              <w:t xml:space="preserve">0.79</w:t>
            </w:r>
          </w:p>
        </w:tc>
        <w:tc>
          <w:tcPr>
            <w:tcW w:type="dxa" w:w="2400"/>
            <w:tcMar>
              <w:top w:type="dxa" w:w="70"/>
              <w:left w:type="dxa" w:w="120"/>
              <w:bottom w:type="dxa" w:w="70"/>
              <w:right w:type="dxa" w:w="120"/>
            </w:tcMar>
            <w:vAlign w:val="center"/>
          </w:tcPr>
          <w:p>
            <w:r>
              <w:rPr>
                <w:b w:val="false"/>
                <w:bCs w:val="false"/>
              </w:rPr>
              <w:t xml:space="preserve">0.79</w:t>
            </w:r>
          </w:p>
        </w:tc>
      </w:tr>
    </w:tbl>
    <w:p>
      <w:pPr>
        <w:spacing w:after="80"/>
      </w:pPr>
      <w:r>
        <w:t xml:space="preserve"/>
      </w:r>
    </w:p>
    <w:p>
      <w:pPr>
        <w:spacing w:after="60" w:before="120"/>
        <w:jc w:val="center"/>
      </w:pPr>
      <w:r>
        <w:drawing>
          <wp:inline distT="0" distB="0" distL="0" distR="0">
            <wp:extent cx="4762500" cy="2971800"/>
            <wp:effectExtent t="0" r="0" b="0" l="0"/>
            <wp:docPr id="1" name="Bar chart comparing baselines and DistilBERT" descr="Bar chart comparing baselines and DistilBERT" title="Bar chart comparing baselines and Distil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after="160"/>
        <w:jc w:val="center"/>
      </w:pPr>
      <w:r>
        <w:rPr>
          <w:i/>
          <w:iCs/>
          <w:color w:val="666666"/>
          <w:sz w:val="18"/>
          <w:szCs w:val="18"/>
        </w:rPr>
        <w:t xml:space="preserve">Figure 2. DistilBERT outperforms the best classical baseline by ~9 percentage points, justifying the deep-learning approach.</w:t>
      </w:r>
    </w:p>
    <w:p>
      <w:pPr>
        <w:pStyle w:val="Heading2"/>
      </w:pPr>
      <w:r>
        <w:t xml:space="preserve">13.3 Safety-layer evaluation</w:t>
      </w:r>
    </w:p>
    <w:p>
      <w:pPr>
        <w:spacing w:after="120"/>
      </w:pPr>
      <w:r>
        <w:t xml:space="preserve">Crisis detection was evaluated as a binary problem (crisis vs not). Recall matters most here — a missed crisis is far worse than a false alarm.</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4680"/>
        <w:gridCol w:w="4680"/>
      </w:tblGrid>
      <w:tr>
        <w:trPr>
          <w:tblHeader/>
        </w:trPr>
        <w:tc>
          <w:tcPr>
            <w:tcW w:type="dxa" w:w="4680"/>
            <w:shd w:fill="4F6EF0" w:val="clear"/>
            <w:tcMar>
              <w:top w:type="dxa" w:w="70"/>
              <w:left w:type="dxa" w:w="120"/>
              <w:bottom w:type="dxa" w:w="70"/>
              <w:right w:type="dxa" w:w="120"/>
            </w:tcMar>
            <w:vAlign w:val="center"/>
          </w:tcPr>
          <w:p>
            <w:r>
              <w:rPr>
                <w:b/>
                <w:bCs/>
                <w:color w:val="FFFFFF"/>
              </w:rPr>
              <w:t xml:space="preserve">Metric</w:t>
            </w:r>
          </w:p>
        </w:tc>
        <w:tc>
          <w:tcPr>
            <w:tcW w:type="dxa" w:w="4680"/>
            <w:shd w:fill="4F6EF0" w:val="clear"/>
            <w:tcMar>
              <w:top w:type="dxa" w:w="70"/>
              <w:left w:type="dxa" w:w="120"/>
              <w:bottom w:type="dxa" w:w="70"/>
              <w:right w:type="dxa" w:w="120"/>
            </w:tcMar>
            <w:vAlign w:val="center"/>
          </w:tcPr>
          <w:p>
            <w:r>
              <w:rPr>
                <w:b/>
                <w:bCs/>
                <w:color w:val="FFFFFF"/>
              </w:rPr>
              <w:t xml:space="preserve">Result</w:t>
            </w:r>
          </w:p>
        </w:tc>
      </w:tr>
      <w:tr>
        <w:tc>
          <w:tcPr>
            <w:tcW w:type="dxa" w:w="4680"/>
            <w:tcMar>
              <w:top w:type="dxa" w:w="70"/>
              <w:left w:type="dxa" w:w="120"/>
              <w:bottom w:type="dxa" w:w="70"/>
              <w:right w:type="dxa" w:w="120"/>
            </w:tcMar>
            <w:vAlign w:val="center"/>
          </w:tcPr>
          <w:p>
            <w:r>
              <w:rPr>
                <w:b w:val="false"/>
                <w:bCs w:val="false"/>
              </w:rPr>
              <w:t xml:space="preserve">Crisis recall (caught)</w:t>
            </w:r>
          </w:p>
        </w:tc>
        <w:tc>
          <w:tcPr>
            <w:tcW w:type="dxa" w:w="4680"/>
            <w:tcMar>
              <w:top w:type="dxa" w:w="70"/>
              <w:left w:type="dxa" w:w="120"/>
              <w:bottom w:type="dxa" w:w="70"/>
              <w:right w:type="dxa" w:w="120"/>
            </w:tcMar>
            <w:vAlign w:val="center"/>
          </w:tcPr>
          <w:p>
            <w:r>
              <w:rPr>
                <w:b w:val="false"/>
                <w:bCs w:val="false"/>
              </w:rPr>
              <w:t xml:space="preserve">80.9%</w:t>
            </w:r>
          </w:p>
        </w:tc>
      </w:tr>
      <w:tr>
        <w:tc>
          <w:tcPr>
            <w:tcW w:type="dxa" w:w="4680"/>
            <w:shd w:fill="F6F7FB" w:val="clear"/>
            <w:tcMar>
              <w:top w:type="dxa" w:w="70"/>
              <w:left w:type="dxa" w:w="120"/>
              <w:bottom w:type="dxa" w:w="70"/>
              <w:right w:type="dxa" w:w="120"/>
            </w:tcMar>
            <w:vAlign w:val="center"/>
          </w:tcPr>
          <w:p>
            <w:r>
              <w:rPr>
                <w:b w:val="false"/>
                <w:bCs w:val="false"/>
              </w:rPr>
              <w:t xml:space="preserve">Precision</w:t>
            </w:r>
          </w:p>
        </w:tc>
        <w:tc>
          <w:tcPr>
            <w:tcW w:type="dxa" w:w="4680"/>
            <w:shd w:fill="F6F7FB" w:val="clear"/>
            <w:tcMar>
              <w:top w:type="dxa" w:w="70"/>
              <w:left w:type="dxa" w:w="120"/>
              <w:bottom w:type="dxa" w:w="70"/>
              <w:right w:type="dxa" w:w="120"/>
            </w:tcMar>
            <w:vAlign w:val="center"/>
          </w:tcPr>
          <w:p>
            <w:r>
              <w:rPr>
                <w:b w:val="false"/>
                <w:bCs w:val="false"/>
              </w:rPr>
              <w:t xml:space="preserve">67.4%</w:t>
            </w:r>
          </w:p>
        </w:tc>
      </w:tr>
      <w:tr>
        <w:tc>
          <w:tcPr>
            <w:tcW w:type="dxa" w:w="4680"/>
            <w:tcMar>
              <w:top w:type="dxa" w:w="70"/>
              <w:left w:type="dxa" w:w="120"/>
              <w:bottom w:type="dxa" w:w="70"/>
              <w:right w:type="dxa" w:w="120"/>
            </w:tcMar>
            <w:vAlign w:val="center"/>
          </w:tcPr>
          <w:p>
            <w:r>
              <w:rPr>
                <w:b w:val="false"/>
                <w:bCs w:val="false"/>
              </w:rPr>
              <w:t xml:space="preserve">Specificity</w:t>
            </w:r>
          </w:p>
        </w:tc>
        <w:tc>
          <w:tcPr>
            <w:tcW w:type="dxa" w:w="4680"/>
            <w:tcMar>
              <w:top w:type="dxa" w:w="70"/>
              <w:left w:type="dxa" w:w="120"/>
              <w:bottom w:type="dxa" w:w="70"/>
              <w:right w:type="dxa" w:w="120"/>
            </w:tcMar>
            <w:vAlign w:val="center"/>
          </w:tcPr>
          <w:p>
            <w:r>
              <w:rPr>
                <w:b w:val="false"/>
                <w:bCs w:val="false"/>
              </w:rPr>
              <w:t xml:space="preserve">87.0%</w:t>
            </w:r>
          </w:p>
        </w:tc>
      </w:tr>
      <w:tr>
        <w:tc>
          <w:tcPr>
            <w:tcW w:type="dxa" w:w="4680"/>
            <w:shd w:fill="F6F7FB" w:val="clear"/>
            <w:tcMar>
              <w:top w:type="dxa" w:w="70"/>
              <w:left w:type="dxa" w:w="120"/>
              <w:bottom w:type="dxa" w:w="70"/>
              <w:right w:type="dxa" w:w="120"/>
            </w:tcMar>
            <w:vAlign w:val="center"/>
          </w:tcPr>
          <w:p>
            <w:r>
              <w:rPr>
                <w:b w:val="false"/>
                <w:bCs w:val="false"/>
              </w:rPr>
              <w:t xml:space="preserve">Explicit crisis phrases caught</w:t>
            </w:r>
          </w:p>
        </w:tc>
        <w:tc>
          <w:tcPr>
            <w:tcW w:type="dxa" w:w="4680"/>
            <w:shd w:fill="F6F7FB" w:val="clear"/>
            <w:tcMar>
              <w:top w:type="dxa" w:w="70"/>
              <w:left w:type="dxa" w:w="120"/>
              <w:bottom w:type="dxa" w:w="70"/>
              <w:right w:type="dxa" w:w="120"/>
            </w:tcMar>
            <w:vAlign w:val="center"/>
          </w:tcPr>
          <w:p>
            <w:r>
              <w:rPr>
                <w:b w:val="false"/>
                <w:bCs w:val="false"/>
              </w:rPr>
              <w:t xml:space="preserve">14 / 14</w:t>
            </w:r>
          </w:p>
        </w:tc>
      </w:tr>
      <w:tr>
        <w:tc>
          <w:tcPr>
            <w:tcW w:type="dxa" w:w="4680"/>
            <w:tcMar>
              <w:top w:type="dxa" w:w="70"/>
              <w:left w:type="dxa" w:w="120"/>
              <w:bottom w:type="dxa" w:w="70"/>
              <w:right w:type="dxa" w:w="120"/>
            </w:tcMar>
            <w:vAlign w:val="center"/>
          </w:tcPr>
          <w:p>
            <w:r>
              <w:rPr>
                <w:b w:val="false"/>
                <w:bCs w:val="false"/>
              </w:rPr>
              <w:t xml:space="preserve">False alarms on safe text</w:t>
            </w:r>
          </w:p>
        </w:tc>
        <w:tc>
          <w:tcPr>
            <w:tcW w:type="dxa" w:w="4680"/>
            <w:tcMar>
              <w:top w:type="dxa" w:w="70"/>
              <w:left w:type="dxa" w:w="120"/>
              <w:bottom w:type="dxa" w:w="70"/>
              <w:right w:type="dxa" w:w="120"/>
            </w:tcMar>
            <w:vAlign w:val="center"/>
          </w:tcPr>
          <w:p>
            <w:r>
              <w:rPr>
                <w:b w:val="false"/>
                <w:bCs w:val="false"/>
              </w:rPr>
              <w:t xml:space="preserve">0 / 6</w:t>
            </w:r>
          </w:p>
        </w:tc>
      </w:tr>
    </w:tbl>
    <w:p>
      <w:pPr>
        <w:spacing w:after="80"/>
      </w:pPr>
      <w:r>
        <w:t xml:space="preserve"/>
      </w:r>
    </w:p>
    <w:p>
      <w:pPr>
        <w:pStyle w:val="Heading2"/>
      </w:pPr>
      <w:r>
        <w:t xml:space="preserve">13.4 Error analysis</w:t>
      </w:r>
    </w:p>
    <w:p>
      <w:pPr>
        <w:spacing w:after="120"/>
      </w:pPr>
      <w:r>
        <w:t xml:space="preserve">The dominant error is Depression being misread as Suicidal (and vice-versa). These states share a vocabulary of hopelessness and worthlessness, so the boundary is genuinely fuzzy even for humans — which is exactly why the deterministic crisis safety net exists instead of trusting the classifier alone.</w:t>
      </w:r>
    </w:p>
    <w:p>
      <w:pPr>
        <w:spacing w:after="80"/>
      </w:pPr>
      <w:r>
        <w:t xml:space="preserve"/>
      </w:r>
    </w:p>
    <w:p>
      <w:pPr>
        <w:pStyle w:val="Heading1"/>
      </w:pPr>
      <w:r>
        <w:t xml:space="preserve">14. Technology Stack</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2600"/>
        <w:gridCol w:w="6760"/>
      </w:tblGrid>
      <w:tr>
        <w:trPr>
          <w:tblHeader/>
        </w:trPr>
        <w:tc>
          <w:tcPr>
            <w:tcW w:type="dxa" w:w="2600"/>
            <w:shd w:fill="4F6EF0" w:val="clear"/>
            <w:tcMar>
              <w:top w:type="dxa" w:w="70"/>
              <w:left w:type="dxa" w:w="120"/>
              <w:bottom w:type="dxa" w:w="70"/>
              <w:right w:type="dxa" w:w="120"/>
            </w:tcMar>
            <w:vAlign w:val="center"/>
          </w:tcPr>
          <w:p>
            <w:r>
              <w:rPr>
                <w:b/>
                <w:bCs/>
                <w:color w:val="FFFFFF"/>
              </w:rPr>
              <w:t xml:space="preserve">Layer</w:t>
            </w:r>
          </w:p>
        </w:tc>
        <w:tc>
          <w:tcPr>
            <w:tcW w:type="dxa" w:w="6760"/>
            <w:shd w:fill="4F6EF0" w:val="clear"/>
            <w:tcMar>
              <w:top w:type="dxa" w:w="70"/>
              <w:left w:type="dxa" w:w="120"/>
              <w:bottom w:type="dxa" w:w="70"/>
              <w:right w:type="dxa" w:w="120"/>
            </w:tcMar>
            <w:vAlign w:val="center"/>
          </w:tcPr>
          <w:p>
            <w:r>
              <w:rPr>
                <w:b/>
                <w:bCs/>
                <w:color w:val="FFFFFF"/>
              </w:rPr>
              <w:t xml:space="preserve">Technologies</w:t>
            </w:r>
          </w:p>
        </w:tc>
      </w:tr>
      <w:tr>
        <w:tc>
          <w:tcPr>
            <w:tcW w:type="dxa" w:w="2600"/>
            <w:tcMar>
              <w:top w:type="dxa" w:w="70"/>
              <w:left w:type="dxa" w:w="120"/>
              <w:bottom w:type="dxa" w:w="70"/>
              <w:right w:type="dxa" w:w="120"/>
            </w:tcMar>
            <w:vAlign w:val="center"/>
          </w:tcPr>
          <w:p>
            <w:r>
              <w:rPr>
                <w:b w:val="false"/>
                <w:bCs w:val="false"/>
              </w:rPr>
              <w:t xml:space="preserve">NLP / ML</w:t>
            </w:r>
          </w:p>
        </w:tc>
        <w:tc>
          <w:tcPr>
            <w:tcW w:type="dxa" w:w="6760"/>
            <w:tcMar>
              <w:top w:type="dxa" w:w="70"/>
              <w:left w:type="dxa" w:w="120"/>
              <w:bottom w:type="dxa" w:w="70"/>
              <w:right w:type="dxa" w:w="120"/>
            </w:tcMar>
            <w:vAlign w:val="center"/>
          </w:tcPr>
          <w:p>
            <w:r>
              <w:rPr>
                <w:b w:val="false"/>
                <w:bCs w:val="false"/>
              </w:rPr>
              <w:t xml:space="preserve">Hugging Face Transformers, PyTorch, scikit-learn (baselines &amp; metrics)</w:t>
            </w:r>
          </w:p>
        </w:tc>
      </w:tr>
      <w:tr>
        <w:tc>
          <w:tcPr>
            <w:tcW w:type="dxa" w:w="2600"/>
            <w:shd w:fill="F6F7FB" w:val="clear"/>
            <w:tcMar>
              <w:top w:type="dxa" w:w="70"/>
              <w:left w:type="dxa" w:w="120"/>
              <w:bottom w:type="dxa" w:w="70"/>
              <w:right w:type="dxa" w:w="120"/>
            </w:tcMar>
            <w:vAlign w:val="center"/>
          </w:tcPr>
          <w:p>
            <w:r>
              <w:rPr>
                <w:b w:val="false"/>
                <w:bCs w:val="false"/>
              </w:rPr>
              <w:t xml:space="preserve">Backend</w:t>
            </w:r>
          </w:p>
        </w:tc>
        <w:tc>
          <w:tcPr>
            <w:tcW w:type="dxa" w:w="6760"/>
            <w:shd w:fill="F6F7FB" w:val="clear"/>
            <w:tcMar>
              <w:top w:type="dxa" w:w="70"/>
              <w:left w:type="dxa" w:w="120"/>
              <w:bottom w:type="dxa" w:w="70"/>
              <w:right w:type="dxa" w:w="120"/>
            </w:tcMar>
            <w:vAlign w:val="center"/>
          </w:tcPr>
          <w:p>
            <w:r>
              <w:rPr>
                <w:b w:val="false"/>
                <w:bCs w:val="false"/>
              </w:rPr>
              <w:t xml:space="preserve">Flask, Flask-JWT-Extended, Flask-SQLAlchemy, Flask-Bcrypt, SQLite</w:t>
            </w:r>
          </w:p>
        </w:tc>
      </w:tr>
      <w:tr>
        <w:tc>
          <w:tcPr>
            <w:tcW w:type="dxa" w:w="2600"/>
            <w:tcMar>
              <w:top w:type="dxa" w:w="70"/>
              <w:left w:type="dxa" w:w="120"/>
              <w:bottom w:type="dxa" w:w="70"/>
              <w:right w:type="dxa" w:w="120"/>
            </w:tcMar>
            <w:vAlign w:val="center"/>
          </w:tcPr>
          <w:p>
            <w:r>
              <w:rPr>
                <w:b w:val="false"/>
                <w:bCs w:val="false"/>
              </w:rPr>
              <w:t xml:space="preserve">LLM</w:t>
            </w:r>
          </w:p>
        </w:tc>
        <w:tc>
          <w:tcPr>
            <w:tcW w:type="dxa" w:w="6760"/>
            <w:tcMar>
              <w:top w:type="dxa" w:w="70"/>
              <w:left w:type="dxa" w:w="120"/>
              <w:bottom w:type="dxa" w:w="70"/>
              <w:right w:type="dxa" w:w="120"/>
            </w:tcMar>
            <w:vAlign w:val="center"/>
          </w:tcPr>
          <w:p>
            <w:r>
              <w:rPr>
                <w:b w:val="false"/>
                <w:bCs w:val="false"/>
              </w:rPr>
              <w:t xml:space="preserve">Anthropic Claude API (claude-haiku-4-5) or Ollama (llama3.2)</w:t>
            </w:r>
          </w:p>
        </w:tc>
      </w:tr>
      <w:tr>
        <w:tc>
          <w:tcPr>
            <w:tcW w:type="dxa" w:w="2600"/>
            <w:shd w:fill="F6F7FB" w:val="clear"/>
            <w:tcMar>
              <w:top w:type="dxa" w:w="70"/>
              <w:left w:type="dxa" w:w="120"/>
              <w:bottom w:type="dxa" w:w="70"/>
              <w:right w:type="dxa" w:w="120"/>
            </w:tcMar>
            <w:vAlign w:val="center"/>
          </w:tcPr>
          <w:p>
            <w:r>
              <w:rPr>
                <w:b w:val="false"/>
                <w:bCs w:val="false"/>
              </w:rPr>
              <w:t xml:space="preserve">Frontend</w:t>
            </w:r>
          </w:p>
        </w:tc>
        <w:tc>
          <w:tcPr>
            <w:tcW w:type="dxa" w:w="6760"/>
            <w:shd w:fill="F6F7FB" w:val="clear"/>
            <w:tcMar>
              <w:top w:type="dxa" w:w="70"/>
              <w:left w:type="dxa" w:w="120"/>
              <w:bottom w:type="dxa" w:w="70"/>
              <w:right w:type="dxa" w:w="120"/>
            </w:tcMar>
            <w:vAlign w:val="center"/>
          </w:tcPr>
          <w:p>
            <w:r>
              <w:rPr>
                <w:b w:val="false"/>
                <w:bCs w:val="false"/>
              </w:rPr>
              <w:t xml:space="preserve">HTML, CSS, vanilla JavaScript, Chart.js</w:t>
            </w:r>
          </w:p>
        </w:tc>
      </w:tr>
      <w:tr>
        <w:tc>
          <w:tcPr>
            <w:tcW w:type="dxa" w:w="2600"/>
            <w:tcMar>
              <w:top w:type="dxa" w:w="70"/>
              <w:left w:type="dxa" w:w="120"/>
              <w:bottom w:type="dxa" w:w="70"/>
              <w:right w:type="dxa" w:w="120"/>
            </w:tcMar>
            <w:vAlign w:val="center"/>
          </w:tcPr>
          <w:p>
            <w:r>
              <w:rPr>
                <w:b w:val="false"/>
                <w:bCs w:val="false"/>
              </w:rPr>
              <w:t xml:space="preserve">Tooling</w:t>
            </w:r>
          </w:p>
        </w:tc>
        <w:tc>
          <w:tcPr>
            <w:tcW w:type="dxa" w:w="6760"/>
            <w:tcMar>
              <w:top w:type="dxa" w:w="70"/>
              <w:left w:type="dxa" w:w="120"/>
              <w:bottom w:type="dxa" w:w="70"/>
              <w:right w:type="dxa" w:w="120"/>
            </w:tcMar>
            <w:vAlign w:val="center"/>
          </w:tcPr>
          <w:p>
            <w:r>
              <w:rPr>
                <w:b w:val="false"/>
                <w:bCs w:val="false"/>
              </w:rPr>
              <w:t xml:space="preserve">matplotlib, pandas (evaluation artefacts)</w:t>
            </w:r>
          </w:p>
        </w:tc>
      </w:tr>
    </w:tbl>
    <w:p>
      <w:pPr>
        <w:spacing w:after="80"/>
      </w:pPr>
      <w:r>
        <w:t xml:space="preserve"/>
      </w:r>
    </w:p>
    <w:p>
      <w:pPr>
        <w:pStyle w:val="Heading1"/>
      </w:pPr>
      <w:r>
        <w:t xml:space="preserve">15. Running the System (Demo Setup)</w:t>
      </w:r>
    </w:p>
    <w:p>
      <w:pPr>
        <w:spacing w:after="120"/>
      </w:pPr>
      <w:r>
        <w:t xml:space="preserve">Two terminals — one for the backend API, one to serve the frontend:</w:t>
      </w:r>
    </w:p>
    <w:p>
      <w:pPr>
        <w:pBdr>
          <w:left w:val="single" w:color="4F6EF0" w:sz="18" w:space="6"/>
        </w:pBdr>
        <w:shd w:fill="F3F4F8" w:val="clear"/>
        <w:spacing w:after="40" w:before="40"/>
      </w:pPr>
      <w:r>
        <w:rPr>
          <w:rFonts w:ascii="Consolas" w:cs="Consolas" w:eastAsia="Consolas" w:hAnsi="Consolas"/>
          <w:sz w:val="19"/>
          <w:szCs w:val="19"/>
        </w:rPr>
        <w:t xml:space="preserve"># Terminal 1 — backend</w:t>
      </w:r>
    </w:p>
    <w:p>
      <w:pPr>
        <w:pBdr>
          <w:left w:val="single" w:color="4F6EF0" w:sz="18" w:space="6"/>
        </w:pBdr>
        <w:shd w:fill="F3F4F8" w:val="clear"/>
        <w:spacing w:after="40" w:before="40"/>
      </w:pPr>
      <w:r>
        <w:rPr>
          <w:rFonts w:ascii="Consolas" w:cs="Consolas" w:eastAsia="Consolas" w:hAnsi="Consolas"/>
          <w:sz w:val="19"/>
          <w:szCs w:val="19"/>
        </w:rPr>
        <w:t xml:space="preserve">cd backend</w:t>
      </w:r>
    </w:p>
    <w:p>
      <w:pPr>
        <w:pBdr>
          <w:left w:val="single" w:color="4F6EF0" w:sz="18" w:space="6"/>
        </w:pBdr>
        <w:shd w:fill="F3F4F8" w:val="clear"/>
        <w:spacing w:after="40" w:before="40"/>
      </w:pPr>
      <w:r>
        <w:rPr>
          <w:rFonts w:ascii="Consolas" w:cs="Consolas" w:eastAsia="Consolas" w:hAnsi="Consolas"/>
          <w:sz w:val="19"/>
          <w:szCs w:val="19"/>
        </w:rPr>
        <w:t xml:space="preserve">python app.py                 # serves http://127.0.0.1:5000</w:t>
      </w:r>
    </w:p>
    <w:p>
      <w:pPr>
        <w:pBdr>
          <w:left w:val="single" w:color="4F6EF0" w:sz="18" w:space="6"/>
        </w:pBdr>
        <w:shd w:fill="F3F4F8" w:val="clear"/>
        <w:spacing w:after="40" w:before="40"/>
      </w:pPr>
      <w:r>
        <w:rPr>
          <w:rFonts w:ascii="Consolas" w:cs="Consolas" w:eastAsia="Consolas" w:hAnsi="Consolas"/>
          <w:sz w:val="19"/>
          <w:szCs w:val="19"/>
        </w:rPr>
        <w:t xml:space="preserve"># Terminal 2 — frontend (from project root)</w:t>
      </w:r>
    </w:p>
    <w:p>
      <w:pPr>
        <w:pBdr>
          <w:left w:val="single" w:color="4F6EF0" w:sz="18" w:space="6"/>
        </w:pBdr>
        <w:shd w:fill="F3F4F8" w:val="clear"/>
        <w:spacing w:after="40" w:before="40"/>
      </w:pPr>
      <w:r>
        <w:rPr>
          <w:rFonts w:ascii="Consolas" w:cs="Consolas" w:eastAsia="Consolas" w:hAnsi="Consolas"/>
          <w:sz w:val="19"/>
          <w:szCs w:val="19"/>
        </w:rPr>
        <w:t xml:space="preserve">python -m http.server 8080 --directory frontend</w:t>
      </w:r>
    </w:p>
    <w:p>
      <w:pPr>
        <w:pBdr>
          <w:left w:val="single" w:color="4F6EF0" w:sz="18" w:space="6"/>
        </w:pBdr>
        <w:shd w:fill="F3F4F8" w:val="clear"/>
        <w:spacing w:after="40" w:before="40"/>
      </w:pPr>
      <w:r>
        <w:rPr>
          <w:rFonts w:ascii="Consolas" w:cs="Consolas" w:eastAsia="Consolas" w:hAnsi="Consolas"/>
          <w:sz w:val="19"/>
          <w:szCs w:val="19"/>
        </w:rPr>
        <w:t xml:space="preserve"># then open http://127.0.0.1:8080</w:t>
      </w:r>
    </w:p>
    <w:p>
      <w:pPr>
        <w:spacing w:after="120"/>
      </w:pPr>
      <w:r>
        <w:rPr>
          <w:b/>
          <w:bCs/>
        </w:rPr>
        <w:t xml:space="preserve">Pre-demo checklist:</w:t>
      </w:r>
    </w:p>
    <w:p>
      <w:pPr>
        <w:pStyle w:val="ListParagraph"/>
        <w:numPr>
          <w:ilvl w:val="0"/>
          <w:numId w:val="4"/>
        </w:numPr>
        <w:spacing w:after="60"/>
      </w:pPr>
      <w:r>
        <w:t xml:space="preserve">Start the backend a few minutes early — the model loads into memory on first run.</w:t>
      </w:r>
    </w:p>
    <w:p>
      <w:pPr>
        <w:pStyle w:val="ListParagraph"/>
        <w:numPr>
          <w:ilvl w:val="0"/>
          <w:numId w:val="4"/>
        </w:numPr>
        <w:spacing w:after="60"/>
      </w:pPr>
      <w:r>
        <w:t xml:space="preserve">Send one warm-up message so the first (slow) LLM call happens before you present.</w:t>
      </w:r>
    </w:p>
    <w:p>
      <w:pPr>
        <w:pStyle w:val="ListParagraph"/>
        <w:numPr>
          <w:ilvl w:val="0"/>
          <w:numId w:val="4"/>
        </w:numPr>
        <w:spacing w:after="60"/>
      </w:pPr>
      <w:r>
        <w:t xml:space="preserve">If using Ollama, confirm it is running (ollama serve) and llama3.2 is pulled.</w:t>
      </w:r>
    </w:p>
    <w:p>
      <w:pPr>
        <w:pStyle w:val="ListParagraph"/>
        <w:numPr>
          <w:ilvl w:val="0"/>
          <w:numId w:val="4"/>
        </w:numPr>
        <w:spacing w:after="60"/>
      </w:pPr>
      <w:r>
        <w:t xml:space="preserve">Have the eval_output charts open in a tab as backup in case of any live issue.</w:t>
      </w:r>
    </w:p>
    <w:p>
      <w:pPr>
        <w:spacing w:after="80"/>
      </w:pPr>
      <w:r>
        <w:t xml:space="preserve"/>
      </w:r>
    </w:p>
    <w:p>
      <w:pPr>
        <w:pStyle w:val="Heading1"/>
      </w:pPr>
      <w:r>
        <w:t xml:space="preserve">16. Suggested Demo Script</w:t>
      </w:r>
    </w:p>
    <w:p>
      <w:pPr>
        <w:spacing w:after="120"/>
      </w:pPr>
      <w:r>
        <w:t xml:space="preserve">A short, rehearsed path that shows every feature in under three minutes:</w:t>
      </w:r>
    </w:p>
    <w:p>
      <w:pPr>
        <w:pStyle w:val="ListParagraph"/>
        <w:numPr>
          <w:ilvl w:val="0"/>
          <w:numId w:val="6"/>
        </w:numPr>
        <w:spacing w:after="80"/>
      </w:pPr>
      <w:r>
        <w:t xml:space="preserve">Register a new account (shows auth + database).</w:t>
      </w:r>
    </w:p>
    <w:p>
      <w:pPr>
        <w:pStyle w:val="ListParagraph"/>
        <w:numPr>
          <w:ilvl w:val="0"/>
          <w:numId w:val="6"/>
        </w:numPr>
        <w:spacing w:after="80"/>
      </w:pPr>
      <w:r>
        <w:t xml:space="preserve">Send: “I’ve been feeling really anxious about my final year project.” — point out the ANXIETY chip and confidence.</w:t>
      </w:r>
    </w:p>
    <w:p>
      <w:pPr>
        <w:pStyle w:val="ListParagraph"/>
        <w:numPr>
          <w:ilvl w:val="0"/>
          <w:numId w:val="6"/>
        </w:numPr>
        <w:spacing w:after="80"/>
      </w:pPr>
      <w:r>
        <w:t xml:space="preserve">Reply: “yeah I can’t sleep because of it” — show context carry-forward (still distress, not NORMAL).</w:t>
      </w:r>
    </w:p>
    <w:p>
      <w:pPr>
        <w:pStyle w:val="ListParagraph"/>
        <w:numPr>
          <w:ilvl w:val="0"/>
          <w:numId w:val="6"/>
        </w:numPr>
        <w:spacing w:after="80"/>
      </w:pPr>
      <w:r>
        <w:t xml:space="preserve">Reply: “I feel a bit better after talking, thanks” — show recovery detection (resets to NORMAL).</w:t>
      </w:r>
    </w:p>
    <w:p>
      <w:pPr>
        <w:pStyle w:val="ListParagraph"/>
        <w:numPr>
          <w:ilvl w:val="0"/>
          <w:numId w:val="6"/>
        </w:numPr>
        <w:spacing w:after="80"/>
      </w:pPr>
      <w:r>
        <w:t xml:space="preserve">Type a Malay message (e.g. “saya rasa sangat sedih”) — show bilingual classification and a Malay reply.</w:t>
      </w:r>
    </w:p>
    <w:p>
      <w:pPr>
        <w:pStyle w:val="ListParagraph"/>
        <w:numPr>
          <w:ilvl w:val="0"/>
          <w:numId w:val="6"/>
        </w:numPr>
        <w:spacing w:after="80"/>
      </w:pPr>
      <w:r>
        <w:t xml:space="preserve">Open the Mood Dashboard — show the sentiment arc and emotion chart.</w:t>
      </w:r>
    </w:p>
    <w:p>
      <w:pPr>
        <w:pStyle w:val="ListParagraph"/>
        <w:numPr>
          <w:ilvl w:val="0"/>
          <w:numId w:val="6"/>
        </w:numPr>
        <w:spacing w:after="80"/>
      </w:pPr>
      <w:r>
        <w:t xml:space="preserve">(Optional, with care) Show a crisis message triggering the fixed hotline response, to demonstrate the safety net.</w:t>
      </w:r>
    </w:p>
    <w:p>
      <w:pPr>
        <w:spacing w:after="120"/>
      </w:pPr>
      <w:r>
        <w:rPr>
          <w:i/>
          <w:iCs/>
          <w:color w:val="C62828"/>
        </w:rPr>
        <w:t xml:space="preserve">Tip: prepare the exact sentences in advance — do not improvise wording during the live demo.</w:t>
      </w:r>
    </w:p>
    <w:p>
      <w:pPr>
        <w:spacing w:after="80"/>
      </w:pPr>
      <w:r>
        <w:t xml:space="preserve"/>
      </w:r>
    </w:p>
    <w:p>
      <w:pPr>
        <w:pStyle w:val="Heading1"/>
      </w:pPr>
      <w:r>
        <w:t xml:space="preserve">17. Presentation Tips &amp; Tricks</w:t>
      </w:r>
    </w:p>
    <w:p>
      <w:pPr>
        <w:pStyle w:val="Heading2"/>
      </w:pPr>
      <w:r>
        <w:t xml:space="preserve">Structure your talk</w:t>
      </w:r>
    </w:p>
    <w:p>
      <w:pPr>
        <w:pStyle w:val="ListParagraph"/>
        <w:numPr>
          <w:ilvl w:val="0"/>
          <w:numId w:val="4"/>
        </w:numPr>
        <w:spacing w:after="60"/>
      </w:pPr>
      <w:r>
        <w:t xml:space="preserve">Open with the problem (accessibility of mental-health support), not the technology.</w:t>
      </w:r>
    </w:p>
    <w:p>
      <w:pPr>
        <w:pStyle w:val="ListParagraph"/>
        <w:numPr>
          <w:ilvl w:val="0"/>
          <w:numId w:val="4"/>
        </w:numPr>
        <w:spacing w:after="60"/>
      </w:pPr>
      <w:r>
        <w:t xml:space="preserve">State your contribution in one sentence: a bilingual sentiment-analysis pipeline with safety-first crisis handling and mood tracking.</w:t>
      </w:r>
    </w:p>
    <w:p>
      <w:pPr>
        <w:pStyle w:val="ListParagraph"/>
        <w:numPr>
          <w:ilvl w:val="0"/>
          <w:numId w:val="4"/>
        </w:numPr>
        <w:spacing w:after="60"/>
      </w:pPr>
      <w:r>
        <w:t xml:space="preserve">Spend the most time on the parts you built and understand deeply: the dataset, the model, and the hybrid pipeline.</w:t>
      </w:r>
    </w:p>
    <w:p>
      <w:pPr>
        <w:pStyle w:val="ListParagraph"/>
        <w:numPr>
          <w:ilvl w:val="0"/>
          <w:numId w:val="4"/>
        </w:numPr>
        <w:spacing w:after="60"/>
      </w:pPr>
      <w:r>
        <w:t xml:space="preserve">End with limitations and future work — it shows maturity and pre-empts the panel’s questions.</w:t>
      </w:r>
    </w:p>
    <w:p>
      <w:pPr>
        <w:pStyle w:val="Heading2"/>
      </w:pPr>
      <w:r>
        <w:t xml:space="preserve">Slides</w:t>
      </w:r>
    </w:p>
    <w:p>
      <w:pPr>
        <w:pStyle w:val="ListParagraph"/>
        <w:numPr>
          <w:ilvl w:val="0"/>
          <w:numId w:val="4"/>
        </w:numPr>
        <w:spacing w:after="60"/>
      </w:pPr>
      <w:r>
        <w:t xml:space="preserve">Use the confusion matrix and the baseline bar chart — examiners trust visuals with numbers.</w:t>
      </w:r>
    </w:p>
    <w:p>
      <w:pPr>
        <w:pStyle w:val="ListParagraph"/>
        <w:numPr>
          <w:ilvl w:val="0"/>
          <w:numId w:val="4"/>
        </w:numPr>
        <w:spacing w:after="60"/>
      </w:pPr>
      <w:r>
        <w:t xml:space="preserve">One architecture diagram (Classify → Generate → Track) is worth several paragraphs.</w:t>
      </w:r>
    </w:p>
    <w:p>
      <w:pPr>
        <w:pStyle w:val="ListParagraph"/>
        <w:numPr>
          <w:ilvl w:val="0"/>
          <w:numId w:val="4"/>
        </w:numPr>
        <w:spacing w:after="60"/>
      </w:pPr>
      <w:r>
        <w:t xml:space="preserve">Keep code off the slides; show at most one short snippet (the wellbeing-score formula works well).</w:t>
      </w:r>
    </w:p>
    <w:p>
      <w:pPr>
        <w:pStyle w:val="Heading2"/>
      </w:pPr>
      <w:r>
        <w:t xml:space="preserve">Delivery</w:t>
      </w:r>
    </w:p>
    <w:p>
      <w:pPr>
        <w:pStyle w:val="ListParagraph"/>
        <w:numPr>
          <w:ilvl w:val="0"/>
          <w:numId w:val="4"/>
        </w:numPr>
        <w:spacing w:after="60"/>
      </w:pPr>
      <w:r>
        <w:t xml:space="preserve">Always have a backup: a screen-recording of the demo and the saved charts, in case the live demo fails.</w:t>
      </w:r>
    </w:p>
    <w:p>
      <w:pPr>
        <w:pStyle w:val="ListParagraph"/>
        <w:numPr>
          <w:ilvl w:val="0"/>
          <w:numId w:val="4"/>
        </w:numPr>
        <w:spacing w:after="60"/>
      </w:pPr>
      <w:r>
        <w:t xml:space="preserve">Know your numbers cold: 79% accuracy, 0.79 macro-F1, ~9-point gain over the baseline, ~81% crisis recall.</w:t>
      </w:r>
    </w:p>
    <w:p>
      <w:pPr>
        <w:pStyle w:val="ListParagraph"/>
        <w:numPr>
          <w:ilvl w:val="0"/>
          <w:numId w:val="4"/>
        </w:numPr>
        <w:spacing w:after="60"/>
      </w:pPr>
      <w:r>
        <w:t xml:space="preserve">Be honest about limitations — “I know X is a weakness, and here is how I would address it” scores better than pretending it is perfect.</w:t>
      </w:r>
    </w:p>
    <w:p>
      <w:pPr>
        <w:pStyle w:val="ListParagraph"/>
        <w:numPr>
          <w:ilvl w:val="0"/>
          <w:numId w:val="4"/>
        </w:numPr>
        <w:spacing w:after="60"/>
      </w:pPr>
      <w:r>
        <w:t xml:space="preserve">Frame the LLM correctly: the sentiment-analysis NLP is your contribution; the LLM only phrases the reply.</w:t>
      </w:r>
    </w:p>
    <w:p>
      <w:pPr>
        <w:spacing w:after="80"/>
      </w:pPr>
      <w:r>
        <w:t xml:space="preserve"/>
      </w:r>
    </w:p>
    <w:p>
      <w:pPr>
        <w:pStyle w:val="Heading1"/>
      </w:pPr>
      <w:r>
        <w:t xml:space="preserve">18. Anticipated Questions &amp; Answers</w:t>
      </w:r>
    </w:p>
    <w:p>
      <w:pPr>
        <w:spacing w:after="40" w:before="120"/>
      </w:pPr>
      <w:r>
        <w:rPr>
          <w:b/>
          <w:bCs/>
          <w:color w:val="4F6EF0"/>
        </w:rPr>
        <w:t xml:space="preserve">Q: </w:t>
      </w:r>
      <w:r>
        <w:rPr>
          <w:b/>
          <w:bCs/>
        </w:rPr>
        <w:t xml:space="preserve">Why not just use ChatGPT / an LLM for everything?</w:t>
      </w:r>
    </w:p>
    <w:p>
      <w:pPr>
        <w:spacing w:after="100"/>
      </w:pPr>
      <w:r>
        <w:rPr>
          <w:b/>
          <w:bCs/>
          <w:color w:val="2E7D32"/>
        </w:rPr>
        <w:t xml:space="preserve">A: </w:t>
      </w:r>
      <w:r>
        <w:t xml:space="preserve">The core contribution is the sentiment-analysis pipeline — classifying emotion, producing a continuous wellbeing score, and persisting it for analytics. A generative model has no concept of tracking a user’s mood over time, and crisis detection must be deterministic for safety, not left to a generative model.</w:t>
      </w:r>
    </w:p>
    <w:p>
      <w:pPr>
        <w:spacing w:after="40" w:before="120"/>
      </w:pPr>
      <w:r>
        <w:rPr>
          <w:b/>
          <w:bCs/>
          <w:color w:val="4F6EF0"/>
        </w:rPr>
        <w:t xml:space="preserve">Q: </w:t>
      </w:r>
      <w:r>
        <w:rPr>
          <w:b/>
          <w:bCs/>
        </w:rPr>
        <w:t xml:space="preserve">What is your model’s accuracy and how did you measure it?</w:t>
      </w:r>
    </w:p>
    <w:p>
      <w:pPr>
        <w:spacing w:after="100"/>
      </w:pPr>
      <w:r>
        <w:rPr>
          <w:b/>
          <w:bCs/>
          <w:color w:val="2E7D32"/>
        </w:rPr>
        <w:t xml:space="preserve">A: </w:t>
      </w:r>
      <w:r>
        <w:t xml:space="preserve">79.1% overall (80% English, 78% Malay) and 0.79 macro-F1 on a held-out test set of 440 examples the model never saw. I also report a confusion matrix and per-class precision/recall/F1.</w:t>
      </w:r>
    </w:p>
    <w:p>
      <w:pPr>
        <w:spacing w:after="40" w:before="120"/>
      </w:pPr>
      <w:r>
        <w:rPr>
          <w:b/>
          <w:bCs/>
          <w:color w:val="4F6EF0"/>
        </w:rPr>
        <w:t xml:space="preserve">Q: </w:t>
      </w:r>
      <w:r>
        <w:rPr>
          <w:b/>
          <w:bCs/>
        </w:rPr>
        <w:t xml:space="preserve">Why DistilBERT and not full BERT or a larger model?</w:t>
      </w:r>
    </w:p>
    <w:p>
      <w:pPr>
        <w:spacing w:after="100"/>
      </w:pPr>
      <w:r>
        <w:rPr>
          <w:b/>
          <w:bCs/>
          <w:color w:val="2E7D32"/>
        </w:rPr>
        <w:t xml:space="preserve">A: </w:t>
      </w:r>
      <w:r>
        <w:t xml:space="preserve">DistilBERT keeps ~97% of BERT’s accuracy while being ~40% smaller and faster, which let me train and run on a CPU. My baseline comparison shows it already beats classical models by ~9 points; a larger model adds cost for marginal gain at this dataset size.</w:t>
      </w:r>
    </w:p>
    <w:p>
      <w:pPr>
        <w:spacing w:after="40" w:before="120"/>
      </w:pPr>
      <w:r>
        <w:rPr>
          <w:b/>
          <w:bCs/>
          <w:color w:val="4F6EF0"/>
        </w:rPr>
        <w:t xml:space="preserve">Q: </w:t>
      </w:r>
      <w:r>
        <w:rPr>
          <w:b/>
          <w:bCs/>
        </w:rPr>
        <w:t xml:space="preserve">Why not classical ML like SVM — it is simpler?</w:t>
      </w:r>
    </w:p>
    <w:p>
      <w:pPr>
        <w:spacing w:after="100"/>
      </w:pPr>
      <w:r>
        <w:rPr>
          <w:b/>
          <w:bCs/>
          <w:color w:val="2E7D32"/>
        </w:rPr>
        <w:t xml:space="preserve">A: </w:t>
      </w:r>
      <w:r>
        <w:t xml:space="preserve">I tested exactly that. TF-IDF + Logistic Regression scored 0.68 and TF-IDF + Linear SVM 0.70 macro-F1, versus 0.79 for DistilBERT on the same split — a clear, measured justification for deep learning.</w:t>
      </w:r>
    </w:p>
    <w:p>
      <w:pPr>
        <w:spacing w:after="40" w:before="120"/>
      </w:pPr>
      <w:r>
        <w:rPr>
          <w:b/>
          <w:bCs/>
          <w:color w:val="4F6EF0"/>
        </w:rPr>
        <w:t xml:space="preserve">Q: </w:t>
      </w:r>
      <w:r>
        <w:rPr>
          <w:b/>
          <w:bCs/>
        </w:rPr>
        <w:t xml:space="preserve">How do you handle Malay?</w:t>
      </w:r>
    </w:p>
    <w:p>
      <w:pPr>
        <w:spacing w:after="100"/>
      </w:pPr>
      <w:r>
        <w:rPr>
          <w:b/>
          <w:bCs/>
          <w:color w:val="2E7D32"/>
        </w:rPr>
        <w:t xml:space="preserve">A: </w:t>
      </w:r>
      <w:r>
        <w:t xml:space="preserve">Three ways: the model is multilingual and trained on both languages; a language detector routes the reply language; and the lexicon backstop covers distress keywords in both languages.</w:t>
      </w:r>
    </w:p>
    <w:p>
      <w:pPr>
        <w:spacing w:after="40" w:before="120"/>
      </w:pPr>
      <w:r>
        <w:rPr>
          <w:b/>
          <w:bCs/>
          <w:color w:val="4F6EF0"/>
        </w:rPr>
        <w:t xml:space="preserve">Q: </w:t>
      </w:r>
      <w:r>
        <w:rPr>
          <w:b/>
          <w:bCs/>
        </w:rPr>
        <w:t xml:space="preserve">How does the wellbeing score work?</w:t>
      </w:r>
    </w:p>
    <w:p>
      <w:pPr>
        <w:spacing w:after="100"/>
      </w:pPr>
      <w:r>
        <w:rPr>
          <w:b/>
          <w:bCs/>
          <w:color w:val="2E7D32"/>
        </w:rPr>
        <w:t xml:space="preserve">A: </w:t>
      </w:r>
      <w:r>
        <w:t xml:space="preserve">It is a weighted sum of the full class-probability distribution, where each emotion has a valence from +1 (Normal) to -1 (Suicidal). This turns a single label into a continuous value that can be averaged and charted over time.</w:t>
      </w:r>
    </w:p>
    <w:p>
      <w:pPr>
        <w:spacing w:after="40" w:before="120"/>
      </w:pPr>
      <w:r>
        <w:rPr>
          <w:b/>
          <w:bCs/>
          <w:color w:val="4F6EF0"/>
        </w:rPr>
        <w:t xml:space="preserve">Q: </w:t>
      </w:r>
      <w:r>
        <w:rPr>
          <w:b/>
          <w:bCs/>
        </w:rPr>
        <w:t xml:space="preserve">How do you ensure safety for suicidal users?</w:t>
      </w:r>
    </w:p>
    <w:p>
      <w:pPr>
        <w:spacing w:after="100"/>
      </w:pPr>
      <w:r>
        <w:rPr>
          <w:b/>
          <w:bCs/>
          <w:color w:val="2E7D32"/>
        </w:rPr>
        <w:t xml:space="preserve">A: </w:t>
      </w:r>
      <w:r>
        <w:t xml:space="preserve">A deterministic crisis safety net matches explicit self-harm phrases and always overrides the model, returning fixed Malaysian helpline numbers. It catches 14/14 explicit test phrases, and overall crisis recall is ~81%. Crisis replies are never generated by the LLM.</w:t>
      </w:r>
    </w:p>
    <w:p>
      <w:pPr>
        <w:spacing w:after="40" w:before="120"/>
      </w:pPr>
      <w:r>
        <w:rPr>
          <w:b/>
          <w:bCs/>
          <w:color w:val="4F6EF0"/>
        </w:rPr>
        <w:t xml:space="preserve">Q: </w:t>
      </w:r>
      <w:r>
        <w:rPr>
          <w:b/>
          <w:bCs/>
        </w:rPr>
        <w:t xml:space="preserve">What are the limitations?</w:t>
      </w:r>
    </w:p>
    <w:p>
      <w:pPr>
        <w:spacing w:after="100"/>
      </w:pPr>
      <w:r>
        <w:rPr>
          <w:b/>
          <w:bCs/>
          <w:color w:val="2E7D32"/>
        </w:rPr>
        <w:t xml:space="preserve">A: </w:t>
      </w:r>
      <w:r>
        <w:t xml:space="preserve">The Malay data is machine-translated rather than professionally written; the model does not yet handle heavy code-switching (Manglish); the context window is six turns; and four classes cannot capture every nuance. Each has a concrete future-work answer.</w:t>
      </w:r>
    </w:p>
    <w:p>
      <w:pPr>
        <w:spacing w:after="40" w:before="120"/>
      </w:pPr>
      <w:r>
        <w:rPr>
          <w:b/>
          <w:bCs/>
          <w:color w:val="4F6EF0"/>
        </w:rPr>
        <w:t xml:space="preserve">Q: </w:t>
      </w:r>
      <w:r>
        <w:rPr>
          <w:b/>
          <w:bCs/>
        </w:rPr>
        <w:t xml:space="preserve">Is the chatbot a replacement for therapy?</w:t>
      </w:r>
    </w:p>
    <w:p>
      <w:pPr>
        <w:spacing w:after="100"/>
      </w:pPr>
      <w:r>
        <w:rPr>
          <w:b/>
          <w:bCs/>
          <w:color w:val="2E7D32"/>
        </w:rPr>
        <w:t xml:space="preserve">A: </w:t>
      </w:r>
      <w:r>
        <w:t xml:space="preserve">No, and the app states this explicitly with a disclaimer. It is a supportive, first-line tool that encourages professional help and surfaces crisis resources.</w:t>
      </w:r>
    </w:p>
    <w:p>
      <w:pPr>
        <w:spacing w:after="40" w:before="120"/>
      </w:pPr>
      <w:r>
        <w:rPr>
          <w:b/>
          <w:bCs/>
          <w:color w:val="4F6EF0"/>
        </w:rPr>
        <w:t xml:space="preserve">Q: </w:t>
      </w:r>
      <w:r>
        <w:rPr>
          <w:b/>
          <w:bCs/>
        </w:rPr>
        <w:t xml:space="preserve">How is user data protected?</w:t>
      </w:r>
    </w:p>
    <w:p>
      <w:pPr>
        <w:spacing w:after="100"/>
      </w:pPr>
      <w:r>
        <w:rPr>
          <w:b/>
          <w:bCs/>
          <w:color w:val="2E7D32"/>
        </w:rPr>
        <w:t xml:space="preserve">A: </w:t>
      </w:r>
      <w:r>
        <w:t xml:space="preserve">Passwords are bcrypt-hashed, sessions use signed JWT tokens, and each user can only access their own conversations. Data is stored locally in SQLite for the demo.</w:t>
      </w:r>
    </w:p>
    <w:p>
      <w:pPr>
        <w:spacing w:after="80"/>
      </w:pPr>
      <w:r>
        <w:t xml:space="preserve"/>
      </w:r>
    </w:p>
    <w:p>
      <w:pPr>
        <w:pStyle w:val="Heading1"/>
      </w:pPr>
      <w:r>
        <w:t xml:space="preserve">19. Limitations</w:t>
      </w:r>
    </w:p>
    <w:p>
      <w:pPr>
        <w:pStyle w:val="ListParagraph"/>
        <w:numPr>
          <w:ilvl w:val="0"/>
          <w:numId w:val="4"/>
        </w:numPr>
        <w:spacing w:after="60"/>
      </w:pPr>
      <w:r>
        <w:t xml:space="preserve">Malay training data is machine-translated, which can introduce unnatural phrasing; professional translation would improve Malay accuracy.</w:t>
      </w:r>
    </w:p>
    <w:p>
      <w:pPr>
        <w:pStyle w:val="ListParagraph"/>
        <w:numPr>
          <w:ilvl w:val="0"/>
          <w:numId w:val="4"/>
        </w:numPr>
        <w:spacing w:after="60"/>
      </w:pPr>
      <w:r>
        <w:t xml:space="preserve">Code-switching (mixed Malay-English / “Manglish”) is not explicitly modelled.</w:t>
      </w:r>
    </w:p>
    <w:p>
      <w:pPr>
        <w:pStyle w:val="ListParagraph"/>
        <w:numPr>
          <w:ilvl w:val="0"/>
          <w:numId w:val="4"/>
        </w:numPr>
        <w:spacing w:after="60"/>
      </w:pPr>
      <w:r>
        <w:t xml:space="preserve">Conversational memory is limited to the last six turns; very long sessions lose earlier context.</w:t>
      </w:r>
    </w:p>
    <w:p>
      <w:pPr>
        <w:pStyle w:val="ListParagraph"/>
        <w:numPr>
          <w:ilvl w:val="0"/>
          <w:numId w:val="4"/>
        </w:numPr>
        <w:spacing w:after="60"/>
      </w:pPr>
      <w:r>
        <w:t xml:space="preserve">Four emotion classes simplify a nuanced emotional space.</w:t>
      </w:r>
    </w:p>
    <w:p>
      <w:pPr>
        <w:pStyle w:val="ListParagraph"/>
        <w:numPr>
          <w:ilvl w:val="0"/>
          <w:numId w:val="4"/>
        </w:numPr>
        <w:spacing w:after="60"/>
      </w:pPr>
      <w:r>
        <w:t xml:space="preserve">Depression and Suicidal remain the hardest pair to separate, which is mitigated but not eliminated by the safety net.</w:t>
      </w:r>
    </w:p>
    <w:p>
      <w:pPr>
        <w:spacing w:after="80"/>
      </w:pPr>
      <w:r>
        <w:t xml:space="preserve"/>
      </w:r>
    </w:p>
    <w:p>
      <w:pPr>
        <w:pStyle w:val="Heading1"/>
      </w:pPr>
      <w:r>
        <w:t xml:space="preserve">20. Future Work</w:t>
      </w:r>
    </w:p>
    <w:p>
      <w:pPr>
        <w:pStyle w:val="ListParagraph"/>
        <w:numPr>
          <w:ilvl w:val="0"/>
          <w:numId w:val="4"/>
        </w:numPr>
        <w:spacing w:after="60"/>
      </w:pPr>
      <w:r>
        <w:t xml:space="preserve">Collect or commission a professionally written Malay mental-health dataset, including Manglish.</w:t>
      </w:r>
    </w:p>
    <w:p>
      <w:pPr>
        <w:pStyle w:val="ListParagraph"/>
        <w:numPr>
          <w:ilvl w:val="0"/>
          <w:numId w:val="4"/>
        </w:numPr>
        <w:spacing w:after="60"/>
      </w:pPr>
      <w:r>
        <w:t xml:space="preserve">Add a rolling conversation summary so context persists across long sessions.</w:t>
      </w:r>
    </w:p>
    <w:p>
      <w:pPr>
        <w:pStyle w:val="ListParagraph"/>
        <w:numPr>
          <w:ilvl w:val="0"/>
          <w:numId w:val="4"/>
        </w:numPr>
        <w:spacing w:after="60"/>
      </w:pPr>
      <w:r>
        <w:t xml:space="preserve">Expand the emotion taxonomy (e.g. stress, anger, grief) and add intensity levels.</w:t>
      </w:r>
    </w:p>
    <w:p>
      <w:pPr>
        <w:pStyle w:val="ListParagraph"/>
        <w:numPr>
          <w:ilvl w:val="0"/>
          <w:numId w:val="4"/>
        </w:numPr>
        <w:spacing w:after="60"/>
      </w:pPr>
      <w:r>
        <w:t xml:space="preserve">Add clinician-style reporting / exportable mood history for users to share with a counsellor.</w:t>
      </w:r>
    </w:p>
    <w:p>
      <w:pPr>
        <w:pStyle w:val="ListParagraph"/>
        <w:numPr>
          <w:ilvl w:val="0"/>
          <w:numId w:val="4"/>
        </w:numPr>
        <w:spacing w:after="60"/>
      </w:pPr>
      <w:r>
        <w:t xml:space="preserve">Deploy to a secure server with HTTPS and proper secret management for real-world use.</w:t>
      </w:r>
    </w:p>
    <w:p>
      <w:pPr>
        <w:spacing w:after="80"/>
      </w:pPr>
      <w:r>
        <w:t xml:space="preserve"/>
      </w:r>
    </w:p>
    <w:p>
      <w:pPr>
        <w:pStyle w:val="Heading1"/>
      </w:pPr>
      <w:r>
        <w:t xml:space="preserve">21. Conclusion</w:t>
      </w:r>
    </w:p>
    <w:p>
      <w:pPr>
        <w:spacing w:after="120"/>
      </w:pPr>
      <w:r>
        <w:t xml:space="preserve">Mindbot delivers a complete, defensible NLP project: a fine-tuned bilingual sentiment classifier (79% accuracy, clearly beating classical baselines), a continuous wellbeing score that powers mood analytics, context-aware empathetic responses, and a safety-first design for the crisis case — all inside a working full-stack application. The combination of measured evaluation and practical engineering makes it both academically sound and genuinely useful.</w:t>
      </w:r>
    </w:p>
    <w:p>
      <w:r>
        <w:br w:type="page"/>
      </w:r>
    </w:p>
    <w:p>
      <w:pPr>
        <w:pStyle w:val="Heading1"/>
      </w:pPr>
      <w:r>
        <w:t xml:space="preserve">Appendix A — Project File Structure</w:t>
      </w:r>
    </w:p>
    <w:p>
      <w:pPr>
        <w:pBdr>
          <w:left w:val="single" w:color="4F6EF0" w:sz="18" w:space="6"/>
        </w:pBdr>
        <w:shd w:fill="F3F4F8" w:val="clear"/>
        <w:spacing w:after="40" w:before="40"/>
      </w:pPr>
      <w:r>
        <w:rPr>
          <w:rFonts w:ascii="Consolas" w:cs="Consolas" w:eastAsia="Consolas" w:hAnsi="Consolas"/>
          <w:sz w:val="19"/>
          <w:szCs w:val="19"/>
        </w:rPr>
        <w:t xml:space="preserve">backend/</w:t>
      </w:r>
    </w:p>
    <w:p>
      <w:pPr>
        <w:pBdr>
          <w:left w:val="single" w:color="4F6EF0" w:sz="18" w:space="6"/>
        </w:pBdr>
        <w:shd w:fill="F3F4F8" w:val="clear"/>
        <w:spacing w:after="40" w:before="40"/>
      </w:pPr>
      <w:r>
        <w:rPr>
          <w:rFonts w:ascii="Consolas" w:cs="Consolas" w:eastAsia="Consolas" w:hAnsi="Consolas"/>
          <w:sz w:val="19"/>
          <w:szCs w:val="19"/>
        </w:rPr>
        <w:t xml:space="preserve">  app.py                 Flask app factory + entry point</w:t>
      </w:r>
    </w:p>
    <w:p>
      <w:pPr>
        <w:pBdr>
          <w:left w:val="single" w:color="4F6EF0" w:sz="18" w:space="6"/>
        </w:pBdr>
        <w:shd w:fill="F3F4F8" w:val="clear"/>
        <w:spacing w:after="40" w:before="40"/>
      </w:pPr>
      <w:r>
        <w:rPr>
          <w:rFonts w:ascii="Consolas" w:cs="Consolas" w:eastAsia="Consolas" w:hAnsi="Consolas"/>
          <w:sz w:val="19"/>
          <w:szCs w:val="19"/>
        </w:rPr>
        <w:t xml:space="preserve">  config.py              Central configuration</w:t>
      </w:r>
    </w:p>
    <w:p>
      <w:pPr>
        <w:pBdr>
          <w:left w:val="single" w:color="4F6EF0" w:sz="18" w:space="6"/>
        </w:pBdr>
        <w:shd w:fill="F3F4F8" w:val="clear"/>
        <w:spacing w:after="40" w:before="40"/>
      </w:pPr>
      <w:r>
        <w:rPr>
          <w:rFonts w:ascii="Consolas" w:cs="Consolas" w:eastAsia="Consolas" w:hAnsi="Consolas"/>
          <w:sz w:val="19"/>
          <w:szCs w:val="19"/>
        </w:rPr>
        <w:t xml:space="preserve">  database.py            SQLAlchemy models (User/Conversation/Message)</w:t>
      </w:r>
    </w:p>
    <w:p>
      <w:pPr>
        <w:pBdr>
          <w:left w:val="single" w:color="4F6EF0" w:sz="18" w:space="6"/>
        </w:pBdr>
        <w:shd w:fill="F3F4F8" w:val="clear"/>
        <w:spacing w:after="40" w:before="40"/>
      </w:pPr>
      <w:r>
        <w:rPr>
          <w:rFonts w:ascii="Consolas" w:cs="Consolas" w:eastAsia="Consolas" w:hAnsi="Consolas"/>
          <w:sz w:val="19"/>
          <w:szCs w:val="19"/>
        </w:rPr>
        <w:t xml:space="preserve">  auth.py                Register / login / JWT</w:t>
      </w:r>
    </w:p>
    <w:p>
      <w:pPr>
        <w:pBdr>
          <w:left w:val="single" w:color="4F6EF0" w:sz="18" w:space="6"/>
        </w:pBdr>
        <w:shd w:fill="F3F4F8" w:val="clear"/>
        <w:spacing w:after="40" w:before="40"/>
      </w:pPr>
      <w:r>
        <w:rPr>
          <w:rFonts w:ascii="Consolas" w:cs="Consolas" w:eastAsia="Consolas" w:hAnsi="Consolas"/>
          <w:sz w:val="19"/>
          <w:szCs w:val="19"/>
        </w:rPr>
        <w:t xml:space="preserve">  routes_chat.py         /chat + conversation endpoints</w:t>
      </w:r>
    </w:p>
    <w:p>
      <w:pPr>
        <w:pBdr>
          <w:left w:val="single" w:color="4F6EF0" w:sz="18" w:space="6"/>
        </w:pBdr>
        <w:shd w:fill="F3F4F8" w:val="clear"/>
        <w:spacing w:after="40" w:before="40"/>
      </w:pPr>
      <w:r>
        <w:rPr>
          <w:rFonts w:ascii="Consolas" w:cs="Consolas" w:eastAsia="Consolas" w:hAnsi="Consolas"/>
          <w:sz w:val="19"/>
          <w:szCs w:val="19"/>
        </w:rPr>
        <w:t xml:space="preserve">  routes_analytics.py    Mood analytics endpoints</w:t>
      </w:r>
    </w:p>
    <w:p>
      <w:pPr>
        <w:pBdr>
          <w:left w:val="single" w:color="4F6EF0" w:sz="18" w:space="6"/>
        </w:pBdr>
        <w:shd w:fill="F3F4F8" w:val="clear"/>
        <w:spacing w:after="40" w:before="40"/>
      </w:pPr>
      <w:r>
        <w:rPr>
          <w:rFonts w:ascii="Consolas" w:cs="Consolas" w:eastAsia="Consolas" w:hAnsi="Consolas"/>
          <w:sz w:val="19"/>
          <w:szCs w:val="19"/>
        </w:rPr>
        <w:t xml:space="preserve">  model.py               Hybrid classifier (ML + safety net + context)</w:t>
      </w:r>
    </w:p>
    <w:p>
      <w:pPr>
        <w:pBdr>
          <w:left w:val="single" w:color="4F6EF0" w:sz="18" w:space="6"/>
        </w:pBdr>
        <w:shd w:fill="F3F4F8" w:val="clear"/>
        <w:spacing w:after="40" w:before="40"/>
      </w:pPr>
      <w:r>
        <w:rPr>
          <w:rFonts w:ascii="Consolas" w:cs="Consolas" w:eastAsia="Consolas" w:hAnsi="Consolas"/>
          <w:sz w:val="19"/>
          <w:szCs w:val="19"/>
        </w:rPr>
        <w:t xml:space="preserve">  sentiment.py           Distribution -&gt; wellbeing score</w:t>
      </w:r>
    </w:p>
    <w:p>
      <w:pPr>
        <w:pBdr>
          <w:left w:val="single" w:color="4F6EF0" w:sz="18" w:space="6"/>
        </w:pBdr>
        <w:shd w:fill="F3F4F8" w:val="clear"/>
        <w:spacing w:after="40" w:before="40"/>
      </w:pPr>
      <w:r>
        <w:rPr>
          <w:rFonts w:ascii="Consolas" w:cs="Consolas" w:eastAsia="Consolas" w:hAnsi="Consolas"/>
          <w:sz w:val="19"/>
          <w:szCs w:val="19"/>
        </w:rPr>
        <w:t xml:space="preserve">  llm_rephraser.py       LLM response generation + language detection</w:t>
      </w:r>
    </w:p>
    <w:p>
      <w:pPr>
        <w:pBdr>
          <w:left w:val="single" w:color="4F6EF0" w:sz="18" w:space="6"/>
        </w:pBdr>
        <w:shd w:fill="F3F4F8" w:val="clear"/>
        <w:spacing w:after="40" w:before="40"/>
      </w:pPr>
      <w:r>
        <w:rPr>
          <w:rFonts w:ascii="Consolas" w:cs="Consolas" w:eastAsia="Consolas" w:hAnsi="Consolas"/>
          <w:sz w:val="19"/>
          <w:szCs w:val="19"/>
        </w:rPr>
        <w:t xml:space="preserve">  response_generator.py  Routing + template fallback</w:t>
      </w:r>
    </w:p>
    <w:p>
      <w:pPr>
        <w:pBdr>
          <w:left w:val="single" w:color="4F6EF0" w:sz="18" w:space="6"/>
        </w:pBdr>
        <w:shd w:fill="F3F4F8" w:val="clear"/>
        <w:spacing w:after="40" w:before="40"/>
      </w:pPr>
      <w:r>
        <w:rPr>
          <w:rFonts w:ascii="Consolas" w:cs="Consolas" w:eastAsia="Consolas" w:hAnsi="Consolas"/>
          <w:sz w:val="19"/>
          <w:szCs w:val="19"/>
        </w:rPr>
        <w:t xml:space="preserve">  evaluate.py            Confusion matrix + metrics</w:t>
      </w:r>
    </w:p>
    <w:p>
      <w:pPr>
        <w:pBdr>
          <w:left w:val="single" w:color="4F6EF0" w:sz="18" w:space="6"/>
        </w:pBdr>
        <w:shd w:fill="F3F4F8" w:val="clear"/>
        <w:spacing w:after="40" w:before="40"/>
      </w:pPr>
      <w:r>
        <w:rPr>
          <w:rFonts w:ascii="Consolas" w:cs="Consolas" w:eastAsia="Consolas" w:hAnsi="Consolas"/>
          <w:sz w:val="19"/>
          <w:szCs w:val="19"/>
        </w:rPr>
        <w:t xml:space="preserve">  baseline_comparison.py Classical ML vs DistilBERT</w:t>
      </w:r>
    </w:p>
    <w:p>
      <w:pPr>
        <w:pBdr>
          <w:left w:val="single" w:color="4F6EF0" w:sz="18" w:space="6"/>
        </w:pBdr>
        <w:shd w:fill="F3F4F8" w:val="clear"/>
        <w:spacing w:after="40" w:before="40"/>
      </w:pPr>
      <w:r>
        <w:rPr>
          <w:rFonts w:ascii="Consolas" w:cs="Consolas" w:eastAsia="Consolas" w:hAnsi="Consolas"/>
          <w:sz w:val="19"/>
          <w:szCs w:val="19"/>
        </w:rPr>
        <w:t xml:space="preserve">  safety_eval.py         Crisis-detection metrics</w:t>
      </w:r>
    </w:p>
    <w:p>
      <w:pPr>
        <w:pBdr>
          <w:left w:val="single" w:color="4F6EF0" w:sz="18" w:space="6"/>
        </w:pBdr>
        <w:shd w:fill="F3F4F8" w:val="clear"/>
        <w:spacing w:after="40" w:before="40"/>
      </w:pPr>
      <w:r>
        <w:rPr>
          <w:rFonts w:ascii="Consolas" w:cs="Consolas" w:eastAsia="Consolas" w:hAnsi="Consolas"/>
          <w:sz w:val="19"/>
          <w:szCs w:val="19"/>
        </w:rPr>
        <w:t xml:space="preserve">  error_analysis.py      Qualitative error breakdown</w:t>
      </w:r>
    </w:p>
    <w:p>
      <w:pPr>
        <w:pBdr>
          <w:left w:val="single" w:color="4F6EF0" w:sz="18" w:space="6"/>
        </w:pBdr>
        <w:shd w:fill="F3F4F8" w:val="clear"/>
        <w:spacing w:after="40" w:before="40"/>
      </w:pPr>
      <w:r>
        <w:rPr>
          <w:rFonts w:ascii="Consolas" w:cs="Consolas" w:eastAsia="Consolas" w:hAnsi="Consolas"/>
          <w:sz w:val="19"/>
          <w:szCs w:val="19"/>
        </w:rPr>
        <w:t xml:space="preserve">  data_utils.py          Shared dataset loading/splitting</w:t>
      </w:r>
    </w:p>
    <w:p>
      <w:pPr>
        <w:pBdr>
          <w:left w:val="single" w:color="4F6EF0" w:sz="18" w:space="6"/>
        </w:pBdr>
        <w:shd w:fill="F3F4F8" w:val="clear"/>
        <w:spacing w:after="40" w:before="40"/>
      </w:pPr>
      <w:r>
        <w:rPr>
          <w:rFonts w:ascii="Consolas" w:cs="Consolas" w:eastAsia="Consolas" w:hAnsi="Consolas"/>
          <w:sz w:val="19"/>
          <w:szCs w:val="19"/>
        </w:rPr>
        <w:t xml:space="preserve">  local_model/           The fine-tuned model</w:t>
      </w:r>
    </w:p>
    <w:p>
      <w:pPr>
        <w:pBdr>
          <w:left w:val="single" w:color="4F6EF0" w:sz="18" w:space="6"/>
        </w:pBdr>
        <w:shd w:fill="F3F4F8" w:val="clear"/>
        <w:spacing w:after="40" w:before="40"/>
      </w:pPr>
      <w:r>
        <w:rPr>
          <w:rFonts w:ascii="Consolas" w:cs="Consolas" w:eastAsia="Consolas" w:hAnsi="Consolas"/>
          <w:sz w:val="19"/>
          <w:szCs w:val="19"/>
        </w:rPr>
        <w:t xml:space="preserve">train_bilingual.py       Training script (project root)</w:t>
      </w:r>
    </w:p>
    <w:p>
      <w:pPr>
        <w:pBdr>
          <w:left w:val="single" w:color="4F6EF0" w:sz="18" w:space="6"/>
        </w:pBdr>
        <w:shd w:fill="F3F4F8" w:val="clear"/>
        <w:spacing w:after="40" w:before="40"/>
      </w:pPr>
      <w:r>
        <w:rPr>
          <w:rFonts w:ascii="Consolas" w:cs="Consolas" w:eastAsia="Consolas" w:hAnsi="Consolas"/>
          <w:sz w:val="19"/>
          <w:szCs w:val="19"/>
        </w:rPr>
        <w:t xml:space="preserve">frontend/                index.html, script.js, style.css</w:t>
      </w:r>
    </w:p>
    <w:p>
      <w:pPr>
        <w:pBdr>
          <w:left w:val="single" w:color="4F6EF0" w:sz="18" w:space="6"/>
        </w:pBdr>
        <w:shd w:fill="F3F4F8" w:val="clear"/>
        <w:spacing w:after="40" w:before="40"/>
      </w:pPr>
      <w:r>
        <w:rPr>
          <w:rFonts w:ascii="Consolas" w:cs="Consolas" w:eastAsia="Consolas" w:hAnsi="Consolas"/>
          <w:sz w:val="19"/>
          <w:szCs w:val="19"/>
        </w:rPr>
        <w:t xml:space="preserve">data/                    datasets + SQLite database</w:t>
      </w:r>
    </w:p>
    <w:p>
      <w:pPr>
        <w:spacing w:after="80"/>
      </w:pPr>
      <w:r>
        <w:t xml:space="preserve"/>
      </w:r>
    </w:p>
    <w:p>
      <w:pPr>
        <w:pStyle w:val="Heading1"/>
      </w:pPr>
      <w:r>
        <w:t xml:space="preserve">Appendix B — Key Configuration</w:t>
      </w:r>
    </w:p>
    <w:p>
      <w:pPr>
        <w:spacing w:after="120"/>
      </w:pPr>
      <w:r>
        <w:t xml:space="preserve">All values are environment-overridable (see backend/config.py):</w:t>
      </w:r>
    </w:p>
    <w:tbl>
      <w:tblPr>
        <w:tblW w:type="dxa" w:w="9360"/>
        <w:tblBorders>
          <w:top w:val="single" w:color="C9CEDB" w:sz="1"/>
          <w:left w:val="single" w:color="C9CEDB" w:sz="1"/>
          <w:bottom w:val="single" w:color="C9CEDB" w:sz="1"/>
          <w:right w:val="single" w:color="C9CEDB" w:sz="1"/>
          <w:insideH w:val="single" w:color="C9CEDB" w:sz="1"/>
          <w:insideV w:val="single" w:color="C9CEDB" w:sz="1"/>
        </w:tblBorders>
      </w:tblPr>
      <w:tblGrid>
        <w:gridCol w:w="3600"/>
        <w:gridCol w:w="5760"/>
      </w:tblGrid>
      <w:tr>
        <w:trPr>
          <w:tblHeader/>
        </w:trPr>
        <w:tc>
          <w:tcPr>
            <w:tcW w:type="dxa" w:w="3600"/>
            <w:shd w:fill="4F6EF0" w:val="clear"/>
            <w:tcMar>
              <w:top w:type="dxa" w:w="70"/>
              <w:left w:type="dxa" w:w="120"/>
              <w:bottom w:type="dxa" w:w="70"/>
              <w:right w:type="dxa" w:w="120"/>
            </w:tcMar>
            <w:vAlign w:val="center"/>
          </w:tcPr>
          <w:p>
            <w:r>
              <w:rPr>
                <w:b/>
                <w:bCs/>
                <w:color w:val="FFFFFF"/>
              </w:rPr>
              <w:t xml:space="preserve">Setting</w:t>
            </w:r>
          </w:p>
        </w:tc>
        <w:tc>
          <w:tcPr>
            <w:tcW w:type="dxa" w:w="5760"/>
            <w:shd w:fill="4F6EF0" w:val="clear"/>
            <w:tcMar>
              <w:top w:type="dxa" w:w="70"/>
              <w:left w:type="dxa" w:w="120"/>
              <w:bottom w:type="dxa" w:w="70"/>
              <w:right w:type="dxa" w:w="120"/>
            </w:tcMar>
            <w:vAlign w:val="center"/>
          </w:tcPr>
          <w:p>
            <w:r>
              <w:rPr>
                <w:b/>
                <w:bCs/>
                <w:color w:val="FFFFFF"/>
              </w:rPr>
              <w:t xml:space="preserve">Default / Meaning</w:t>
            </w:r>
          </w:p>
        </w:tc>
      </w:tr>
      <w:tr>
        <w:tc>
          <w:tcPr>
            <w:tcW w:type="dxa" w:w="3600"/>
            <w:tcMar>
              <w:top w:type="dxa" w:w="70"/>
              <w:left w:type="dxa" w:w="120"/>
              <w:bottom w:type="dxa" w:w="70"/>
              <w:right w:type="dxa" w:w="120"/>
            </w:tcMar>
            <w:vAlign w:val="center"/>
          </w:tcPr>
          <w:p>
            <w:r>
              <w:rPr>
                <w:b w:val="false"/>
                <w:bCs w:val="false"/>
              </w:rPr>
              <w:t xml:space="preserve">LLM_PROVIDER</w:t>
            </w:r>
          </w:p>
        </w:tc>
        <w:tc>
          <w:tcPr>
            <w:tcW w:type="dxa" w:w="5760"/>
            <w:tcMar>
              <w:top w:type="dxa" w:w="70"/>
              <w:left w:type="dxa" w:w="120"/>
              <w:bottom w:type="dxa" w:w="70"/>
              <w:right w:type="dxa" w:w="120"/>
            </w:tcMar>
            <w:vAlign w:val="center"/>
          </w:tcPr>
          <w:p>
            <w:r>
              <w:rPr>
                <w:b w:val="false"/>
                <w:bCs w:val="false"/>
              </w:rPr>
              <w:t xml:space="preserve">“ollama” (local) or “claude” (API)</w:t>
            </w:r>
          </w:p>
        </w:tc>
      </w:tr>
      <w:tr>
        <w:tc>
          <w:tcPr>
            <w:tcW w:type="dxa" w:w="3600"/>
            <w:shd w:fill="F6F7FB" w:val="clear"/>
            <w:tcMar>
              <w:top w:type="dxa" w:w="70"/>
              <w:left w:type="dxa" w:w="120"/>
              <w:bottom w:type="dxa" w:w="70"/>
              <w:right w:type="dxa" w:w="120"/>
            </w:tcMar>
            <w:vAlign w:val="center"/>
          </w:tcPr>
          <w:p>
            <w:r>
              <w:rPr>
                <w:b w:val="false"/>
                <w:bCs w:val="false"/>
              </w:rPr>
              <w:t xml:space="preserve">ANTHROPIC_MODEL</w:t>
            </w:r>
          </w:p>
        </w:tc>
        <w:tc>
          <w:tcPr>
            <w:tcW w:type="dxa" w:w="5760"/>
            <w:shd w:fill="F6F7FB" w:val="clear"/>
            <w:tcMar>
              <w:top w:type="dxa" w:w="70"/>
              <w:left w:type="dxa" w:w="120"/>
              <w:bottom w:type="dxa" w:w="70"/>
              <w:right w:type="dxa" w:w="120"/>
            </w:tcMar>
            <w:vAlign w:val="center"/>
          </w:tcPr>
          <w:p>
            <w:r>
              <w:rPr>
                <w:b w:val="false"/>
                <w:bCs w:val="false"/>
              </w:rPr>
              <w:t xml:space="preserve">claude-haiku-4-5</w:t>
            </w:r>
          </w:p>
        </w:tc>
      </w:tr>
      <w:tr>
        <w:tc>
          <w:tcPr>
            <w:tcW w:type="dxa" w:w="3600"/>
            <w:tcMar>
              <w:top w:type="dxa" w:w="70"/>
              <w:left w:type="dxa" w:w="120"/>
              <w:bottom w:type="dxa" w:w="70"/>
              <w:right w:type="dxa" w:w="120"/>
            </w:tcMar>
            <w:vAlign w:val="center"/>
          </w:tcPr>
          <w:p>
            <w:r>
              <w:rPr>
                <w:b w:val="false"/>
                <w:bCs w:val="false"/>
              </w:rPr>
              <w:t xml:space="preserve">OLLAMA_MODEL</w:t>
            </w:r>
          </w:p>
        </w:tc>
        <w:tc>
          <w:tcPr>
            <w:tcW w:type="dxa" w:w="5760"/>
            <w:tcMar>
              <w:top w:type="dxa" w:w="70"/>
              <w:left w:type="dxa" w:w="120"/>
              <w:bottom w:type="dxa" w:w="70"/>
              <w:right w:type="dxa" w:w="120"/>
            </w:tcMar>
            <w:vAlign w:val="center"/>
          </w:tcPr>
          <w:p>
            <w:r>
              <w:rPr>
                <w:b w:val="false"/>
                <w:bCs w:val="false"/>
              </w:rPr>
              <w:t xml:space="preserve">llama3.2</w:t>
            </w:r>
          </w:p>
        </w:tc>
      </w:tr>
      <w:tr>
        <w:tc>
          <w:tcPr>
            <w:tcW w:type="dxa" w:w="3600"/>
            <w:shd w:fill="F6F7FB" w:val="clear"/>
            <w:tcMar>
              <w:top w:type="dxa" w:w="70"/>
              <w:left w:type="dxa" w:w="120"/>
              <w:bottom w:type="dxa" w:w="70"/>
              <w:right w:type="dxa" w:w="120"/>
            </w:tcMar>
            <w:vAlign w:val="center"/>
          </w:tcPr>
          <w:p>
            <w:r>
              <w:rPr>
                <w:b w:val="false"/>
                <w:bCs w:val="false"/>
              </w:rPr>
              <w:t xml:space="preserve">DATABASE_URL</w:t>
            </w:r>
          </w:p>
        </w:tc>
        <w:tc>
          <w:tcPr>
            <w:tcW w:type="dxa" w:w="5760"/>
            <w:shd w:fill="F6F7FB" w:val="clear"/>
            <w:tcMar>
              <w:top w:type="dxa" w:w="70"/>
              <w:left w:type="dxa" w:w="120"/>
              <w:bottom w:type="dxa" w:w="70"/>
              <w:right w:type="dxa" w:w="120"/>
            </w:tcMar>
            <w:vAlign w:val="center"/>
          </w:tcPr>
          <w:p>
            <w:r>
              <w:rPr>
                <w:b w:val="false"/>
                <w:bCs w:val="false"/>
              </w:rPr>
              <w:t xml:space="preserve">SQLite file in /data</w:t>
            </w:r>
          </w:p>
        </w:tc>
      </w:tr>
      <w:tr>
        <w:tc>
          <w:tcPr>
            <w:tcW w:type="dxa" w:w="3600"/>
            <w:tcMar>
              <w:top w:type="dxa" w:w="70"/>
              <w:left w:type="dxa" w:w="120"/>
              <w:bottom w:type="dxa" w:w="70"/>
              <w:right w:type="dxa" w:w="120"/>
            </w:tcMar>
            <w:vAlign w:val="center"/>
          </w:tcPr>
          <w:p>
            <w:r>
              <w:rPr>
                <w:b w:val="false"/>
                <w:bCs w:val="false"/>
              </w:rPr>
              <w:t xml:space="preserve">JWT_SECRET_KEY / SECRET_KEY</w:t>
            </w:r>
          </w:p>
        </w:tc>
        <w:tc>
          <w:tcPr>
            <w:tcW w:type="dxa" w:w="5760"/>
            <w:tcMar>
              <w:top w:type="dxa" w:w="70"/>
              <w:left w:type="dxa" w:w="120"/>
              <w:bottom w:type="dxa" w:w="70"/>
              <w:right w:type="dxa" w:w="120"/>
            </w:tcMar>
            <w:vAlign w:val="center"/>
          </w:tcPr>
          <w:p>
            <w:r>
              <w:rPr>
                <w:b w:val="false"/>
                <w:bCs w:val="false"/>
              </w:rPr>
              <w:t xml:space="preserve">Change for any real deployment</w:t>
            </w:r>
          </w:p>
        </w:tc>
      </w:tr>
      <w:tr>
        <w:tc>
          <w:tcPr>
            <w:tcW w:type="dxa" w:w="3600"/>
            <w:shd w:fill="F6F7FB" w:val="clear"/>
            <w:tcMar>
              <w:top w:type="dxa" w:w="70"/>
              <w:left w:type="dxa" w:w="120"/>
              <w:bottom w:type="dxa" w:w="70"/>
              <w:right w:type="dxa" w:w="120"/>
            </w:tcMar>
            <w:vAlign w:val="center"/>
          </w:tcPr>
          <w:p>
            <w:r>
              <w:rPr>
                <w:b w:val="false"/>
                <w:bCs w:val="false"/>
              </w:rPr>
              <w:t xml:space="preserve">HISTORY_TURNS</w:t>
            </w:r>
          </w:p>
        </w:tc>
        <w:tc>
          <w:tcPr>
            <w:tcW w:type="dxa" w:w="5760"/>
            <w:shd w:fill="F6F7FB" w:val="clear"/>
            <w:tcMar>
              <w:top w:type="dxa" w:w="70"/>
              <w:left w:type="dxa" w:w="120"/>
              <w:bottom w:type="dxa" w:w="70"/>
              <w:right w:type="dxa" w:w="120"/>
            </w:tcMar>
            <w:vAlign w:val="center"/>
          </w:tcPr>
          <w:p>
            <w:r>
              <w:rPr>
                <w:b w:val="false"/>
                <w:bCs w:val="false"/>
              </w:rPr>
              <w:t xml:space="preserve">6 (turns of context fed to the LLM)</w:t>
            </w:r>
          </w:p>
        </w:tc>
      </w:tr>
    </w:tbl>
    <w:p>
      <w:pPr>
        <w:spacing w:after="80"/>
      </w:pPr>
      <w:r>
        <w:t xml:space="preserve"/>
      </w:r>
    </w:p>
    <w:p>
      <w:pPr>
        <w:spacing w:after="120"/>
        <w:jc w:val="center"/>
      </w:pPr>
      <w:r>
        <w:rPr>
          <w:i/>
          <w:iCs/>
          <w:color w:val="888888"/>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Mindbot — FYP Reference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6EF0" w:sz="6" w:space="4"/>
      </w:pBdr>
      <w:spacing w:after="140" w:before="28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4F6EF0"/>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5df3bc2d2f1d22d0745b74baf03660b09c8b09.png"/><Relationship Id="rId9" Type="http://schemas.openxmlformats.org/officeDocument/2006/relationships/image" Target="media/da1edbbebd41a4af104014172e8a3a58cbbb56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Mindbot FYP Guide</dc:title>
  <dc:creator>Muhammad Afiq</dc:creator>
  <cp:lastModifiedBy>Un-named</cp:lastModifiedBy>
  <cp:revision>1</cp:revision>
  <dcterms:created xsi:type="dcterms:W3CDTF">2026-06-06T14:51:07.488Z</dcterms:created>
  <dcterms:modified xsi:type="dcterms:W3CDTF">2026-06-06T14:51:07.489Z</dcterms:modified>
</cp:coreProperties>
</file>

<file path=docProps/custom.xml><?xml version="1.0" encoding="utf-8"?>
<Properties xmlns="http://schemas.openxmlformats.org/officeDocument/2006/custom-properties" xmlns:vt="http://schemas.openxmlformats.org/officeDocument/2006/docPropsVTypes"/>
</file>