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 xml:space="preserve">CIENCIAS DE LA </w:t>
      </w:r>
      <w:r>
        <w:rPr>
          <w:rFonts w:ascii="Trebuchet MS" w:hAnsi="Trebuchet MS"/>
          <w:b/>
          <w:sz w:val="24"/>
          <w:szCs w:val="24"/>
        </w:rPr>
        <w:t>COMPUTACIÓN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2135" cy="7620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4.95pt;height:0.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 xml:space="preserve">– Prueba </w:t>
      </w:r>
      <w:r>
        <w:rPr>
          <w:lang w:val="es-EC"/>
        </w:rPr>
        <w:t>6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12/03/2021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2135" cy="7620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4.95pt;height:0.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Usamos LEX y YACC para implementar una pequeña calculadora que nos permita realizar las operaciones aritméticas con operadores binarios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como suma, resta, multiplicación, división y potencia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con paréntesis y operandos de tipo entero y real. La calculadora a más de calcular el valor expone la secuencia en notación postfija de manera descrita.</w:t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/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"y.tab.h"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FILE *salida;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%option noyywrap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%option yylineno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DIGITO [0-9]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ID [A-Za-z][a-zA-Z0-9_]*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{DIGITO}+("."{DIGITO}+)? {yylval.real=atof(yytext); return(TKN_NUM);}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"="</w:t>
              <w:tab/>
              <w:t>{return(TKN_ASIGN);}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";"</w:t>
              <w:tab/>
              <w:t>{return(TKN_PTOCOMA);}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"*"</w:t>
              <w:tab/>
              <w:t>{return(TKN_MULT);}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"/"</w:t>
              <w:tab/>
              <w:t>{return(TKN_DIV);}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"+"</w:t>
              <w:tab/>
              <w:t>{return(TKN_MAS);}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"-"</w:t>
              <w:tab/>
              <w:t>{return(TKN_MENOS);}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"^"</w:t>
              <w:tab/>
              <w:t>{return(TKN_POW);}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"("</w:t>
              <w:tab/>
              <w:t>{return(TKN_PARENTESISI);}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")"</w:t>
              <w:tab/>
              <w:t>{return(TKN_PARENTESISD);}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{ID}</w:t>
              <w:tab/>
              <w:t>{return(TKN_ID);}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main (int argc, char *argv[]){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if((yyin=fopen("ingreso.txt", "rt"))==NULL)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printf("\nNo se puede abrir el archivo: %s\n", argv[1]);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}else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if((salida=fopen("salida.txt", "w"))== NULL)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ab/>
              <w:t>printf("\nNo se puede abrir el archivo: %s\n", argv[1]);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yyparse();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fclose(salida);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fclose(yyin);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return 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extern int yylex(void);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extern char *yytext;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FILE *salida;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void yyerror (char *s);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%union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float real;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%start Calculadora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&lt;real&gt; TKN_NUM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TKN_ASIGN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TKN_PTOCOMA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TKN_MULT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TKN_DIV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TKN_MAS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TKN_MENOS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TKN_POW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TKN_PARENTESISI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%token</w:t>
              <w:tab/>
              <w:t>&lt;real&gt; TKN_ID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%type</w:t>
              <w:tab/>
              <w:t>&lt;real&gt;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%left TKN_MAS TKN_MENOS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%left TKN_MULT TKN_DIV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%right</w:t>
              <w:tab/>
              <w:t>TKN_POW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Calculadora: TKN_ID 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printf("El resultado de %s con los siguientes TOKENS encontrados es : \nidentificador, asigancion, ",yytext);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fprintf(salida,"El resultado de %s con los siguientes TOKENS encontrados es : \nidentificador, asigancion, ",yytext);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TKN_ASIGN Expresion TKN_PTOCOMA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printf("punto y coma =%5.2f",$4);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fprintf(salida,"punto y coma =%5.2f",$4);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Expresion : TKN_NUM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$$=$1;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 ("numero positivo,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 (salida,"numero positivo,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TKN_MENOS TKN_NUM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$$=-$2;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printf("NUmero negativo,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fprintf(salida,"NUmero negativo,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TKN_PARENTESISI TKN_NUM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$$=$2;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numero positivo,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numero positivo,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 xml:space="preserve">}|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TKN_PARENTESISI TKN_MENOS TKN_NUM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$$=-$3;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numero negativo,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numero negativo,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Expresion TKN_POW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$$=pow($1,$3);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printf("operador exponencial,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fprintf(salida,"operador exponencial,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TKN_PARENTESISI Expresion TKN_POW Expresion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$$=pow($2,$4);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operador exponencial,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operador exponencial,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Expresion TKN_MAS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$$=$1+$3;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printf("operador mas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fprintf(salida,"operador mas ");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 xml:space="preserve">}|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TKN_PARENTESISI Expresion TKN_MAS Expresion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$$=$2+$4;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operador mas,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operador mas,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Expresion TKN_MENOS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$$=$1-$3;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printf("operador menos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fprintf(salida,"operador menos ");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TKN_PARENTESISI Expresion TKN_MENOS Expresion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$$=$2-$4;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operador menos,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operador menos,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 xml:space="preserve">}|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Expresion TKN_MULT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$$=$1*$3;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printf("operador multiplicacion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fprintf(salida,"operador multiplicacion ");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TKN_PARENTESISI Expresion TKN_MULT Expresion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$$=$2*$4;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operador multiplicacion,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operador multiplicacion,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Expresion TKN_DIV Expresion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$$=$1/$3;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printf("operador division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fprintf(salida,"operador division ");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TKN_PARENTESISI Expresion TKN_DIV Expresion TKN_PARENTESISD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$$=$2/$4;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printf("abre parentesis, operador division,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fprintf(salida,"abre parentesis, operador division, cierra parentesis,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};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void yyerror(char *s){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printf("\nError %s",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  <w:t>fprintf(salida,"\nError %s",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tbl>
      <w:tblPr>
        <w:tblW w:w="9638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Salida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X=1+2+3+4;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X=2+2;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X=2^2^2^2;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El resultado de X con los siguientes TOKENS encontrados es : 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identificador, asigancion, numero positivo, numero positivo, operador mas numero positivo, operador mas numero positivo, operador mas punto y coma =10.00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Error syntax error</w:t>
            </w:r>
          </w:p>
        </w:tc>
      </w:tr>
    </w:tbl>
    <w:p>
      <w:pPr>
        <w:pStyle w:val="Cuerpodetexto"/>
        <w:ind w:left="0" w:hanging="0"/>
        <w:rPr/>
      </w:pPr>
      <w:r>
        <w:rPr/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LibreOffice/6.4.6.2$Linux_X86_64 LibreOffice_project/40$Build-2</Application>
  <Pages>5</Pages>
  <Words>559</Words>
  <Characters>4253</Characters>
  <CharactersWithSpaces>4789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2021-03-12T11:26:53Z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