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Department of Computer Science and Engineering</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-5079</wp:posOffset>
                </wp:positionV>
                <wp:extent cx="622300" cy="641350"/>
                <wp:effectExtent b="0" l="0" r="0" t="0"/>
                <wp:wrapSquare wrapText="bothSides" distB="45720" distT="45720" distL="114300" distR="114300"/>
                <wp:docPr id="222" name=""/>
                <a:graphic>
                  <a:graphicData uri="http://schemas.microsoft.com/office/word/2010/wordprocessingShape">
                    <wps:wsp>
                      <wps:cNvSpPr/>
                      <wps:cNvPr id="3" name="Shape 3"/>
                      <wps:spPr>
                        <a:xfrm>
                          <a:off x="5060250" y="3484725"/>
                          <a:ext cx="571500" cy="5905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Nunito" w:cs="Nunito" w:eastAsia="Nunito" w:hAnsi="Nunito"/>
                                <w:b w:val="1"/>
                                <w:i w:val="0"/>
                                <w:smallCaps w:val="0"/>
                                <w:strike w:val="0"/>
                                <w:color w:val="000000"/>
                                <w:sz w:val="60"/>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-12699</wp:posOffset>
                </wp:positionH>
                <wp:positionV relativeFrom="paragraph">
                  <wp:posOffset>-5079</wp:posOffset>
                </wp:positionV>
                <wp:extent cx="622300" cy="641350"/>
                <wp:effectExtent b="0" l="0" r="0" t="0"/>
                <wp:wrapSquare wrapText="bothSides" distB="45720" distT="45720" distL="114300" distR="114300"/>
                <wp:docPr id="22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2300" cy="641350"/>
                        </a:xfrm>
                        <a:prstGeom prst="rect"/>
                        <a:ln/>
                      </pic:spPr>
                    </pic:pic>
                  </a:graphicData>
                </a:graphic>
              </wp:anchor>
            </w:drawing>
          </mc:Fallback>
        </mc:AlternateContent>
      </w:r>
    </w:p>
    <w:p w:rsidR="00000000" w:rsidDel="00000000" w:rsidP="00000000" w:rsidRDefault="00000000" w:rsidRPr="00000000" w14:paraId="00000002">
      <w:pPr>
        <w:spacing w:line="240" w:lineRule="auto"/>
        <w:jc w:val="center"/>
        <w:rPr>
          <w:rFonts w:ascii="Nunito" w:cs="Nunito" w:eastAsia="Nunito" w:hAnsi="Nunito"/>
          <w:b w:val="1"/>
          <w:sz w:val="28"/>
          <w:szCs w:val="28"/>
        </w:rPr>
      </w:pPr>
      <w:bookmarkStart w:colFirst="0" w:colLast="0" w:name="_heading=h.gjdgxs" w:id="0"/>
      <w:bookmarkEnd w:id="0"/>
      <w:r w:rsidDel="00000000" w:rsidR="00000000" w:rsidRPr="00000000">
        <w:rPr>
          <w:rFonts w:ascii="Nunito" w:cs="Nunito" w:eastAsia="Nunito" w:hAnsi="Nunito"/>
          <w:b w:val="1"/>
          <w:sz w:val="28"/>
          <w:szCs w:val="28"/>
          <w:rtl w:val="0"/>
        </w:rPr>
        <w:t xml:space="preserve">Midterm Examination Spring 2024</w:t>
      </w:r>
    </w:p>
    <w:p w:rsidR="00000000" w:rsidDel="00000000" w:rsidP="00000000" w:rsidRDefault="00000000" w:rsidRPr="00000000" w14:paraId="00000003">
      <w:pPr>
        <w:spacing w:line="240" w:lineRule="auto"/>
        <w:jc w:val="center"/>
        <w:rPr>
          <w:rFonts w:ascii="Nunito" w:cs="Nunito" w:eastAsia="Nunito" w:hAnsi="Nunito"/>
          <w:b w:val="1"/>
          <w:sz w:val="30"/>
          <w:szCs w:val="30"/>
        </w:rPr>
      </w:pPr>
      <w:bookmarkStart w:colFirst="0" w:colLast="0" w:name="_heading=h.30j0zll" w:id="1"/>
      <w:bookmarkEnd w:id="1"/>
      <w:r w:rsidDel="00000000" w:rsidR="00000000" w:rsidRPr="00000000">
        <w:rPr>
          <w:rFonts w:ascii="Nunito" w:cs="Nunito" w:eastAsia="Nunito" w:hAnsi="Nunito"/>
          <w:b w:val="1"/>
          <w:sz w:val="28"/>
          <w:szCs w:val="28"/>
          <w:rtl w:val="0"/>
        </w:rPr>
        <w:t xml:space="preserve">CSE 321: Operating Systems</w:t>
      </w:r>
      <w:r w:rsidDel="00000000" w:rsidR="00000000" w:rsidRPr="00000000">
        <w:rPr>
          <w:rtl w:val="0"/>
        </w:rPr>
      </w:r>
    </w:p>
    <w:tbl>
      <w:tblPr>
        <w:tblStyle w:val="Table1"/>
        <w:tblW w:w="9360.0" w:type="dxa"/>
        <w:jc w:val="left"/>
        <w:tblInd w:w="-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830"/>
        <w:tblGridChange w:id="0">
          <w:tblGrid>
            <w:gridCol w:w="4530"/>
            <w:gridCol w:w="4830"/>
          </w:tblGrid>
        </w:tblGridChange>
      </w:tblGrid>
      <w:tr>
        <w:trPr>
          <w:cantSplit w:val="0"/>
          <w:trHeight w:val="467" w:hRule="atLeast"/>
          <w:tblHeader w:val="0"/>
        </w:trPr>
        <w:tc>
          <w:tcPr>
            <w:tcMar>
              <w:top w:w="100.0" w:type="dxa"/>
              <w:left w:w="100.0" w:type="dxa"/>
              <w:bottom w:w="100.0" w:type="dxa"/>
              <w:right w:w="100.0" w:type="dxa"/>
            </w:tcMar>
          </w:tcPr>
          <w:p w:rsidR="00000000" w:rsidDel="00000000" w:rsidP="00000000" w:rsidRDefault="00000000" w:rsidRPr="00000000" w14:paraId="00000004">
            <w:pPr>
              <w:spacing w:line="240" w:lineRule="auto"/>
              <w:rPr>
                <w:rFonts w:ascii="Nunito" w:cs="Nunito" w:eastAsia="Nunito" w:hAnsi="Nunito"/>
              </w:rPr>
            </w:pPr>
            <w:r w:rsidDel="00000000" w:rsidR="00000000" w:rsidRPr="00000000">
              <w:rPr>
                <w:rFonts w:ascii="Nunito" w:cs="Nunito" w:eastAsia="Nunito" w:hAnsi="Nunito"/>
                <w:b w:val="1"/>
                <w:rtl w:val="0"/>
              </w:rPr>
              <w:t xml:space="preserve">Duration:</w:t>
            </w:r>
            <w:r w:rsidDel="00000000" w:rsidR="00000000" w:rsidRPr="00000000">
              <w:rPr>
                <w:rFonts w:ascii="Nunito" w:cs="Nunito" w:eastAsia="Nunito" w:hAnsi="Nunito"/>
                <w:rtl w:val="0"/>
              </w:rPr>
              <w:t xml:space="preserve"> 1 Hour 20 Minutes</w:t>
            </w:r>
          </w:p>
        </w:tc>
        <w:tc>
          <w:tcPr>
            <w:tcMar>
              <w:top w:w="100.0" w:type="dxa"/>
              <w:left w:w="100.0" w:type="dxa"/>
              <w:bottom w:w="100.0" w:type="dxa"/>
              <w:right w:w="100.0" w:type="dxa"/>
            </w:tcMar>
          </w:tcPr>
          <w:p w:rsidR="00000000" w:rsidDel="00000000" w:rsidP="00000000" w:rsidRDefault="00000000" w:rsidRPr="00000000" w14:paraId="00000005">
            <w:pPr>
              <w:spacing w:line="240" w:lineRule="auto"/>
              <w:jc w:val="right"/>
              <w:rPr>
                <w:rFonts w:ascii="Nunito" w:cs="Nunito" w:eastAsia="Nunito" w:hAnsi="Nunito"/>
              </w:rPr>
            </w:pPr>
            <w:r w:rsidDel="00000000" w:rsidR="00000000" w:rsidRPr="00000000">
              <w:rPr>
                <w:rFonts w:ascii="Nunito" w:cs="Nunito" w:eastAsia="Nunito" w:hAnsi="Nunito"/>
                <w:b w:val="1"/>
                <w:rtl w:val="0"/>
              </w:rPr>
              <w:t xml:space="preserve">Total Marks:</w:t>
            </w:r>
            <w:r w:rsidDel="00000000" w:rsidR="00000000" w:rsidRPr="00000000">
              <w:rPr>
                <w:rFonts w:ascii="Nunito" w:cs="Nunito" w:eastAsia="Nunito" w:hAnsi="Nunito"/>
                <w:rtl w:val="0"/>
              </w:rPr>
              <w:t xml:space="preserve"> 30</w:t>
            </w:r>
          </w:p>
        </w:tc>
      </w:tr>
    </w:tbl>
    <w:p w:rsidR="00000000" w:rsidDel="00000000" w:rsidP="00000000" w:rsidRDefault="00000000" w:rsidRPr="00000000" w14:paraId="00000006">
      <w:pPr>
        <w:spacing w:before="40" w:line="240" w:lineRule="auto"/>
        <w:ind w:right="-260"/>
        <w:jc w:val="center"/>
        <w:rPr>
          <w:rFonts w:ascii="Nunito" w:cs="Nunito" w:eastAsia="Nunito" w:hAnsi="Nunito"/>
        </w:rPr>
      </w:pPr>
      <w:r w:rsidDel="00000000" w:rsidR="00000000" w:rsidRPr="00000000">
        <w:rPr>
          <w:rFonts w:ascii="Nunito" w:cs="Nunito" w:eastAsia="Nunito" w:hAnsi="Nunito"/>
          <w:rtl w:val="0"/>
        </w:rPr>
        <w:t xml:space="preserve">Answer the following questions.</w:t>
      </w:r>
    </w:p>
    <w:p w:rsidR="00000000" w:rsidDel="00000000" w:rsidP="00000000" w:rsidRDefault="00000000" w:rsidRPr="00000000" w14:paraId="00000007">
      <w:pPr>
        <w:spacing w:line="240" w:lineRule="auto"/>
        <w:jc w:val="center"/>
        <w:rPr>
          <w:rFonts w:ascii="Tahoma" w:cs="Tahoma" w:eastAsia="Tahoma" w:hAnsi="Tahoma"/>
        </w:rPr>
      </w:pPr>
      <w:r w:rsidDel="00000000" w:rsidR="00000000" w:rsidRPr="00000000">
        <w:rPr>
          <w:rFonts w:ascii="Nunito" w:cs="Nunito" w:eastAsia="Nunito" w:hAnsi="Nunito"/>
          <w:rtl w:val="0"/>
        </w:rPr>
        <w:t xml:space="preserve">Figures in the right margin indicate marks.</w:t>
      </w:r>
      <w:r w:rsidDel="00000000" w:rsidR="00000000" w:rsidRPr="00000000">
        <w:rPr>
          <w:rtl w:val="0"/>
        </w:rPr>
      </w:r>
    </w:p>
    <w:p w:rsidR="00000000" w:rsidDel="00000000" w:rsidP="00000000" w:rsidRDefault="00000000" w:rsidRPr="00000000" w14:paraId="00000008">
      <w:pPr>
        <w:jc w:val="center"/>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1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62"/>
        <w:gridCol w:w="7524"/>
        <w:gridCol w:w="1032"/>
        <w:tblGridChange w:id="0">
          <w:tblGrid>
            <w:gridCol w:w="762"/>
            <w:gridCol w:w="7524"/>
            <w:gridCol w:w="1032"/>
          </w:tblGrid>
        </w:tblGridChange>
      </w:tblGrid>
      <w:tr>
        <w:trPr>
          <w:cantSplit w:val="0"/>
          <w:trHeight w:val="1305" w:hRule="atLeast"/>
          <w:tblHeader w:val="0"/>
        </w:trPr>
        <w:tc>
          <w:tcPr/>
          <w:p w:rsidR="00000000" w:rsidDel="00000000" w:rsidP="00000000" w:rsidRDefault="00000000" w:rsidRPr="00000000" w14:paraId="00000009">
            <w:pPr>
              <w:rPr>
                <w:rFonts w:ascii="Nunito" w:cs="Nunito" w:eastAsia="Nunito" w:hAnsi="Nunito"/>
                <w:b w:val="1"/>
              </w:rPr>
            </w:pPr>
            <w:r w:rsidDel="00000000" w:rsidR="00000000" w:rsidRPr="00000000">
              <w:rPr>
                <w:rFonts w:ascii="Nunito" w:cs="Nunito" w:eastAsia="Nunito" w:hAnsi="Nunito"/>
                <w:b w:val="1"/>
                <w:rtl w:val="0"/>
              </w:rPr>
              <w:t xml:space="preserve">1.</w:t>
            </w:r>
          </w:p>
          <w:p w:rsidR="00000000" w:rsidDel="00000000" w:rsidP="00000000" w:rsidRDefault="00000000" w:rsidRPr="00000000" w14:paraId="0000000A">
            <w:pPr>
              <w:rPr>
                <w:rFonts w:ascii="Nunito" w:cs="Nunito" w:eastAsia="Nunito" w:hAnsi="Nunito"/>
                <w:b w:val="1"/>
              </w:rPr>
            </w:pPr>
            <w:r w:rsidDel="00000000" w:rsidR="00000000" w:rsidRPr="00000000">
              <w:rPr>
                <w:rFonts w:ascii="Nunito" w:cs="Nunito" w:eastAsia="Nunito" w:hAnsi="Nunito"/>
                <w:b w:val="1"/>
                <w:rtl w:val="0"/>
              </w:rPr>
              <w:t xml:space="preserve">CO1</w:t>
            </w:r>
          </w:p>
        </w:tc>
        <w:tc>
          <w:tcPr/>
          <w:p w:rsidR="00000000" w:rsidDel="00000000" w:rsidP="00000000" w:rsidRDefault="00000000" w:rsidRPr="00000000" w14:paraId="0000000B">
            <w:pPr>
              <w:jc w:val="both"/>
              <w:rPr>
                <w:rFonts w:ascii="Nunito" w:cs="Nunito" w:eastAsia="Nunito" w:hAnsi="Nunito"/>
                <w:color w:val="000000"/>
                <w:sz w:val="10"/>
                <w:szCs w:val="10"/>
              </w:rPr>
            </w:pPr>
            <w:r w:rsidDel="00000000" w:rsidR="00000000" w:rsidRPr="00000000">
              <w:rPr>
                <w:rtl w:val="0"/>
              </w:rPr>
            </w:r>
          </w:p>
          <w:p w:rsidR="00000000" w:rsidDel="00000000" w:rsidP="00000000" w:rsidRDefault="00000000" w:rsidRPr="00000000" w14:paraId="0000000C">
            <w:pPr>
              <w:jc w:val="both"/>
              <w:rPr>
                <w:rFonts w:ascii="Nunito" w:cs="Nunito" w:eastAsia="Nunito" w:hAnsi="Nunito"/>
                <w:color w:val="000000"/>
              </w:rPr>
            </w:pPr>
            <w:r w:rsidDel="00000000" w:rsidR="00000000" w:rsidRPr="00000000">
              <w:rPr>
                <w:rFonts w:ascii="Nunito" w:cs="Nunito" w:eastAsia="Nunito" w:hAnsi="Nunito"/>
                <w:b w:val="1"/>
                <w:color w:val="000000"/>
                <w:rtl w:val="0"/>
              </w:rPr>
              <w:t xml:space="preserve">a) How</w:t>
            </w:r>
            <w:r w:rsidDel="00000000" w:rsidR="00000000" w:rsidRPr="00000000">
              <w:rPr>
                <w:rFonts w:ascii="Nunito" w:cs="Nunito" w:eastAsia="Nunito" w:hAnsi="Nunito"/>
                <w:color w:val="000000"/>
                <w:rtl w:val="0"/>
              </w:rPr>
              <w:t xml:space="preserve"> does the dual-mode operation contribute to the security and stability of an operating system? </w:t>
            </w:r>
            <w:r w:rsidDel="00000000" w:rsidR="00000000" w:rsidRPr="00000000">
              <w:rPr>
                <w:rFonts w:ascii="Nunito" w:cs="Nunito" w:eastAsia="Nunito" w:hAnsi="Nunito"/>
                <w:b w:val="1"/>
                <w:color w:val="000000"/>
                <w:rtl w:val="0"/>
              </w:rPr>
              <w:t xml:space="preserve">Provide </w:t>
            </w:r>
            <w:r w:rsidDel="00000000" w:rsidR="00000000" w:rsidRPr="00000000">
              <w:rPr>
                <w:rFonts w:ascii="Nunito" w:cs="Nunito" w:eastAsia="Nunito" w:hAnsi="Nunito"/>
                <w:color w:val="000000"/>
                <w:rtl w:val="0"/>
              </w:rPr>
              <w:t xml:space="preserve">an example of a privileged instructions and its significance.</w:t>
            </w:r>
          </w:p>
        </w:tc>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[2]</w:t>
            </w:r>
            <w:r w:rsidDel="00000000" w:rsidR="00000000" w:rsidRPr="00000000">
              <w:rPr>
                <w:rtl w:val="0"/>
              </w:rPr>
            </w:r>
          </w:p>
        </w:tc>
      </w:tr>
      <w:tr>
        <w:trPr>
          <w:cantSplit w:val="0"/>
          <w:trHeight w:val="716" w:hRule="atLeast"/>
          <w:tblHeader w:val="0"/>
        </w:trPr>
        <w:tc>
          <w:tcPr/>
          <w:p w:rsidR="00000000" w:rsidDel="00000000" w:rsidP="00000000" w:rsidRDefault="00000000" w:rsidRPr="00000000" w14:paraId="0000000F">
            <w:pPr>
              <w:rPr>
                <w:rFonts w:ascii="Nunito" w:cs="Nunito" w:eastAsia="Nunito" w:hAnsi="Nunito"/>
              </w:rPr>
            </w:pPr>
            <w:r w:rsidDel="00000000" w:rsidR="00000000" w:rsidRPr="00000000">
              <w:rPr>
                <w:rtl w:val="0"/>
              </w:rPr>
            </w:r>
          </w:p>
        </w:tc>
        <w:tc>
          <w:tcPr/>
          <w:p w:rsidR="00000000" w:rsidDel="00000000" w:rsidP="00000000" w:rsidRDefault="00000000" w:rsidRPr="00000000" w14:paraId="00000010">
            <w:pPr>
              <w:jc w:val="both"/>
              <w:rPr>
                <w:rFonts w:ascii="Nunito" w:cs="Nunito" w:eastAsia="Nunito" w:hAnsi="Nunito"/>
                <w:color w:val="000000"/>
              </w:rPr>
            </w:pPr>
            <w:r w:rsidDel="00000000" w:rsidR="00000000" w:rsidRPr="00000000">
              <w:rPr>
                <w:rFonts w:ascii="Nunito" w:cs="Nunito" w:eastAsia="Nunito" w:hAnsi="Nunito"/>
                <w:color w:val="000000"/>
                <w:rtl w:val="0"/>
              </w:rPr>
              <w:t xml:space="preserve">Adhara, a CSE student, was running an application that had 65% parallel portion on a multicore system. While running the application, she started reading a book on OS and learned about a multithreading model which allows only one thread to access the kernel at a time. </w:t>
            </w:r>
          </w:p>
          <w:p w:rsidR="00000000" w:rsidDel="00000000" w:rsidP="00000000" w:rsidRDefault="00000000" w:rsidRPr="00000000" w14:paraId="00000011">
            <w:pPr>
              <w:jc w:val="both"/>
              <w:rPr>
                <w:rFonts w:ascii="Nunito" w:cs="Nunito" w:eastAsia="Nunito" w:hAnsi="Nunito"/>
                <w:color w:val="000000"/>
                <w:sz w:val="10"/>
                <w:szCs w:val="10"/>
              </w:rPr>
            </w:pPr>
            <w:r w:rsidDel="00000000" w:rsidR="00000000" w:rsidRPr="00000000">
              <w:rPr>
                <w:rtl w:val="0"/>
              </w:rPr>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w:cs="Nunito" w:eastAsia="Nunito" w:hAnsi="Nunito"/>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6" w:hRule="atLeast"/>
          <w:tblHeader w:val="0"/>
        </w:trPr>
        <w:tc>
          <w:tcPr/>
          <w:p w:rsidR="00000000" w:rsidDel="00000000" w:rsidP="00000000" w:rsidRDefault="00000000" w:rsidRPr="00000000" w14:paraId="00000013">
            <w:pPr>
              <w:rPr>
                <w:rFonts w:ascii="Nunito" w:cs="Nunito" w:eastAsia="Nunito" w:hAnsi="Nunito"/>
              </w:rPr>
            </w:pPr>
            <w:r w:rsidDel="00000000" w:rsidR="00000000" w:rsidRPr="00000000">
              <w:rPr>
                <w:rtl w:val="0"/>
              </w:rPr>
            </w:r>
          </w:p>
        </w:tc>
        <w:tc>
          <w:tcPr/>
          <w:p w:rsidR="00000000" w:rsidDel="00000000" w:rsidP="00000000" w:rsidRDefault="00000000" w:rsidRPr="00000000" w14:paraId="00000014">
            <w:pPr>
              <w:jc w:val="both"/>
              <w:rPr>
                <w:rFonts w:ascii="Nunito" w:cs="Nunito" w:eastAsia="Nunito" w:hAnsi="Nunito"/>
                <w:color w:val="000000"/>
              </w:rPr>
            </w:pPr>
            <w:r w:rsidDel="00000000" w:rsidR="00000000" w:rsidRPr="00000000">
              <w:rPr>
                <w:rFonts w:ascii="Nunito" w:cs="Nunito" w:eastAsia="Nunito" w:hAnsi="Nunito"/>
                <w:b w:val="1"/>
                <w:color w:val="000000"/>
                <w:rtl w:val="0"/>
              </w:rPr>
              <w:t xml:space="preserve">b)</w:t>
            </w:r>
            <w:r w:rsidDel="00000000" w:rsidR="00000000" w:rsidRPr="00000000">
              <w:rPr>
                <w:rFonts w:ascii="Nunito" w:cs="Nunito" w:eastAsia="Nunito" w:hAnsi="Nunito"/>
                <w:color w:val="000000"/>
                <w:rtl w:val="0"/>
              </w:rPr>
              <w:t xml:space="preserve"> If the number of cores is reduced from </w:t>
            </w:r>
            <w:r w:rsidDel="00000000" w:rsidR="00000000" w:rsidRPr="00000000">
              <w:rPr>
                <w:rFonts w:ascii="Nunito" w:cs="Nunito" w:eastAsia="Nunito" w:hAnsi="Nunito"/>
                <w:b w:val="1"/>
                <w:color w:val="000000"/>
                <w:rtl w:val="0"/>
              </w:rPr>
              <w:t xml:space="preserve">7</w:t>
            </w:r>
            <w:r w:rsidDel="00000000" w:rsidR="00000000" w:rsidRPr="00000000">
              <w:rPr>
                <w:rFonts w:ascii="Nunito" w:cs="Nunito" w:eastAsia="Nunito" w:hAnsi="Nunito"/>
                <w:color w:val="000000"/>
                <w:rtl w:val="0"/>
              </w:rPr>
              <w:t xml:space="preserve"> to </w:t>
            </w:r>
            <w:r w:rsidDel="00000000" w:rsidR="00000000" w:rsidRPr="00000000">
              <w:rPr>
                <w:rFonts w:ascii="Nunito" w:cs="Nunito" w:eastAsia="Nunito" w:hAnsi="Nunito"/>
                <w:b w:val="1"/>
                <w:color w:val="000000"/>
                <w:rtl w:val="0"/>
              </w:rPr>
              <w:t xml:space="preserve">5 </w:t>
            </w:r>
            <w:r w:rsidDel="00000000" w:rsidR="00000000" w:rsidRPr="00000000">
              <w:rPr>
                <w:rFonts w:ascii="Nunito" w:cs="Nunito" w:eastAsia="Nunito" w:hAnsi="Nunito"/>
                <w:color w:val="000000"/>
                <w:rtl w:val="0"/>
              </w:rPr>
              <w:t xml:space="preserve">during application execution, </w:t>
            </w:r>
            <w:r w:rsidDel="00000000" w:rsidR="00000000" w:rsidRPr="00000000">
              <w:rPr>
                <w:rFonts w:ascii="Nunito" w:cs="Nunito" w:eastAsia="Nunito" w:hAnsi="Nunito"/>
                <w:b w:val="1"/>
                <w:color w:val="000000"/>
                <w:rtl w:val="0"/>
              </w:rPr>
              <w:t xml:space="preserve">calculate</w:t>
            </w:r>
            <w:r w:rsidDel="00000000" w:rsidR="00000000" w:rsidRPr="00000000">
              <w:rPr>
                <w:rFonts w:ascii="Nunito" w:cs="Nunito" w:eastAsia="Nunito" w:hAnsi="Nunito"/>
                <w:color w:val="000000"/>
                <w:rtl w:val="0"/>
              </w:rPr>
              <w:t xml:space="preserve"> and </w:t>
            </w:r>
            <w:r w:rsidDel="00000000" w:rsidR="00000000" w:rsidRPr="00000000">
              <w:rPr>
                <w:rFonts w:ascii="Nunito" w:cs="Nunito" w:eastAsia="Nunito" w:hAnsi="Nunito"/>
                <w:b w:val="1"/>
                <w:color w:val="000000"/>
                <w:rtl w:val="0"/>
              </w:rPr>
              <w:t xml:space="preserve">explain</w:t>
            </w:r>
            <w:r w:rsidDel="00000000" w:rsidR="00000000" w:rsidRPr="00000000">
              <w:rPr>
                <w:rFonts w:ascii="Nunito" w:cs="Nunito" w:eastAsia="Nunito" w:hAnsi="Nunito"/>
                <w:color w:val="000000"/>
                <w:rtl w:val="0"/>
              </w:rPr>
              <w:t xml:space="preserve"> the change in performance.</w:t>
            </w:r>
          </w:p>
          <w:p w:rsidR="00000000" w:rsidDel="00000000" w:rsidP="00000000" w:rsidRDefault="00000000" w:rsidRPr="00000000" w14:paraId="00000015">
            <w:pPr>
              <w:jc w:val="both"/>
              <w:rPr>
                <w:rFonts w:ascii="Nunito" w:cs="Nunito" w:eastAsia="Nunito" w:hAnsi="Nunito"/>
                <w:color w:val="000000"/>
                <w:sz w:val="10"/>
                <w:szCs w:val="10"/>
              </w:rPr>
            </w:pPr>
            <w:r w:rsidDel="00000000" w:rsidR="00000000" w:rsidRPr="00000000">
              <w:rPr>
                <w:rtl w:val="0"/>
              </w:rPr>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w:cs="Nunito" w:eastAsia="Nunito" w:hAnsi="Nunito"/>
                <w:b w:val="1"/>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[2]</w:t>
            </w:r>
          </w:p>
        </w:tc>
      </w:tr>
      <w:tr>
        <w:trPr>
          <w:cantSplit w:val="0"/>
          <w:trHeight w:val="716" w:hRule="atLeast"/>
          <w:tblHeader w:val="0"/>
        </w:trPr>
        <w:tc>
          <w:tcPr/>
          <w:p w:rsidR="00000000" w:rsidDel="00000000" w:rsidP="00000000" w:rsidRDefault="00000000" w:rsidRPr="00000000" w14:paraId="00000017">
            <w:pPr>
              <w:rPr>
                <w:rFonts w:ascii="Nunito" w:cs="Nunito" w:eastAsia="Nunito" w:hAnsi="Nunito"/>
              </w:rPr>
            </w:pPr>
            <w:r w:rsidDel="00000000" w:rsidR="00000000" w:rsidRPr="00000000">
              <w:rPr>
                <w:rtl w:val="0"/>
              </w:rPr>
            </w:r>
          </w:p>
        </w:tc>
        <w:tc>
          <w:tcPr/>
          <w:p w:rsidR="00000000" w:rsidDel="00000000" w:rsidP="00000000" w:rsidRDefault="00000000" w:rsidRPr="00000000" w14:paraId="00000018">
            <w:pPr>
              <w:jc w:val="both"/>
              <w:rPr>
                <w:rFonts w:ascii="Nunito" w:cs="Nunito" w:eastAsia="Nunito" w:hAnsi="Nunito"/>
                <w:b w:val="1"/>
                <w:color w:val="000000"/>
              </w:rPr>
            </w:pPr>
            <w:r w:rsidDel="00000000" w:rsidR="00000000" w:rsidRPr="00000000">
              <w:rPr>
                <w:rFonts w:ascii="Nunito" w:cs="Nunito" w:eastAsia="Nunito" w:hAnsi="Nunito"/>
                <w:b w:val="1"/>
                <w:color w:val="000000"/>
                <w:rtl w:val="0"/>
              </w:rPr>
              <w:t xml:space="preserve">c)</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Identify</w:t>
            </w:r>
            <w:r w:rsidDel="00000000" w:rsidR="00000000" w:rsidRPr="00000000">
              <w:rPr>
                <w:rFonts w:ascii="Nunito" w:cs="Nunito" w:eastAsia="Nunito" w:hAnsi="Nunito"/>
                <w:color w:val="000000"/>
                <w:rtl w:val="0"/>
              </w:rPr>
              <w:t xml:space="preserve"> the multithreading model that Adhara learned of. </w:t>
            </w:r>
            <w:r w:rsidDel="00000000" w:rsidR="00000000" w:rsidRPr="00000000">
              <w:rPr>
                <w:rFonts w:ascii="Nunito" w:cs="Nunito" w:eastAsia="Nunito" w:hAnsi="Nunito"/>
                <w:b w:val="1"/>
                <w:color w:val="000000"/>
                <w:rtl w:val="0"/>
              </w:rPr>
              <w:t xml:space="preserve">Write</w:t>
            </w:r>
            <w:r w:rsidDel="00000000" w:rsidR="00000000" w:rsidRPr="00000000">
              <w:rPr>
                <w:rFonts w:ascii="Nunito" w:cs="Nunito" w:eastAsia="Nunito" w:hAnsi="Nunito"/>
                <w:color w:val="000000"/>
                <w:rtl w:val="0"/>
              </w:rPr>
              <w:t xml:space="preserve"> down one disadvantage of the model used and </w:t>
            </w:r>
            <w:r w:rsidDel="00000000" w:rsidR="00000000" w:rsidRPr="00000000">
              <w:rPr>
                <w:rFonts w:ascii="Nunito" w:cs="Nunito" w:eastAsia="Nunito" w:hAnsi="Nunito"/>
                <w:b w:val="1"/>
                <w:color w:val="000000"/>
                <w:rtl w:val="0"/>
              </w:rPr>
              <w:t xml:space="preserve">briefly</w:t>
            </w:r>
            <w:r w:rsidDel="00000000" w:rsidR="00000000" w:rsidRPr="00000000">
              <w:rPr>
                <w:rFonts w:ascii="Nunito" w:cs="Nunito" w:eastAsia="Nunito" w:hAnsi="Nunito"/>
                <w:color w:val="000000"/>
                <w:rtl w:val="0"/>
              </w:rPr>
              <w:t xml:space="preserve"> explain the model that overcomes that disadvantage</w:t>
            </w:r>
            <w:r w:rsidDel="00000000" w:rsidR="00000000" w:rsidRPr="00000000">
              <w:rPr>
                <w:rFonts w:ascii="Nunito" w:cs="Nunito" w:eastAsia="Nunito" w:hAnsi="Nunito"/>
                <w:b w:val="1"/>
                <w:color w:val="000000"/>
                <w:rtl w:val="0"/>
              </w:rPr>
              <w:t xml:space="preserve">.</w:t>
            </w:r>
          </w:p>
          <w:p w:rsidR="00000000" w:rsidDel="00000000" w:rsidP="00000000" w:rsidRDefault="00000000" w:rsidRPr="00000000" w14:paraId="00000019">
            <w:pPr>
              <w:jc w:val="both"/>
              <w:rPr>
                <w:rFonts w:ascii="Nunito" w:cs="Nunito" w:eastAsia="Nunito" w:hAnsi="Nunito"/>
                <w:color w:val="000000"/>
                <w:sz w:val="10"/>
                <w:szCs w:val="10"/>
              </w:rPr>
            </w:pPr>
            <w:r w:rsidDel="00000000" w:rsidR="00000000" w:rsidRPr="00000000">
              <w:rPr>
                <w:rtl w:val="0"/>
              </w:rPr>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w:cs="Nunito" w:eastAsia="Nunito" w:hAnsi="Nunito"/>
                <w:b w:val="1"/>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[3]</w:t>
            </w:r>
          </w:p>
        </w:tc>
      </w:tr>
      <w:tr>
        <w:trPr>
          <w:cantSplit w:val="0"/>
          <w:trHeight w:val="4626" w:hRule="atLeast"/>
          <w:tblHeader w:val="0"/>
        </w:trPr>
        <w:tc>
          <w:tcPr/>
          <w:p w:rsidR="00000000" w:rsidDel="00000000" w:rsidP="00000000" w:rsidRDefault="00000000" w:rsidRPr="00000000" w14:paraId="0000001B">
            <w:pPr>
              <w:rPr>
                <w:rFonts w:ascii="Nunito" w:cs="Nunito" w:eastAsia="Nunito" w:hAnsi="Nunito"/>
                <w:b w:val="1"/>
              </w:rPr>
            </w:pPr>
            <w:r w:rsidDel="00000000" w:rsidR="00000000" w:rsidRPr="00000000">
              <w:rPr>
                <w:rFonts w:ascii="Nunito" w:cs="Nunito" w:eastAsia="Nunito" w:hAnsi="Nunito"/>
                <w:b w:val="1"/>
                <w:rtl w:val="0"/>
              </w:rPr>
              <w:t xml:space="preserve">2.</w:t>
            </w:r>
          </w:p>
          <w:p w:rsidR="00000000" w:rsidDel="00000000" w:rsidP="00000000" w:rsidRDefault="00000000" w:rsidRPr="00000000" w14:paraId="0000001C">
            <w:pPr>
              <w:rPr>
                <w:rFonts w:ascii="Nunito" w:cs="Nunito" w:eastAsia="Nunito" w:hAnsi="Nunito"/>
              </w:rPr>
            </w:pPr>
            <w:r w:rsidDel="00000000" w:rsidR="00000000" w:rsidRPr="00000000">
              <w:rPr>
                <w:rFonts w:ascii="Nunito" w:cs="Nunito" w:eastAsia="Nunito" w:hAnsi="Nunito"/>
                <w:b w:val="1"/>
                <w:rtl w:val="0"/>
              </w:rPr>
              <w:t xml:space="preserve">CO1</w:t>
            </w:r>
            <w:r w:rsidDel="00000000" w:rsidR="00000000" w:rsidRPr="00000000">
              <w:rPr>
                <w:rtl w:val="0"/>
              </w:rPr>
            </w:r>
          </w:p>
        </w:tc>
        <w:tc>
          <w:tcPr/>
          <w:p w:rsidR="00000000" w:rsidDel="00000000" w:rsidP="00000000" w:rsidRDefault="00000000" w:rsidRPr="00000000" w14:paraId="0000001D">
            <w:pPr>
              <w:jc w:val="both"/>
              <w:rPr>
                <w:rFonts w:ascii="Nunito" w:cs="Nunito" w:eastAsia="Nunito" w:hAnsi="Nunito"/>
                <w:color w:val="000000"/>
              </w:rPr>
            </w:pPr>
            <w:r w:rsidDel="00000000" w:rsidR="00000000" w:rsidRPr="00000000">
              <w:rPr>
                <w:rFonts w:ascii="Nunito" w:cs="Nunito" w:eastAsia="Nunito" w:hAnsi="Nunito"/>
                <w:b w:val="1"/>
                <w:color w:val="000000"/>
                <w:rtl w:val="0"/>
              </w:rPr>
              <w:t xml:space="preserve">a)</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Draw </w:t>
            </w:r>
            <w:r w:rsidDel="00000000" w:rsidR="00000000" w:rsidRPr="00000000">
              <w:rPr>
                <w:rFonts w:ascii="Nunito" w:cs="Nunito" w:eastAsia="Nunito" w:hAnsi="Nunito"/>
                <w:color w:val="000000"/>
                <w:rtl w:val="0"/>
              </w:rPr>
              <w:t xml:space="preserve">a Gantt chart and illustrate the execution of the process using the </w:t>
            </w:r>
            <w:r w:rsidDel="00000000" w:rsidR="00000000" w:rsidRPr="00000000">
              <w:rPr>
                <w:rFonts w:ascii="Nunito" w:cs="Nunito" w:eastAsia="Nunito" w:hAnsi="Nunito"/>
                <w:b w:val="1"/>
                <w:color w:val="000000"/>
                <w:rtl w:val="0"/>
              </w:rPr>
              <w:t xml:space="preserve">Round Robin</w:t>
            </w:r>
            <w:r w:rsidDel="00000000" w:rsidR="00000000" w:rsidRPr="00000000">
              <w:rPr>
                <w:rFonts w:ascii="Nunito" w:cs="Nunito" w:eastAsia="Nunito" w:hAnsi="Nunito"/>
                <w:color w:val="000000"/>
                <w:rtl w:val="0"/>
              </w:rPr>
              <w:t xml:space="preserve"> scheduling algorithm </w:t>
            </w:r>
            <w:r w:rsidDel="00000000" w:rsidR="00000000" w:rsidRPr="00000000">
              <w:rPr>
                <w:rFonts w:ascii="Nunito" w:cs="Nunito" w:eastAsia="Nunito" w:hAnsi="Nunito"/>
                <w:b w:val="1"/>
                <w:color w:val="000000"/>
                <w:rtl w:val="0"/>
              </w:rPr>
              <w:t xml:space="preserve">(time quantum = 3 units)</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Calculate </w:t>
            </w:r>
            <w:r w:rsidDel="00000000" w:rsidR="00000000" w:rsidRPr="00000000">
              <w:rPr>
                <w:rFonts w:ascii="Nunito" w:cs="Nunito" w:eastAsia="Nunito" w:hAnsi="Nunito"/>
                <w:color w:val="000000"/>
                <w:rtl w:val="0"/>
              </w:rPr>
              <w:t xml:space="preserve">the </w:t>
            </w:r>
            <w:r w:rsidDel="00000000" w:rsidR="00000000" w:rsidRPr="00000000">
              <w:rPr>
                <w:rFonts w:ascii="Nunito" w:cs="Nunito" w:eastAsia="Nunito" w:hAnsi="Nunito"/>
                <w:b w:val="1"/>
                <w:color w:val="000000"/>
                <w:rtl w:val="0"/>
              </w:rPr>
              <w:t xml:space="preserve">average waiting time </w:t>
            </w:r>
            <w:r w:rsidDel="00000000" w:rsidR="00000000" w:rsidRPr="00000000">
              <w:rPr>
                <w:rFonts w:ascii="Nunito" w:cs="Nunito" w:eastAsia="Nunito" w:hAnsi="Nunito"/>
                <w:color w:val="000000"/>
                <w:rtl w:val="0"/>
              </w:rPr>
              <w:t xml:space="preserve">and </w:t>
            </w:r>
            <w:r w:rsidDel="00000000" w:rsidR="00000000" w:rsidRPr="00000000">
              <w:rPr>
                <w:rFonts w:ascii="Nunito" w:cs="Nunito" w:eastAsia="Nunito" w:hAnsi="Nunito"/>
                <w:b w:val="1"/>
                <w:color w:val="000000"/>
                <w:rtl w:val="0"/>
              </w:rPr>
              <w:t xml:space="preserve">number of context switching</w:t>
            </w:r>
            <w:r w:rsidDel="00000000" w:rsidR="00000000" w:rsidRPr="00000000">
              <w:rPr>
                <w:rFonts w:ascii="Nunito" w:cs="Nunito" w:eastAsia="Nunito" w:hAnsi="Nunito"/>
                <w:color w:val="000000"/>
                <w:rtl w:val="0"/>
              </w:rPr>
              <w:t xml:space="preserve">.</w:t>
            </w:r>
          </w:p>
          <w:p w:rsidR="00000000" w:rsidDel="00000000" w:rsidP="00000000" w:rsidRDefault="00000000" w:rsidRPr="00000000" w14:paraId="0000001E">
            <w:pPr>
              <w:jc w:val="both"/>
              <w:rPr>
                <w:rFonts w:ascii="Nunito" w:cs="Nunito" w:eastAsia="Nunito" w:hAnsi="Nunito"/>
                <w:color w:val="000000"/>
                <w:sz w:val="10"/>
                <w:szCs w:val="10"/>
              </w:rPr>
            </w:pPr>
            <w:r w:rsidDel="00000000" w:rsidR="00000000" w:rsidRPr="00000000">
              <w:rPr>
                <w:rtl w:val="0"/>
              </w:rPr>
            </w:r>
          </w:p>
          <w:tbl>
            <w:tblPr>
              <w:tblStyle w:val="Table3"/>
              <w:tblW w:w="3980.0" w:type="dxa"/>
              <w:jc w:val="left"/>
              <w:tblInd w:w="1798.0" w:type="dxa"/>
              <w:tblLayout w:type="fixed"/>
              <w:tblLook w:val="0400"/>
            </w:tblPr>
            <w:tblGrid>
              <w:gridCol w:w="1222"/>
              <w:gridCol w:w="1450"/>
              <w:gridCol w:w="1308"/>
              <w:tblGridChange w:id="0">
                <w:tblGrid>
                  <w:gridCol w:w="1222"/>
                  <w:gridCol w:w="1450"/>
                  <w:gridCol w:w="1308"/>
                </w:tblGrid>
              </w:tblGridChange>
            </w:tblGrid>
            <w:tr>
              <w:trPr>
                <w:cantSplit w:val="0"/>
                <w:trHeight w:val="2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b w:val="1"/>
                      <w:color w:val="000000"/>
                      <w:rtl w:val="0"/>
                    </w:rPr>
                    <w:t xml:space="preserve">Processes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b w:val="1"/>
                      <w:color w:val="000000"/>
                      <w:rtl w:val="0"/>
                    </w:rPr>
                    <w:t xml:space="preserve">Arrival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b w:val="1"/>
                      <w:color w:val="000000"/>
                      <w:rtl w:val="0"/>
                    </w:rPr>
                    <w:t xml:space="preserve">Burst Time</w:t>
                  </w:r>
                  <w:r w:rsidDel="00000000" w:rsidR="00000000" w:rsidRPr="00000000">
                    <w:rPr>
                      <w:rtl w:val="0"/>
                    </w:rPr>
                  </w:r>
                </w:p>
              </w:tc>
            </w:tr>
            <w:tr>
              <w:trPr>
                <w:cantSplit w:val="0"/>
                <w:trHeight w:val="26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P1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4</w:t>
                  </w:r>
                  <w:r w:rsidDel="00000000" w:rsidR="00000000" w:rsidRPr="00000000">
                    <w:rPr>
                      <w:rtl w:val="0"/>
                    </w:rPr>
                  </w:r>
                </w:p>
              </w:tc>
            </w:tr>
            <w:tr>
              <w:trPr>
                <w:cantSplit w:val="0"/>
                <w:trHeight w:val="2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P2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2</w:t>
                  </w:r>
                  <w:r w:rsidDel="00000000" w:rsidR="00000000" w:rsidRPr="00000000">
                    <w:rPr>
                      <w:rtl w:val="0"/>
                    </w:rPr>
                  </w:r>
                </w:p>
              </w:tc>
            </w:tr>
            <w:tr>
              <w:trPr>
                <w:cantSplit w:val="0"/>
                <w:trHeight w:val="2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P3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6</w:t>
                  </w:r>
                  <w:r w:rsidDel="00000000" w:rsidR="00000000" w:rsidRPr="00000000">
                    <w:rPr>
                      <w:rtl w:val="0"/>
                    </w:rPr>
                  </w:r>
                </w:p>
              </w:tc>
            </w:tr>
            <w:tr>
              <w:trPr>
                <w:cantSplit w:val="0"/>
                <w:trHeight w:val="26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P4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8</w:t>
                  </w:r>
                  <w:r w:rsidDel="00000000" w:rsidR="00000000" w:rsidRPr="00000000">
                    <w:rPr>
                      <w:rtl w:val="0"/>
                    </w:rPr>
                  </w:r>
                </w:p>
              </w:tc>
            </w:tr>
            <w:tr>
              <w:trPr>
                <w:cantSplit w:val="0"/>
                <w:trHeight w:val="2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P5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8</w:t>
                  </w:r>
                  <w:r w:rsidDel="00000000" w:rsidR="00000000" w:rsidRPr="00000000">
                    <w:rPr>
                      <w:rtl w:val="0"/>
                    </w:rPr>
                  </w:r>
                </w:p>
              </w:tc>
            </w:tr>
          </w:tbl>
          <w:p w:rsidR="00000000" w:rsidDel="00000000" w:rsidP="00000000" w:rsidRDefault="00000000" w:rsidRPr="00000000" w14:paraId="00000031">
            <w:pPr>
              <w:jc w:val="both"/>
              <w:rPr>
                <w:rFonts w:ascii="Nunito" w:cs="Nunito" w:eastAsia="Nunito" w:hAnsi="Nunito"/>
                <w:color w:val="000000"/>
              </w:rPr>
            </w:pPr>
            <w:r w:rsidDel="00000000" w:rsidR="00000000" w:rsidRPr="00000000">
              <w:rPr>
                <w:rtl w:val="0"/>
              </w:rPr>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w:cs="Nunito" w:eastAsia="Nunito" w:hAnsi="Nunito"/>
                <w:b w:val="1"/>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[3+2+1]</w:t>
            </w:r>
          </w:p>
        </w:tc>
      </w:tr>
      <w:tr>
        <w:trPr>
          <w:cantSplit w:val="0"/>
          <w:trHeight w:val="716" w:hRule="atLeast"/>
          <w:tblHeader w:val="0"/>
        </w:trPr>
        <w:tc>
          <w:tcPr/>
          <w:p w:rsidR="00000000" w:rsidDel="00000000" w:rsidP="00000000" w:rsidRDefault="00000000" w:rsidRPr="00000000" w14:paraId="00000033">
            <w:pPr>
              <w:rPr>
                <w:rFonts w:ascii="Nunito" w:cs="Nunito" w:eastAsia="Nunito" w:hAnsi="Nunito"/>
                <w:b w:val="1"/>
              </w:rPr>
            </w:pPr>
            <w:r w:rsidDel="00000000" w:rsidR="00000000" w:rsidRPr="00000000">
              <w:rPr>
                <w:rtl w:val="0"/>
              </w:rPr>
            </w:r>
          </w:p>
        </w:tc>
        <w:tc>
          <w:tcPr/>
          <w:p w:rsidR="00000000" w:rsidDel="00000000" w:rsidP="00000000" w:rsidRDefault="00000000" w:rsidRPr="00000000" w14:paraId="00000034">
            <w:pPr>
              <w:jc w:val="both"/>
              <w:rPr>
                <w:rFonts w:ascii="Nunito" w:cs="Nunito" w:eastAsia="Nunito" w:hAnsi="Nunito"/>
                <w:color w:val="000000"/>
              </w:rPr>
            </w:pPr>
            <w:r w:rsidDel="00000000" w:rsidR="00000000" w:rsidRPr="00000000">
              <w:rPr>
                <w:rFonts w:ascii="Nunito" w:cs="Nunito" w:eastAsia="Nunito" w:hAnsi="Nunito"/>
                <w:b w:val="1"/>
                <w:color w:val="000000"/>
                <w:rtl w:val="0"/>
              </w:rPr>
              <w:t xml:space="preserve">b)</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Is</w:t>
            </w:r>
            <w:r w:rsidDel="00000000" w:rsidR="00000000" w:rsidRPr="00000000">
              <w:rPr>
                <w:rFonts w:ascii="Nunito" w:cs="Nunito" w:eastAsia="Nunito" w:hAnsi="Nunito"/>
                <w:color w:val="000000"/>
                <w:rtl w:val="0"/>
              </w:rPr>
              <w:t xml:space="preserve"> a time quantum of 3 justified in this scenario? </w:t>
            </w:r>
            <w:r w:rsidDel="00000000" w:rsidR="00000000" w:rsidRPr="00000000">
              <w:rPr>
                <w:rFonts w:ascii="Nunito" w:cs="Nunito" w:eastAsia="Nunito" w:hAnsi="Nunito"/>
                <w:b w:val="1"/>
                <w:color w:val="000000"/>
                <w:rtl w:val="0"/>
              </w:rPr>
              <w:t xml:space="preserve">State</w:t>
            </w:r>
            <w:r w:rsidDel="00000000" w:rsidR="00000000" w:rsidRPr="00000000">
              <w:rPr>
                <w:rFonts w:ascii="Nunito" w:cs="Nunito" w:eastAsia="Nunito" w:hAnsi="Nunito"/>
                <w:color w:val="000000"/>
                <w:rtl w:val="0"/>
              </w:rPr>
              <w:t xml:space="preserve"> your reasoning. If not, </w:t>
            </w:r>
            <w:r w:rsidDel="00000000" w:rsidR="00000000" w:rsidRPr="00000000">
              <w:rPr>
                <w:rFonts w:ascii="Nunito" w:cs="Nunito" w:eastAsia="Nunito" w:hAnsi="Nunito"/>
                <w:b w:val="1"/>
                <w:color w:val="000000"/>
                <w:rtl w:val="0"/>
              </w:rPr>
              <w:t xml:space="preserve">what</w:t>
            </w:r>
            <w:r w:rsidDel="00000000" w:rsidR="00000000" w:rsidRPr="00000000">
              <w:rPr>
                <w:rFonts w:ascii="Nunito" w:cs="Nunito" w:eastAsia="Nunito" w:hAnsi="Nunito"/>
                <w:color w:val="000000"/>
                <w:rtl w:val="0"/>
              </w:rPr>
              <w:t xml:space="preserve"> would have been the optimal time quantum?</w:t>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w:cs="Nunito" w:eastAsia="Nunito" w:hAnsi="Nunito"/>
                <w:b w:val="1"/>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[1]</w:t>
            </w:r>
          </w:p>
        </w:tc>
      </w:tr>
      <w:tr>
        <w:trPr>
          <w:cantSplit w:val="0"/>
          <w:trHeight w:val="7820" w:hRule="atLeast"/>
          <w:tblHeader w:val="0"/>
        </w:trPr>
        <w:tc>
          <w:tcPr/>
          <w:p w:rsidR="00000000" w:rsidDel="00000000" w:rsidP="00000000" w:rsidRDefault="00000000" w:rsidRPr="00000000" w14:paraId="00000036">
            <w:pPr>
              <w:rPr>
                <w:rFonts w:ascii="Nunito" w:cs="Nunito" w:eastAsia="Nunito" w:hAnsi="Nunito"/>
                <w:b w:val="1"/>
              </w:rPr>
            </w:pPr>
            <w:r w:rsidDel="00000000" w:rsidR="00000000" w:rsidRPr="00000000">
              <w:rPr>
                <w:rFonts w:ascii="Nunito" w:cs="Nunito" w:eastAsia="Nunito" w:hAnsi="Nunito"/>
                <w:b w:val="1"/>
                <w:rtl w:val="0"/>
              </w:rPr>
              <w:t xml:space="preserve">3.</w:t>
            </w:r>
          </w:p>
          <w:p w:rsidR="00000000" w:rsidDel="00000000" w:rsidP="00000000" w:rsidRDefault="00000000" w:rsidRPr="00000000" w14:paraId="00000037">
            <w:pPr>
              <w:rPr>
                <w:rFonts w:ascii="Nunito" w:cs="Nunito" w:eastAsia="Nunito" w:hAnsi="Nunito"/>
                <w:b w:val="1"/>
              </w:rPr>
            </w:pPr>
            <w:r w:rsidDel="00000000" w:rsidR="00000000" w:rsidRPr="00000000">
              <w:rPr>
                <w:rFonts w:ascii="Nunito" w:cs="Nunito" w:eastAsia="Nunito" w:hAnsi="Nunito"/>
                <w:b w:val="1"/>
                <w:rtl w:val="0"/>
              </w:rPr>
              <w:t xml:space="preserve">CO2</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a)</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Find</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the output of the following code snippet.</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tbl>
            <w:tblPr>
              <w:tblStyle w:val="Table4"/>
              <w:tblW w:w="72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98"/>
              <w:tblGridChange w:id="0">
                <w:tblGrid>
                  <w:gridCol w:w="7298"/>
                </w:tblGrid>
              </w:tblGridChange>
            </w:tblGrid>
            <w:tr>
              <w:trPr>
                <w:cantSplit w:val="0"/>
                <w:trHeight w:val="5886" w:hRule="atLeast"/>
                <w:tblHeader w:val="0"/>
              </w:trPr>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 xml:space="preserve">const int len=3;</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 xml:space="preserve">static int r1=0;</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 xml:space="preserve">static int r2=0;</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 xml:space="preserve">int main(){</w:t>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pid_t f;</w:t>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int a[]={12,7,6};</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int b=len-1;</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f=fork();</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if(f&lt;0){</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ab/>
                    <w:t xml:space="preserve">printf("fork failed\n");</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else if(f==0){</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ab/>
                    <w:t xml:space="preserve">r1=r1+(a[0]+a[b]);</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ab/>
                    <w:t xml:space="preserve">r2=r2+(a[1]-a[b]);</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else{</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ab/>
                    <w:t xml:space="preserve">wait();</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ab/>
                    <w:t xml:space="preserve">r1=r1+(a[0]/a[b]);</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ab/>
                    <w:t xml:space="preserve">r2=r2+(a[1]*a[b]);</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printf("r1 = %d\n",r1);</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printf("r2 = %d\n",r2);</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if(f==0){</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ab/>
                    <w:t xml:space="preserve">printf("child is terminating\n");</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else{</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ab/>
                    <w:t xml:space="preserve">printf("parent is terminating\n");</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ab/>
                    <w:t xml:space="preserve">return 0;</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Inconsolata" w:cs="Inconsolata" w:eastAsia="Inconsolata" w:hAnsi="Inconsolata"/>
                      <w:b w:val="0"/>
                      <w:i w:val="0"/>
                      <w:smallCaps w:val="0"/>
                      <w:strike w:val="0"/>
                      <w:color w:val="00000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59">
            <w:pPr>
              <w:jc w:val="both"/>
              <w:rPr>
                <w:rFonts w:ascii="Nunito" w:cs="Nunito" w:eastAsia="Nunito" w:hAnsi="Nunito"/>
                <w:color w:val="000000"/>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w:cs="Nunito" w:eastAsia="Nunito" w:hAnsi="Nunito"/>
                <w:b w:val="1"/>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[3]</w:t>
            </w:r>
          </w:p>
        </w:tc>
      </w:tr>
      <w:tr>
        <w:trPr>
          <w:cantSplit w:val="0"/>
          <w:trHeight w:val="2619" w:hRule="atLeast"/>
          <w:tblHeader w:val="0"/>
        </w:trPr>
        <w:tc>
          <w:tcPr/>
          <w:p w:rsidR="00000000" w:rsidDel="00000000" w:rsidP="00000000" w:rsidRDefault="00000000" w:rsidRPr="00000000" w14:paraId="0000005B">
            <w:pPr>
              <w:rPr>
                <w:rFonts w:ascii="Nunito" w:cs="Nunito" w:eastAsia="Nunito" w:hAnsi="Nunito"/>
                <w:b w:val="1"/>
              </w:rPr>
            </w:pPr>
            <w:r w:rsidDel="00000000" w:rsidR="00000000" w:rsidRPr="00000000">
              <w:rPr>
                <w:rtl w:val="0"/>
              </w:rPr>
            </w:r>
          </w:p>
        </w:tc>
        <w:tc>
          <w:tcPr/>
          <w:p w:rsidR="00000000" w:rsidDel="00000000" w:rsidP="00000000" w:rsidRDefault="00000000" w:rsidRPr="00000000" w14:paraId="0000005C">
            <w:pPr>
              <w:jc w:val="both"/>
              <w:rPr>
                <w:rFonts w:ascii="Nunito" w:cs="Nunito" w:eastAsia="Nunito" w:hAnsi="Nunito"/>
              </w:rPr>
            </w:pPr>
            <w:r w:rsidDel="00000000" w:rsidR="00000000" w:rsidRPr="00000000">
              <w:rPr>
                <w:rFonts w:ascii="Nunito" w:cs="Nunito" w:eastAsia="Nunito" w:hAnsi="Nunito"/>
                <w:b w:val="1"/>
                <w:rtl w:val="0"/>
              </w:rPr>
              <w:t xml:space="preserve">b)</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rtl w:val="0"/>
              </w:rPr>
              <w:t xml:space="preserve">Describe </w:t>
            </w:r>
            <w:r w:rsidDel="00000000" w:rsidR="00000000" w:rsidRPr="00000000">
              <w:rPr>
                <w:rFonts w:ascii="Nunito" w:cs="Nunito" w:eastAsia="Nunito" w:hAnsi="Nunito"/>
                <w:rtl w:val="0"/>
              </w:rPr>
              <w:t xml:space="preserve">how the concept of process states facilitates multitasking in an operating system.</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w:cs="Nunito" w:eastAsia="Nunito" w:hAnsi="Nunito"/>
                <w:b w:val="1"/>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4"/>
                <w:szCs w:val="24"/>
                <w:u w:val="none"/>
                <w:shd w:fill="auto" w:val="clear"/>
                <w:vertAlign w:val="baseline"/>
                <w:rtl w:val="0"/>
              </w:rPr>
              <w:t xml:space="preserve">[3]</w:t>
            </w:r>
            <w:r w:rsidDel="00000000" w:rsidR="00000000" w:rsidRPr="00000000">
              <w:rPr>
                <w:rtl w:val="0"/>
              </w:rPr>
            </w:r>
          </w:p>
        </w:tc>
      </w:tr>
      <w:tr>
        <w:trPr>
          <w:cantSplit w:val="0"/>
          <w:trHeight w:val="716" w:hRule="atLeast"/>
          <w:tblHeader w:val="0"/>
        </w:trPr>
        <w:tc>
          <w:tcPr/>
          <w:p w:rsidR="00000000" w:rsidDel="00000000" w:rsidP="00000000" w:rsidRDefault="00000000" w:rsidRPr="00000000" w14:paraId="0000005E">
            <w:pPr>
              <w:rPr>
                <w:rFonts w:ascii="Nunito" w:cs="Nunito" w:eastAsia="Nunito" w:hAnsi="Nunito"/>
                <w:b w:val="1"/>
              </w:rPr>
            </w:pPr>
            <w:r w:rsidDel="00000000" w:rsidR="00000000" w:rsidRPr="00000000">
              <w:rPr>
                <w:rtl w:val="0"/>
              </w:rPr>
            </w:r>
          </w:p>
        </w:tc>
        <w:tc>
          <w:tcPr/>
          <w:p w:rsidR="00000000" w:rsidDel="00000000" w:rsidP="00000000" w:rsidRDefault="00000000" w:rsidRPr="00000000" w14:paraId="0000005F">
            <w:pPr>
              <w:rPr>
                <w:rFonts w:ascii="Nunito" w:cs="Nunito" w:eastAsia="Nunito" w:hAnsi="Nunito"/>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w:cs="Nunito" w:eastAsia="Nunito" w:hAnsi="Nunito"/>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5"/>
        <w:gridCol w:w="7575"/>
        <w:gridCol w:w="1020"/>
        <w:tblGridChange w:id="0">
          <w:tblGrid>
            <w:gridCol w:w="735"/>
            <w:gridCol w:w="7575"/>
            <w:gridCol w:w="1020"/>
          </w:tblGrid>
        </w:tblGridChange>
      </w:tblGrid>
      <w:tr>
        <w:trPr>
          <w:cantSplit w:val="0"/>
          <w:trHeight w:val="716" w:hRule="atLeast"/>
          <w:tblHeader w:val="0"/>
        </w:trPr>
        <w:tc>
          <w:tcPr/>
          <w:p w:rsidR="00000000" w:rsidDel="00000000" w:rsidP="00000000" w:rsidRDefault="00000000" w:rsidRPr="00000000" w14:paraId="00000062">
            <w:pPr>
              <w:rPr>
                <w:rFonts w:ascii="Nunito" w:cs="Nunito" w:eastAsia="Nunito" w:hAnsi="Nunito"/>
                <w:b w:val="1"/>
              </w:rPr>
            </w:pPr>
            <w:r w:rsidDel="00000000" w:rsidR="00000000" w:rsidRPr="00000000">
              <w:rPr>
                <w:rFonts w:ascii="Nunito" w:cs="Nunito" w:eastAsia="Nunito" w:hAnsi="Nunito"/>
                <w:b w:val="1"/>
                <w:rtl w:val="0"/>
              </w:rPr>
              <w:t xml:space="preserve">4.</w:t>
            </w:r>
          </w:p>
          <w:p w:rsidR="00000000" w:rsidDel="00000000" w:rsidP="00000000" w:rsidRDefault="00000000" w:rsidRPr="00000000" w14:paraId="00000063">
            <w:pPr>
              <w:rPr>
                <w:rFonts w:ascii="Nunito" w:cs="Nunito" w:eastAsia="Nunito" w:hAnsi="Nunito"/>
                <w:b w:val="1"/>
              </w:rPr>
            </w:pPr>
            <w:r w:rsidDel="00000000" w:rsidR="00000000" w:rsidRPr="00000000">
              <w:rPr>
                <w:rFonts w:ascii="Nunito" w:cs="Nunito" w:eastAsia="Nunito" w:hAnsi="Nunito"/>
                <w:b w:val="1"/>
                <w:rtl w:val="0"/>
              </w:rPr>
              <w:t xml:space="preserve">CO2</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A university library wants to ensure that only one student can use a checkout machine at a time to prevent conflicts. Before checking out, a student ensures if the “Checkout Key” is available. If yes, then the student takes the key and inserts it into the designated slot on the checkout machine, signaling that they are currently using it. This prevents others from using the checkout machine. After completion, the student removes the Checkout Key from the machine and returns it to its original location, making it available for the next student to use.</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unito" w:cs="Nunito" w:eastAsia="Nunito" w:hAnsi="Nunito"/>
                <w:b w:val="0"/>
                <w:i w:val="0"/>
                <w:smallCaps w:val="0"/>
                <w:strike w:val="0"/>
                <w:color w:val="000000"/>
                <w:sz w:val="10"/>
                <w:szCs w:val="10"/>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w:cs="Nunito" w:eastAsia="Nunito" w:hAnsi="Nunito"/>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6" w:hRule="atLeast"/>
          <w:tblHeader w:val="0"/>
        </w:trPr>
        <w:tc>
          <w:tcPr/>
          <w:p w:rsidR="00000000" w:rsidDel="00000000" w:rsidP="00000000" w:rsidRDefault="00000000" w:rsidRPr="00000000" w14:paraId="00000067">
            <w:pPr>
              <w:rPr>
                <w:rFonts w:ascii="Nunito" w:cs="Nunito" w:eastAsia="Nunito" w:hAnsi="Nunito"/>
                <w:b w:val="1"/>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a)</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Identify</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which synchronization method has been used here?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Which</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synchronization problems can be solved by this method?</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w:cs="Nunito" w:eastAsia="Nunito" w:hAnsi="Nunito"/>
                <w:b w:val="1"/>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[3]</w:t>
            </w:r>
          </w:p>
        </w:tc>
      </w:tr>
      <w:tr>
        <w:trPr>
          <w:cantSplit w:val="0"/>
          <w:trHeight w:val="458" w:hRule="atLeast"/>
          <w:tblHeader w:val="0"/>
        </w:trPr>
        <w:tc>
          <w:tcPr/>
          <w:p w:rsidR="00000000" w:rsidDel="00000000" w:rsidP="00000000" w:rsidRDefault="00000000" w:rsidRPr="00000000" w14:paraId="0000006A">
            <w:pPr>
              <w:rPr>
                <w:rFonts w:ascii="Nunito" w:cs="Nunito" w:eastAsia="Nunito" w:hAnsi="Nunito"/>
                <w:b w:val="1"/>
              </w:rPr>
            </w:pP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b)</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How</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do binary semaphores differ from counting semaphores? </w:t>
            </w: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Provide</w:t>
            </w:r>
            <w:r w:rsidDel="00000000" w:rsidR="00000000" w:rsidRPr="00000000">
              <w:rPr>
                <w:rFonts w:ascii="Nunito" w:cs="Nunito" w:eastAsia="Nunito" w:hAnsi="Nunito"/>
                <w:b w:val="0"/>
                <w:i w:val="0"/>
                <w:smallCaps w:val="0"/>
                <w:strike w:val="0"/>
                <w:color w:val="000000"/>
                <w:sz w:val="22"/>
                <w:szCs w:val="22"/>
                <w:u w:val="none"/>
                <w:shd w:fill="auto" w:val="clear"/>
                <w:vertAlign w:val="baseline"/>
                <w:rtl w:val="0"/>
              </w:rPr>
              <w:t xml:space="preserve"> an example of real-life implementation for each of the methods.</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w:cs="Nunito" w:eastAsia="Nunito" w:hAnsi="Nunito"/>
                <w:b w:val="1"/>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[3]</w:t>
            </w:r>
          </w:p>
        </w:tc>
      </w:tr>
      <w:tr>
        <w:trPr>
          <w:cantSplit w:val="0"/>
          <w:trHeight w:val="716" w:hRule="atLeast"/>
          <w:tblHeader w:val="0"/>
        </w:trPr>
        <w:tc>
          <w:tcPr/>
          <w:p w:rsidR="00000000" w:rsidDel="00000000" w:rsidP="00000000" w:rsidRDefault="00000000" w:rsidRPr="00000000" w14:paraId="0000006D">
            <w:pPr>
              <w:rPr>
                <w:rFonts w:ascii="Nunito" w:cs="Nunito" w:eastAsia="Nunito" w:hAnsi="Nunito"/>
                <w:b w:val="1"/>
              </w:rPr>
            </w:pPr>
            <w:r w:rsidDel="00000000" w:rsidR="00000000" w:rsidRPr="00000000">
              <w:rPr>
                <w:rtl w:val="0"/>
              </w:rPr>
            </w:r>
          </w:p>
        </w:tc>
        <w:tc>
          <w:tcPr/>
          <w:p w:rsidR="00000000" w:rsidDel="00000000" w:rsidP="00000000" w:rsidRDefault="00000000" w:rsidRPr="00000000" w14:paraId="0000006E">
            <w:pPr>
              <w:jc w:val="both"/>
              <w:rPr>
                <w:rFonts w:ascii="Nunito" w:cs="Nunito" w:eastAsia="Nunito" w:hAnsi="Nunito"/>
                <w:color w:val="000000"/>
              </w:rPr>
            </w:pPr>
            <w:r w:rsidDel="00000000" w:rsidR="00000000" w:rsidRPr="00000000">
              <w:rPr>
                <w:rFonts w:ascii="Nunito" w:cs="Nunito" w:eastAsia="Nunito" w:hAnsi="Nunito"/>
                <w:color w:val="000000"/>
                <w:rtl w:val="0"/>
              </w:rPr>
              <w:t xml:space="preserve">In a system, following conditions are present.</w:t>
            </w:r>
          </w:p>
          <w:p w:rsidR="00000000" w:rsidDel="00000000" w:rsidP="00000000" w:rsidRDefault="00000000" w:rsidRPr="00000000" w14:paraId="0000006F">
            <w:pPr>
              <w:numPr>
                <w:ilvl w:val="0"/>
                <w:numId w:val="1"/>
              </w:numPr>
              <w:ind w:left="144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There are 3 processes: P1, P2 and P3.</w:t>
            </w:r>
          </w:p>
          <w:p w:rsidR="00000000" w:rsidDel="00000000" w:rsidP="00000000" w:rsidRDefault="00000000" w:rsidRPr="00000000" w14:paraId="00000070">
            <w:pPr>
              <w:numPr>
                <w:ilvl w:val="0"/>
                <w:numId w:val="1"/>
              </w:numPr>
              <w:ind w:left="144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Initialization value of the semaphore, s=1.</w:t>
            </w:r>
          </w:p>
          <w:p w:rsidR="00000000" w:rsidDel="00000000" w:rsidP="00000000" w:rsidRDefault="00000000" w:rsidRPr="00000000" w14:paraId="00000071">
            <w:pPr>
              <w:numPr>
                <w:ilvl w:val="0"/>
                <w:numId w:val="1"/>
              </w:numPr>
              <w:ind w:left="144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Ready queue is in the following order, [P3, P1, P2].</w:t>
            </w:r>
          </w:p>
          <w:p w:rsidR="00000000" w:rsidDel="00000000" w:rsidP="00000000" w:rsidRDefault="00000000" w:rsidRPr="00000000" w14:paraId="00000072">
            <w:pPr>
              <w:numPr>
                <w:ilvl w:val="0"/>
                <w:numId w:val="1"/>
              </w:numPr>
              <w:ind w:left="144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CPU allocation is managed by round robin scheduling algorithm with the time quantum of 6 ms.</w:t>
            </w:r>
          </w:p>
          <w:p w:rsidR="00000000" w:rsidDel="00000000" w:rsidP="00000000" w:rsidRDefault="00000000" w:rsidRPr="00000000" w14:paraId="00000073">
            <w:pPr>
              <w:numPr>
                <w:ilvl w:val="0"/>
                <w:numId w:val="1"/>
              </w:numPr>
              <w:ind w:left="144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Each statement takes 2 ms to execute.</w:t>
            </w:r>
          </w:p>
          <w:p w:rsidR="00000000" w:rsidDel="00000000" w:rsidP="00000000" w:rsidRDefault="00000000" w:rsidRPr="00000000" w14:paraId="00000074">
            <w:pPr>
              <w:numPr>
                <w:ilvl w:val="0"/>
                <w:numId w:val="1"/>
              </w:numPr>
              <w:ind w:left="144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Critical section contains 2 statements.</w:t>
            </w:r>
          </w:p>
          <w:p w:rsidR="00000000" w:rsidDel="00000000" w:rsidP="00000000" w:rsidRDefault="00000000" w:rsidRPr="00000000" w14:paraId="00000075">
            <w:pPr>
              <w:numPr>
                <w:ilvl w:val="0"/>
                <w:numId w:val="1"/>
              </w:numPr>
              <w:ind w:left="1440" w:hanging="360"/>
              <w:jc w:val="both"/>
              <w:rPr>
                <w:rFonts w:ascii="Nunito" w:cs="Nunito" w:eastAsia="Nunito" w:hAnsi="Nunito"/>
                <w:color w:val="000000"/>
              </w:rPr>
            </w:pPr>
            <w:r w:rsidDel="00000000" w:rsidR="00000000" w:rsidRPr="00000000">
              <w:rPr>
                <w:rFonts w:ascii="Nunito" w:cs="Nunito" w:eastAsia="Nunito" w:hAnsi="Nunito"/>
                <w:color w:val="000000"/>
                <w:rtl w:val="0"/>
              </w:rPr>
              <w:t xml:space="preserve">Remainder section contains 3 statements.</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ab/>
            </w:r>
            <w:r w:rsidDel="00000000" w:rsidR="00000000" w:rsidRPr="00000000">
              <w:rPr>
                <w:rFonts w:ascii="Nunito" w:cs="Nunito" w:eastAsia="Nunito" w:hAnsi="Nunito"/>
                <w:b w:val="1"/>
                <w:color w:val="000000"/>
                <w:rtl w:val="0"/>
              </w:rPr>
              <w:t xml:space="preserve">The structure of process P</w:t>
            </w:r>
            <w:r w:rsidDel="00000000" w:rsidR="00000000" w:rsidRPr="00000000">
              <w:rPr>
                <w:rFonts w:ascii="Nunito" w:cs="Nunito" w:eastAsia="Nunito" w:hAnsi="Nunito"/>
                <w:b w:val="1"/>
                <w:color w:val="000000"/>
                <w:sz w:val="13"/>
                <w:szCs w:val="13"/>
                <w:vertAlign w:val="subscript"/>
                <w:rtl w:val="0"/>
              </w:rPr>
              <w:t xml:space="preserve">i</w:t>
            </w:r>
            <w:r w:rsidDel="00000000" w:rsidR="00000000" w:rsidRPr="00000000">
              <w:rPr>
                <w:rFonts w:ascii="Nunito" w:cs="Nunito" w:eastAsia="Nunito" w:hAnsi="Nunito"/>
                <w:b w:val="1"/>
                <w:color w:val="000000"/>
                <w:rtl w:val="0"/>
              </w:rPr>
              <w:t xml:space="preserve"> in solution using semaphore:</w:t>
            </w:r>
            <w:r w:rsidDel="00000000" w:rsidR="00000000" w:rsidRPr="00000000">
              <w:rPr>
                <w:rtl w:val="0"/>
              </w:rPr>
            </w:r>
          </w:p>
          <w:p w:rsidR="00000000" w:rsidDel="00000000" w:rsidP="00000000" w:rsidRDefault="00000000" w:rsidRPr="00000000" w14:paraId="00000077">
            <w:pPr>
              <w:jc w:val="both"/>
              <w:rPr>
                <w:rFonts w:ascii="Nunito" w:cs="Nunito" w:eastAsia="Nunito" w:hAnsi="Nunito"/>
                <w:sz w:val="24"/>
                <w:szCs w:val="24"/>
              </w:rPr>
            </w:pPr>
            <w:r w:rsidDel="00000000" w:rsidR="00000000" w:rsidRPr="00000000">
              <w:rPr>
                <w:rFonts w:ascii="Nunito" w:cs="Nunito" w:eastAsia="Nunito" w:hAnsi="Nunito"/>
                <w:b w:val="1"/>
                <w:color w:val="000000"/>
                <w:rtl w:val="0"/>
              </w:rPr>
              <w:tab/>
            </w:r>
            <w:r w:rsidDel="00000000" w:rsidR="00000000" w:rsidRPr="00000000">
              <w:rPr>
                <w:rFonts w:ascii="Nunito" w:cs="Nunito" w:eastAsia="Nunito" w:hAnsi="Nunito"/>
                <w:color w:val="000000"/>
              </w:rPr>
              <w:drawing>
                <wp:inline distB="0" distT="0" distL="0" distR="0">
                  <wp:extent cx="3794760" cy="1485900"/>
                  <wp:effectExtent b="0" l="0" r="0" t="0"/>
                  <wp:docPr id="22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94760" cy="1485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w:cs="Nunito" w:eastAsia="Nunito" w:hAnsi="Nunito"/>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15" w:hRule="atLeast"/>
          <w:tblHeader w:val="0"/>
        </w:trPr>
        <w:tc>
          <w:tcPr/>
          <w:p w:rsidR="00000000" w:rsidDel="00000000" w:rsidP="00000000" w:rsidRDefault="00000000" w:rsidRPr="00000000" w14:paraId="00000079">
            <w:pPr>
              <w:rPr>
                <w:rFonts w:ascii="Nunito" w:cs="Nunito" w:eastAsia="Nunito" w:hAnsi="Nunito"/>
                <w:b w:val="1"/>
              </w:rPr>
            </w:pPr>
            <w:r w:rsidDel="00000000" w:rsidR="00000000" w:rsidRPr="00000000">
              <w:rPr>
                <w:rtl w:val="0"/>
              </w:rPr>
            </w:r>
          </w:p>
        </w:tc>
        <w:tc>
          <w:tcPr/>
          <w:p w:rsidR="00000000" w:rsidDel="00000000" w:rsidP="00000000" w:rsidRDefault="00000000" w:rsidRPr="00000000" w14:paraId="0000007A">
            <w:pPr>
              <w:rPr>
                <w:rFonts w:ascii="Nunito" w:cs="Nunito" w:eastAsia="Nunito" w:hAnsi="Nunito"/>
                <w:sz w:val="24"/>
                <w:szCs w:val="24"/>
              </w:rPr>
            </w:pPr>
            <w:r w:rsidDel="00000000" w:rsidR="00000000" w:rsidRPr="00000000">
              <w:rPr>
                <w:rFonts w:ascii="Nunito" w:cs="Nunito" w:eastAsia="Nunito" w:hAnsi="Nunito"/>
                <w:b w:val="1"/>
                <w:color w:val="000000"/>
                <w:rtl w:val="0"/>
              </w:rPr>
              <w:t xml:space="preserve">c)</w:t>
            </w:r>
            <w:r w:rsidDel="00000000" w:rsidR="00000000" w:rsidRPr="00000000">
              <w:rPr>
                <w:rFonts w:ascii="Nunito" w:cs="Nunito" w:eastAsia="Nunito" w:hAnsi="Nunito"/>
                <w:color w:val="000000"/>
                <w:rtl w:val="0"/>
              </w:rPr>
              <w:t xml:space="preserve"> </w:t>
            </w:r>
            <w:r w:rsidDel="00000000" w:rsidR="00000000" w:rsidRPr="00000000">
              <w:rPr>
                <w:rFonts w:ascii="Nunito" w:cs="Nunito" w:eastAsia="Nunito" w:hAnsi="Nunito"/>
                <w:b w:val="1"/>
                <w:color w:val="000000"/>
                <w:rtl w:val="0"/>
              </w:rPr>
              <w:t xml:space="preserve">Complete</w:t>
            </w:r>
            <w:r w:rsidDel="00000000" w:rsidR="00000000" w:rsidRPr="00000000">
              <w:rPr>
                <w:rFonts w:ascii="Nunito" w:cs="Nunito" w:eastAsia="Nunito" w:hAnsi="Nunito"/>
                <w:color w:val="000000"/>
                <w:rtl w:val="0"/>
              </w:rPr>
              <w:t xml:space="preserve"> the table given below for processes P1, P2 and P3 using mutex lock.</w:t>
            </w:r>
            <w:r w:rsidDel="00000000" w:rsidR="00000000" w:rsidRPr="00000000">
              <w:rPr>
                <w:rtl w:val="0"/>
              </w:rPr>
            </w:r>
          </w:p>
          <w:tbl>
            <w:tblPr>
              <w:tblStyle w:val="Table6"/>
              <w:tblW w:w="7320.0" w:type="dxa"/>
              <w:jc w:val="center"/>
              <w:tblLayout w:type="fixed"/>
              <w:tblLook w:val="0400"/>
            </w:tblPr>
            <w:tblGrid>
              <w:gridCol w:w="2440"/>
              <w:gridCol w:w="2440"/>
              <w:gridCol w:w="2440"/>
              <w:tblGridChange w:id="0">
                <w:tblGrid>
                  <w:gridCol w:w="2440"/>
                  <w:gridCol w:w="2440"/>
                  <w:gridCol w:w="2440"/>
                </w:tblGrid>
              </w:tblGridChange>
            </w:tblGrid>
            <w:tr>
              <w:trPr>
                <w:cantSplit w:val="0"/>
                <w:trHeight w:val="27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Process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Process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240" w:lineRule="auto"/>
                    <w:jc w:val="center"/>
                    <w:rPr>
                      <w:rFonts w:ascii="Times New Roman" w:cs="Times New Roman" w:eastAsia="Times New Roman" w:hAnsi="Times New Roman"/>
                      <w:sz w:val="24"/>
                      <w:szCs w:val="24"/>
                    </w:rPr>
                  </w:pPr>
                  <w:r w:rsidDel="00000000" w:rsidR="00000000" w:rsidRPr="00000000">
                    <w:rPr>
                      <w:rFonts w:ascii="Nunito" w:cs="Nunito" w:eastAsia="Nunito" w:hAnsi="Nunito"/>
                      <w:color w:val="000000"/>
                      <w:rtl w:val="0"/>
                    </w:rPr>
                    <w:t xml:space="preserve">Process 3</w:t>
                  </w: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6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1"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2095500</wp:posOffset>
                            </wp:positionH>
                            <wp:positionV relativeFrom="paragraph">
                              <wp:posOffset>-50799</wp:posOffset>
                            </wp:positionV>
                            <wp:extent cx="213360" cy="365760"/>
                            <wp:effectExtent b="0" l="0" r="0" t="0"/>
                            <wp:wrapNone/>
                            <wp:docPr id="221" name=""/>
                            <a:graphic>
                              <a:graphicData uri="http://schemas.microsoft.com/office/word/2010/wordprocessingShape">
                                <wps:wsp>
                                  <wps:cNvSpPr/>
                                  <wps:cNvPr id="2" name="Shape 2"/>
                                  <wps:spPr>
                                    <a:xfrm>
                                      <a:off x="5248845" y="3606645"/>
                                      <a:ext cx="194310" cy="346710"/>
                                    </a:xfrm>
                                    <a:prstGeom prst="downArrow">
                                      <a:avLst>
                                        <a:gd fmla="val 50000" name="adj1"/>
                                        <a:gd fmla="val 50000"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-50799</wp:posOffset>
                            </wp:positionV>
                            <wp:extent cx="213360" cy="365760"/>
                            <wp:effectExtent b="0" l="0" r="0" t="0"/>
                            <wp:wrapNone/>
                            <wp:docPr id="22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3360" cy="365760"/>
                                    </a:xfrm>
                                    <a:prstGeom prst="rect"/>
                                    <a:ln/>
                                  </pic:spPr>
                                </pic:pic>
                              </a:graphicData>
                            </a:graphic>
                          </wp:anchor>
                        </w:drawing>
                      </mc:Fallback>
                    </mc:AlternateContent>
                  </w:r>
                </w:p>
              </w:tc>
            </w:tr>
            <w:tr>
              <w:trPr>
                <w:cantSplit w:val="0"/>
                <w:trHeight w:val="67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unito" w:cs="Nunito" w:eastAsia="Nunito" w:hAnsi="Nunito"/>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i w:val="0"/>
                <w:smallCaps w:val="0"/>
                <w:strike w:val="0"/>
                <w:color w:val="000000"/>
                <w:sz w:val="22"/>
                <w:szCs w:val="22"/>
                <w:u w:val="none"/>
                <w:shd w:fill="auto" w:val="clear"/>
                <w:vertAlign w:val="baseline"/>
              </w:rPr>
            </w:pPr>
            <w:r w:rsidDel="00000000" w:rsidR="00000000" w:rsidRPr="00000000">
              <w:rPr>
                <w:rFonts w:ascii="Nunito" w:cs="Nunito" w:eastAsia="Nunito" w:hAnsi="Nunito"/>
                <w:b w:val="1"/>
                <w:i w:val="0"/>
                <w:smallCaps w:val="0"/>
                <w:strike w:val="0"/>
                <w:color w:val="000000"/>
                <w:sz w:val="22"/>
                <w:szCs w:val="22"/>
                <w:u w:val="none"/>
                <w:shd w:fill="auto" w:val="clear"/>
                <w:vertAlign w:val="baseline"/>
                <w:rtl w:val="0"/>
              </w:rPr>
              <w:t xml:space="preserve">[4]</w:t>
            </w:r>
          </w:p>
        </w:tc>
      </w:tr>
    </w:tbl>
    <w:p w:rsidR="00000000" w:rsidDel="00000000" w:rsidP="00000000" w:rsidRDefault="00000000" w:rsidRPr="00000000" w14:paraId="0000008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 w:name="Tahoma">
    <w:embedRegular w:fontKey="{00000000-0000-0000-0000-000000000000}" r:id="rId7" w:subsetted="0"/>
    <w:embedBold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B4484F"/>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6242EE"/>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9D007C"/>
    <w:pPr>
      <w:tabs>
        <w:tab w:val="center" w:pos="4680"/>
        <w:tab w:val="right" w:pos="9360"/>
      </w:tabs>
      <w:spacing w:line="240" w:lineRule="auto"/>
    </w:pPr>
  </w:style>
  <w:style w:type="character" w:styleId="HeaderChar" w:customStyle="1">
    <w:name w:val="Header Char"/>
    <w:basedOn w:val="DefaultParagraphFont"/>
    <w:link w:val="Header"/>
    <w:uiPriority w:val="99"/>
    <w:rsid w:val="009D007C"/>
  </w:style>
  <w:style w:type="paragraph" w:styleId="Footer">
    <w:name w:val="footer"/>
    <w:basedOn w:val="Normal"/>
    <w:link w:val="FooterChar"/>
    <w:uiPriority w:val="99"/>
    <w:unhideWhenUsed w:val="1"/>
    <w:rsid w:val="009D007C"/>
    <w:pPr>
      <w:tabs>
        <w:tab w:val="center" w:pos="4680"/>
        <w:tab w:val="right" w:pos="9360"/>
      </w:tabs>
      <w:spacing w:line="240" w:lineRule="auto"/>
    </w:pPr>
  </w:style>
  <w:style w:type="character" w:styleId="FooterChar" w:customStyle="1">
    <w:name w:val="Footer Char"/>
    <w:basedOn w:val="DefaultParagraphFont"/>
    <w:link w:val="Footer"/>
    <w:uiPriority w:val="99"/>
    <w:rsid w:val="009D007C"/>
  </w:style>
  <w:style w:type="paragraph" w:styleId="NormalWeb">
    <w:name w:val="Normal (Web)"/>
    <w:basedOn w:val="Normal"/>
    <w:uiPriority w:val="99"/>
    <w:unhideWhenUsed w:val="1"/>
    <w:rsid w:val="009D007C"/>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apple-tab-span" w:customStyle="1">
    <w:name w:val="apple-tab-span"/>
    <w:basedOn w:val="DefaultParagraphFont"/>
    <w:rsid w:val="009D007C"/>
  </w:style>
  <w:style w:type="paragraph" w:styleId="ListParagraph">
    <w:name w:val="List Paragraph"/>
    <w:basedOn w:val="Normal"/>
    <w:uiPriority w:val="34"/>
    <w:qFormat w:val="1"/>
    <w:rsid w:val="009D007C"/>
    <w:pPr>
      <w:ind w:left="720"/>
      <w:contextualSpacing w:val="1"/>
    </w:pPr>
  </w:style>
  <w:style w:type="character" w:styleId="CommentReference">
    <w:name w:val="annotation reference"/>
    <w:basedOn w:val="DefaultParagraphFont"/>
    <w:uiPriority w:val="99"/>
    <w:semiHidden w:val="1"/>
    <w:unhideWhenUsed w:val="1"/>
    <w:rsid w:val="00B4484F"/>
    <w:rPr>
      <w:sz w:val="16"/>
      <w:szCs w:val="16"/>
    </w:rPr>
  </w:style>
  <w:style w:type="paragraph" w:styleId="CommentText">
    <w:name w:val="annotation text"/>
    <w:basedOn w:val="Normal"/>
    <w:link w:val="CommentTextChar"/>
    <w:uiPriority w:val="99"/>
    <w:semiHidden w:val="1"/>
    <w:unhideWhenUsed w:val="1"/>
    <w:rsid w:val="00B4484F"/>
    <w:pPr>
      <w:spacing w:line="240" w:lineRule="auto"/>
    </w:pPr>
    <w:rPr>
      <w:sz w:val="20"/>
      <w:szCs w:val="20"/>
    </w:rPr>
  </w:style>
  <w:style w:type="character" w:styleId="CommentTextChar" w:customStyle="1">
    <w:name w:val="Comment Text Char"/>
    <w:basedOn w:val="DefaultParagraphFont"/>
    <w:link w:val="CommentText"/>
    <w:uiPriority w:val="99"/>
    <w:semiHidden w:val="1"/>
    <w:rsid w:val="00B4484F"/>
    <w:rPr>
      <w:sz w:val="20"/>
      <w:szCs w:val="20"/>
    </w:rPr>
  </w:style>
  <w:style w:type="paragraph" w:styleId="CommentSubject">
    <w:name w:val="annotation subject"/>
    <w:basedOn w:val="CommentText"/>
    <w:next w:val="CommentText"/>
    <w:link w:val="CommentSubjectChar"/>
    <w:uiPriority w:val="99"/>
    <w:semiHidden w:val="1"/>
    <w:unhideWhenUsed w:val="1"/>
    <w:rsid w:val="00B4484F"/>
    <w:rPr>
      <w:b w:val="1"/>
      <w:bCs w:val="1"/>
    </w:rPr>
  </w:style>
  <w:style w:type="character" w:styleId="CommentSubjectChar" w:customStyle="1">
    <w:name w:val="Comment Subject Char"/>
    <w:basedOn w:val="CommentTextChar"/>
    <w:link w:val="CommentSubject"/>
    <w:uiPriority w:val="99"/>
    <w:semiHidden w:val="1"/>
    <w:rsid w:val="00B4484F"/>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Inconsolata-regular.ttf"/><Relationship Id="rId6" Type="http://schemas.openxmlformats.org/officeDocument/2006/relationships/font" Target="fonts/Inconsolata-bold.ttf"/><Relationship Id="rId7" Type="http://schemas.openxmlformats.org/officeDocument/2006/relationships/font" Target="fonts/Tahoma-regular.ttf"/><Relationship Id="rId8"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WyfnucSpI0SPN8v37lFYIHq3pA==">CgMxLjAyCGguZ2pkZ3hzMgloLjMwajB6bGw4AHIhMTJMbFhtaGlCMHg1aUtvaEdua0NZd2ptZ1M3b2hZelUx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2022-11-02T10:39:00Z</dcterms:created>
  <dc:creator>Md Faisal Ahmed</dc:creator>
</cp:coreProperties>
</file>