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93E" w:rsidRDefault="00DD2919">
      <w:pPr>
        <w:spacing w:after="60"/>
        <w:jc w:val="center"/>
      </w:pPr>
      <w:r>
        <w:rPr>
          <w:b/>
          <w:bCs/>
          <w:color w:val="808080"/>
        </w:rPr>
        <w:t>RESEARCH PROPOSAL DRAFT</w:t>
      </w:r>
    </w:p>
    <w:p w:rsidR="003A493E" w:rsidRDefault="00DD2919">
      <w:pPr>
        <w:pBdr>
          <w:bottom w:val="single" w:sz="12" w:space="8" w:color="1F3864"/>
        </w:pBdr>
        <w:spacing w:after="200"/>
        <w:jc w:val="center"/>
      </w:pPr>
      <w:r>
        <w:rPr>
          <w:b/>
          <w:bCs/>
          <w:color w:val="1F3864"/>
          <w:sz w:val="32"/>
          <w:szCs w:val="32"/>
        </w:rPr>
        <w:t xml:space="preserve">Ontology-Guided Explainable Deep Learning Framework for </w:t>
      </w:r>
      <w:proofErr w:type="spellStart"/>
      <w:r>
        <w:rPr>
          <w:b/>
          <w:bCs/>
          <w:color w:val="1F3864"/>
          <w:sz w:val="32"/>
          <w:szCs w:val="32"/>
        </w:rPr>
        <w:t>Arsenicosis</w:t>
      </w:r>
      <w:proofErr w:type="spellEnd"/>
      <w:r>
        <w:rPr>
          <w:b/>
          <w:bCs/>
          <w:color w:val="1F3864"/>
          <w:sz w:val="32"/>
          <w:szCs w:val="32"/>
        </w:rPr>
        <w:t xml:space="preserve"> Detection: Beyond Binary Classification through Clinical Reasoning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3A493E">
        <w:tc>
          <w:tcPr>
            <w:tcW w:w="2400" w:type="dxa"/>
            <w:shd w:val="clear" w:color="auto" w:fill="F2F2F2"/>
            <w:tcMar>
              <w:top w:w="100" w:type="dxa"/>
              <w:left w:w="120" w:type="dxa"/>
              <w:bottom w:w="100" w:type="dxa"/>
              <w:right w:w="120" w:type="dxa"/>
            </w:tcMar>
            <w:vAlign w:val="center"/>
          </w:tcPr>
          <w:p w:rsidR="003A493E" w:rsidRDefault="00DD2919">
            <w:r>
              <w:rPr>
                <w:b/>
                <w:bCs/>
                <w:color w:val="000000"/>
                <w:sz w:val="19"/>
                <w:szCs w:val="19"/>
              </w:rPr>
              <w:t>Student</w:t>
            </w:r>
            <w:r w:rsidR="00B70AD9">
              <w:rPr>
                <w:b/>
                <w:bCs/>
                <w:color w:val="000000"/>
                <w:sz w:val="19"/>
                <w:szCs w:val="19"/>
              </w:rPr>
              <w:t>s</w:t>
            </w:r>
            <w:r>
              <w:rPr>
                <w:b/>
                <w:bCs/>
                <w:color w:val="000000"/>
                <w:sz w:val="19"/>
                <w:szCs w:val="19"/>
              </w:rPr>
              <w:t xml:space="preserve"> Name</w:t>
            </w:r>
          </w:p>
        </w:tc>
        <w:tc>
          <w:tcPr>
            <w:tcW w:w="6950" w:type="dxa"/>
            <w:shd w:val="clear" w:color="auto" w:fill="FFFFFF"/>
            <w:tcMar>
              <w:top w:w="100" w:type="dxa"/>
              <w:left w:w="120" w:type="dxa"/>
              <w:bottom w:w="100" w:type="dxa"/>
              <w:right w:w="120" w:type="dxa"/>
            </w:tcMar>
            <w:vAlign w:val="center"/>
          </w:tcPr>
          <w:p w:rsidR="003A493E" w:rsidRDefault="00DD2919">
            <w:r>
              <w:rPr>
                <w:color w:val="000000"/>
                <w:sz w:val="19"/>
                <w:szCs w:val="19"/>
              </w:rPr>
              <w:t xml:space="preserve">Afnan Sultan </w:t>
            </w:r>
            <w:proofErr w:type="spellStart"/>
            <w:r>
              <w:rPr>
                <w:color w:val="000000"/>
                <w:sz w:val="19"/>
                <w:szCs w:val="19"/>
              </w:rPr>
              <w:t>Trino</w:t>
            </w:r>
            <w:proofErr w:type="spellEnd"/>
            <w:r w:rsidR="00B70AD9">
              <w:rPr>
                <w:color w:val="000000"/>
                <w:sz w:val="19"/>
                <w:szCs w:val="19"/>
              </w:rPr>
              <w:t xml:space="preserve"> , </w:t>
            </w:r>
            <w:proofErr w:type="spellStart"/>
            <w:r w:rsidR="00B70AD9">
              <w:rPr>
                <w:color w:val="000000"/>
                <w:sz w:val="19"/>
                <w:szCs w:val="19"/>
              </w:rPr>
              <w:t>Sumiya</w:t>
            </w:r>
            <w:proofErr w:type="spellEnd"/>
            <w:r w:rsidR="00B70AD9">
              <w:rPr>
                <w:color w:val="000000"/>
                <w:sz w:val="19"/>
                <w:szCs w:val="19"/>
              </w:rPr>
              <w:t xml:space="preserve"> Rahman </w:t>
            </w:r>
            <w:proofErr w:type="spellStart"/>
            <w:r w:rsidR="00B70AD9">
              <w:rPr>
                <w:color w:val="000000"/>
                <w:sz w:val="19"/>
                <w:szCs w:val="19"/>
              </w:rPr>
              <w:t>Hadir</w:t>
            </w:r>
            <w:proofErr w:type="spellEnd"/>
          </w:p>
        </w:tc>
      </w:tr>
      <w:tr w:rsidR="003A493E">
        <w:tc>
          <w:tcPr>
            <w:tcW w:w="2400" w:type="dxa"/>
            <w:shd w:val="clear" w:color="auto" w:fill="F2F2F2"/>
            <w:tcMar>
              <w:top w:w="100" w:type="dxa"/>
              <w:left w:w="120" w:type="dxa"/>
              <w:bottom w:w="100" w:type="dxa"/>
              <w:right w:w="120" w:type="dxa"/>
            </w:tcMar>
            <w:vAlign w:val="center"/>
          </w:tcPr>
          <w:p w:rsidR="003A493E" w:rsidRDefault="00DD2919">
            <w:r>
              <w:rPr>
                <w:b/>
                <w:bCs/>
                <w:color w:val="000000"/>
                <w:sz w:val="19"/>
                <w:szCs w:val="19"/>
              </w:rPr>
              <w:t>Student</w:t>
            </w:r>
            <w:r w:rsidR="00B70AD9">
              <w:rPr>
                <w:b/>
                <w:bCs/>
                <w:color w:val="000000"/>
                <w:sz w:val="19"/>
                <w:szCs w:val="19"/>
              </w:rPr>
              <w:t>s</w:t>
            </w:r>
            <w:r>
              <w:rPr>
                <w:b/>
                <w:bCs/>
                <w:color w:val="000000"/>
                <w:sz w:val="19"/>
                <w:szCs w:val="19"/>
              </w:rPr>
              <w:t xml:space="preserve"> ID</w:t>
            </w:r>
          </w:p>
        </w:tc>
        <w:tc>
          <w:tcPr>
            <w:tcW w:w="6950" w:type="dxa"/>
            <w:shd w:val="clear" w:color="auto" w:fill="FFFFFF"/>
            <w:tcMar>
              <w:top w:w="100" w:type="dxa"/>
              <w:left w:w="120" w:type="dxa"/>
              <w:bottom w:w="100" w:type="dxa"/>
              <w:right w:w="120" w:type="dxa"/>
            </w:tcMar>
            <w:vAlign w:val="center"/>
          </w:tcPr>
          <w:p w:rsidR="003A493E" w:rsidRDefault="00DD2919">
            <w:r>
              <w:rPr>
                <w:color w:val="000000"/>
                <w:sz w:val="19"/>
                <w:szCs w:val="19"/>
              </w:rPr>
              <w:t>23-55524-3</w:t>
            </w:r>
            <w:r w:rsidR="00B70AD9">
              <w:rPr>
                <w:color w:val="000000"/>
                <w:sz w:val="19"/>
                <w:szCs w:val="19"/>
              </w:rPr>
              <w:t xml:space="preserve"> , 23-54990-3</w:t>
            </w:r>
          </w:p>
        </w:tc>
      </w:tr>
      <w:tr w:rsidR="003A493E">
        <w:tc>
          <w:tcPr>
            <w:tcW w:w="2400" w:type="dxa"/>
            <w:shd w:val="clear" w:color="auto" w:fill="F2F2F2"/>
            <w:tcMar>
              <w:top w:w="100" w:type="dxa"/>
              <w:left w:w="120" w:type="dxa"/>
              <w:bottom w:w="100" w:type="dxa"/>
              <w:right w:w="120" w:type="dxa"/>
            </w:tcMar>
            <w:vAlign w:val="center"/>
          </w:tcPr>
          <w:p w:rsidR="003A493E" w:rsidRDefault="00DD2919">
            <w:r>
              <w:rPr>
                <w:b/>
                <w:bCs/>
                <w:color w:val="000000"/>
                <w:sz w:val="19"/>
                <w:szCs w:val="19"/>
              </w:rPr>
              <w:t>Program</w:t>
            </w:r>
          </w:p>
        </w:tc>
        <w:tc>
          <w:tcPr>
            <w:tcW w:w="6950" w:type="dxa"/>
            <w:shd w:val="clear" w:color="auto" w:fill="FFFFFF"/>
            <w:tcMar>
              <w:top w:w="100" w:type="dxa"/>
              <w:left w:w="120" w:type="dxa"/>
              <w:bottom w:w="100" w:type="dxa"/>
              <w:right w:w="120" w:type="dxa"/>
            </w:tcMar>
            <w:vAlign w:val="center"/>
          </w:tcPr>
          <w:p w:rsidR="003A493E" w:rsidRDefault="00DD2919">
            <w:r>
              <w:rPr>
                <w:color w:val="000000"/>
                <w:sz w:val="19"/>
                <w:szCs w:val="19"/>
              </w:rPr>
              <w:t>B.Sc. in Computer Science and Engineering (CSE), AIUB</w:t>
            </w:r>
          </w:p>
        </w:tc>
      </w:tr>
      <w:tr w:rsidR="003A493E">
        <w:tc>
          <w:tcPr>
            <w:tcW w:w="2400" w:type="dxa"/>
            <w:shd w:val="clear" w:color="auto" w:fill="F2F2F2"/>
            <w:tcMar>
              <w:top w:w="100" w:type="dxa"/>
              <w:left w:w="120" w:type="dxa"/>
              <w:bottom w:w="100" w:type="dxa"/>
              <w:right w:w="120" w:type="dxa"/>
            </w:tcMar>
            <w:vAlign w:val="center"/>
          </w:tcPr>
          <w:p w:rsidR="003A493E" w:rsidRDefault="00DD2919">
            <w:r>
              <w:rPr>
                <w:b/>
                <w:bCs/>
                <w:color w:val="000000"/>
                <w:sz w:val="19"/>
                <w:szCs w:val="19"/>
              </w:rPr>
              <w:t>Proposed Domain</w:t>
            </w:r>
          </w:p>
        </w:tc>
        <w:tc>
          <w:tcPr>
            <w:tcW w:w="6950" w:type="dxa"/>
            <w:shd w:val="clear" w:color="auto" w:fill="FFFFFF"/>
            <w:tcMar>
              <w:top w:w="100" w:type="dxa"/>
              <w:left w:w="120" w:type="dxa"/>
              <w:bottom w:w="100" w:type="dxa"/>
              <w:right w:w="120" w:type="dxa"/>
            </w:tcMar>
            <w:vAlign w:val="center"/>
          </w:tcPr>
          <w:p w:rsidR="003A493E" w:rsidRDefault="00DD2919">
            <w:r>
              <w:rPr>
                <w:color w:val="000000"/>
                <w:sz w:val="19"/>
                <w:szCs w:val="19"/>
              </w:rPr>
              <w:t>Computer Vision &amp; Pattern Recognition (CVPR) + Explainable AI + Ontology-based Reasoning</w:t>
            </w:r>
          </w:p>
        </w:tc>
      </w:tr>
    </w:tbl>
    <w:p w:rsidR="003A493E" w:rsidRDefault="003A493E">
      <w:pPr>
        <w:spacing w:after="200"/>
      </w:pPr>
    </w:p>
    <w:p w:rsidR="003A493E" w:rsidRDefault="00DD2919">
      <w:pPr>
        <w:pStyle w:val="Heading1"/>
        <w:spacing w:before="320" w:after="160"/>
      </w:pPr>
      <w:r>
        <w:rPr>
          <w:b/>
          <w:bCs/>
          <w:color w:val="1F3864"/>
          <w:sz w:val="26"/>
          <w:szCs w:val="26"/>
        </w:rPr>
        <w:t>1. Problem Statement</w:t>
      </w:r>
    </w:p>
    <w:p w:rsidR="003A493E" w:rsidRDefault="00DD2919">
      <w:pPr>
        <w:spacing w:after="160" w:line="300" w:lineRule="auto"/>
        <w:jc w:val="both"/>
      </w:pPr>
      <w:r>
        <w:rPr>
          <w:sz w:val="21"/>
          <w:szCs w:val="21"/>
        </w:rPr>
        <w:t xml:space="preserve">Chronic arsenic contamination of groundwater is one of the most severe public health crises in Bangladesh, with an estimated 20 to 40 million people exposed through drinking water. Long-term exposure causes </w:t>
      </w:r>
      <w:proofErr w:type="spellStart"/>
      <w:r>
        <w:rPr>
          <w:sz w:val="21"/>
          <w:szCs w:val="21"/>
        </w:rPr>
        <w:t>arsenicosis</w:t>
      </w:r>
      <w:proofErr w:type="spellEnd"/>
      <w:r>
        <w:rPr>
          <w:sz w:val="21"/>
          <w:szCs w:val="21"/>
        </w:rPr>
        <w:t>, a condition that first manifests as visible skin lesions (melanosis, keratosis) before progressing to skin, lung, and bladder cancers if left undiagnosed. Diagnosis today depends almost entirely on visual inspection by dermatologists or trained field workers, a resource that is scarce or absent in the rural, low-income communities most affected by contaminated tube-wells.</w:t>
      </w:r>
    </w:p>
    <w:p w:rsidR="003A493E" w:rsidRPr="00DD2919" w:rsidRDefault="00DD2919">
      <w:pPr>
        <w:spacing w:after="160" w:line="300" w:lineRule="auto"/>
        <w:jc w:val="both"/>
        <w:rPr>
          <w:b/>
          <w:color w:val="2E74B5" w:themeColor="accent1" w:themeShade="BF"/>
        </w:rPr>
      </w:pPr>
      <w:r>
        <w:rPr>
          <w:sz w:val="21"/>
          <w:szCs w:val="21"/>
        </w:rPr>
        <w:t xml:space="preserve">A smartphone-based, AI-assisted screening tool could close this diagnostic gap by allowing community health workers to capture a skin image and receive an instant, explainable risk assessment. However, </w:t>
      </w:r>
      <w:r w:rsidRPr="00DD2919">
        <w:rPr>
          <w:b/>
          <w:sz w:val="21"/>
          <w:szCs w:val="21"/>
        </w:rPr>
        <w:t>existing computer-vision solu</w:t>
      </w:r>
      <w:r>
        <w:rPr>
          <w:b/>
          <w:sz w:val="21"/>
          <w:szCs w:val="21"/>
        </w:rPr>
        <w:t>tions stop at a binary output “affected” or “healthy” -</w:t>
      </w:r>
      <w:r w:rsidRPr="00DD2919">
        <w:rPr>
          <w:b/>
          <w:sz w:val="21"/>
          <w:szCs w:val="21"/>
        </w:rPr>
        <w:t xml:space="preserve"> and give no clinically interpretable reasoning about why a lesion was flagged or what it implies for the patient</w:t>
      </w:r>
      <w:r>
        <w:rPr>
          <w:sz w:val="21"/>
          <w:szCs w:val="21"/>
        </w:rPr>
        <w:t xml:space="preserve">. This project proposes a computer-vision framework that </w:t>
      </w:r>
      <w:r w:rsidRPr="00DD2919">
        <w:rPr>
          <w:b/>
          <w:color w:val="2E74B5" w:themeColor="accent1" w:themeShade="BF"/>
          <w:sz w:val="21"/>
          <w:szCs w:val="21"/>
        </w:rPr>
        <w:t>not only classifies arsenic-induced skin lesions but also grounds its prediction in an explainable, ontology-based clinical reasoning layer, making the output directly useful for frontline health workers rather than a black-box probability score.</w:t>
      </w:r>
    </w:p>
    <w:p w:rsidR="003A493E" w:rsidRDefault="00DD2919">
      <w:pPr>
        <w:pStyle w:val="Heading1"/>
        <w:spacing w:before="320" w:after="160"/>
      </w:pPr>
      <w:r>
        <w:rPr>
          <w:b/>
          <w:bCs/>
          <w:color w:val="1F3864"/>
          <w:sz w:val="26"/>
          <w:szCs w:val="26"/>
        </w:rPr>
        <w:t>2. Literature Review and Research Gap</w:t>
      </w:r>
    </w:p>
    <w:p w:rsidR="003A493E" w:rsidRDefault="00DD2919">
      <w:pPr>
        <w:spacing w:after="160" w:line="300" w:lineRule="auto"/>
        <w:jc w:val="both"/>
      </w:pPr>
      <w:r>
        <w:rPr>
          <w:sz w:val="21"/>
          <w:szCs w:val="21"/>
        </w:rPr>
        <w:t xml:space="preserve">Recent work on image-based </w:t>
      </w:r>
      <w:proofErr w:type="spellStart"/>
      <w:r>
        <w:rPr>
          <w:sz w:val="21"/>
          <w:szCs w:val="21"/>
        </w:rPr>
        <w:t>arsenicosis</w:t>
      </w:r>
      <w:proofErr w:type="spellEnd"/>
      <w:r>
        <w:rPr>
          <w:sz w:val="21"/>
          <w:szCs w:val="21"/>
        </w:rPr>
        <w:t xml:space="preserve"> detection is summarized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350"/>
        <w:gridCol w:w="2400"/>
      </w:tblGrid>
      <w:tr w:rsidR="003A493E">
        <w:trPr>
          <w:tblHeader/>
        </w:trPr>
        <w:tc>
          <w:tcPr>
            <w:tcW w:w="2000" w:type="dxa"/>
            <w:shd w:val="clear" w:color="auto" w:fill="1F3864"/>
            <w:tcMar>
              <w:top w:w="100" w:type="dxa"/>
              <w:left w:w="120" w:type="dxa"/>
              <w:bottom w:w="100" w:type="dxa"/>
              <w:right w:w="120" w:type="dxa"/>
            </w:tcMar>
            <w:vAlign w:val="center"/>
          </w:tcPr>
          <w:p w:rsidR="003A493E" w:rsidRDefault="00DD2919">
            <w:r>
              <w:rPr>
                <w:b/>
                <w:bCs/>
                <w:color w:val="FFFFFF"/>
                <w:sz w:val="19"/>
                <w:szCs w:val="19"/>
              </w:rPr>
              <w:t>Study</w:t>
            </w:r>
          </w:p>
        </w:tc>
        <w:tc>
          <w:tcPr>
            <w:tcW w:w="2600" w:type="dxa"/>
            <w:shd w:val="clear" w:color="auto" w:fill="1F3864"/>
            <w:tcMar>
              <w:top w:w="100" w:type="dxa"/>
              <w:left w:w="120" w:type="dxa"/>
              <w:bottom w:w="100" w:type="dxa"/>
              <w:right w:w="120" w:type="dxa"/>
            </w:tcMar>
            <w:vAlign w:val="center"/>
          </w:tcPr>
          <w:p w:rsidR="003A493E" w:rsidRDefault="00DD2919">
            <w:r>
              <w:rPr>
                <w:b/>
                <w:bCs/>
                <w:color w:val="FFFFFF"/>
                <w:sz w:val="19"/>
                <w:szCs w:val="19"/>
              </w:rPr>
              <w:t>Approach</w:t>
            </w:r>
          </w:p>
        </w:tc>
        <w:tc>
          <w:tcPr>
            <w:tcW w:w="2350" w:type="dxa"/>
            <w:shd w:val="clear" w:color="auto" w:fill="1F3864"/>
            <w:tcMar>
              <w:top w:w="100" w:type="dxa"/>
              <w:left w:w="120" w:type="dxa"/>
              <w:bottom w:w="100" w:type="dxa"/>
              <w:right w:w="120" w:type="dxa"/>
            </w:tcMar>
            <w:vAlign w:val="center"/>
          </w:tcPr>
          <w:p w:rsidR="003A493E" w:rsidRDefault="00DD2919">
            <w:r>
              <w:rPr>
                <w:b/>
                <w:bCs/>
                <w:color w:val="FFFFFF"/>
                <w:sz w:val="19"/>
                <w:szCs w:val="19"/>
              </w:rPr>
              <w:t>Reported Result</w:t>
            </w:r>
          </w:p>
        </w:tc>
        <w:tc>
          <w:tcPr>
            <w:tcW w:w="2400" w:type="dxa"/>
            <w:shd w:val="clear" w:color="auto" w:fill="1F3864"/>
            <w:tcMar>
              <w:top w:w="100" w:type="dxa"/>
              <w:left w:w="120" w:type="dxa"/>
              <w:bottom w:w="100" w:type="dxa"/>
              <w:right w:w="120" w:type="dxa"/>
            </w:tcMar>
            <w:vAlign w:val="center"/>
          </w:tcPr>
          <w:p w:rsidR="003A493E" w:rsidRDefault="00DD2919">
            <w:r>
              <w:rPr>
                <w:b/>
                <w:bCs/>
                <w:color w:val="FFFFFF"/>
                <w:sz w:val="19"/>
                <w:szCs w:val="19"/>
              </w:rPr>
              <w:t>Limitation</w:t>
            </w:r>
          </w:p>
        </w:tc>
      </w:tr>
      <w:tr w:rsidR="003A493E">
        <w:tc>
          <w:tcPr>
            <w:tcW w:w="2000" w:type="dxa"/>
            <w:shd w:val="clear" w:color="auto" w:fill="FFFFFF"/>
            <w:tcMar>
              <w:top w:w="100" w:type="dxa"/>
              <w:left w:w="120" w:type="dxa"/>
              <w:bottom w:w="100" w:type="dxa"/>
              <w:right w:w="120" w:type="dxa"/>
            </w:tcMar>
            <w:vAlign w:val="center"/>
          </w:tcPr>
          <w:p w:rsidR="003A493E" w:rsidRDefault="00DD2919">
            <w:proofErr w:type="spellStart"/>
            <w:r>
              <w:rPr>
                <w:color w:val="000000"/>
                <w:sz w:val="19"/>
                <w:szCs w:val="19"/>
              </w:rPr>
              <w:t>ArsenicNet</w:t>
            </w:r>
            <w:proofErr w:type="spellEnd"/>
            <w:r>
              <w:rPr>
                <w:color w:val="000000"/>
                <w:sz w:val="19"/>
                <w:szCs w:val="19"/>
              </w:rPr>
              <w:t xml:space="preserve"> (</w:t>
            </w:r>
            <w:proofErr w:type="spellStart"/>
            <w:r>
              <w:rPr>
                <w:color w:val="000000"/>
                <w:sz w:val="19"/>
                <w:szCs w:val="19"/>
              </w:rPr>
              <w:t>Mehedi</w:t>
            </w:r>
            <w:proofErr w:type="spellEnd"/>
            <w:r>
              <w:rPr>
                <w:color w:val="000000"/>
                <w:sz w:val="19"/>
                <w:szCs w:val="19"/>
              </w:rPr>
              <w:t xml:space="preserve"> et al., 2025)</w:t>
            </w:r>
          </w:p>
        </w:tc>
        <w:tc>
          <w:tcPr>
            <w:tcW w:w="2600" w:type="dxa"/>
            <w:shd w:val="clear" w:color="auto" w:fill="FFFFFF"/>
            <w:tcMar>
              <w:top w:w="100" w:type="dxa"/>
              <w:left w:w="120" w:type="dxa"/>
              <w:bottom w:w="100" w:type="dxa"/>
              <w:right w:w="120" w:type="dxa"/>
            </w:tcMar>
            <w:vAlign w:val="center"/>
          </w:tcPr>
          <w:p w:rsidR="003A493E" w:rsidRDefault="00DD2919">
            <w:proofErr w:type="spellStart"/>
            <w:r>
              <w:rPr>
                <w:color w:val="000000"/>
                <w:sz w:val="19"/>
                <w:szCs w:val="19"/>
              </w:rPr>
              <w:t>Xception</w:t>
            </w:r>
            <w:proofErr w:type="spellEnd"/>
            <w:r>
              <w:rPr>
                <w:color w:val="000000"/>
                <w:sz w:val="19"/>
                <w:szCs w:val="19"/>
              </w:rPr>
              <w:t xml:space="preserve"> + Inception fusion CNN on </w:t>
            </w:r>
            <w:proofErr w:type="spellStart"/>
            <w:r>
              <w:rPr>
                <w:color w:val="000000"/>
                <w:sz w:val="19"/>
                <w:szCs w:val="19"/>
              </w:rPr>
              <w:t>ArsenicSkinImageBD</w:t>
            </w:r>
            <w:proofErr w:type="spellEnd"/>
          </w:p>
        </w:tc>
        <w:tc>
          <w:tcPr>
            <w:tcW w:w="2350" w:type="dxa"/>
            <w:shd w:val="clear" w:color="auto" w:fill="FFFFFF"/>
            <w:tcMar>
              <w:top w:w="100" w:type="dxa"/>
              <w:left w:w="120" w:type="dxa"/>
              <w:bottom w:w="100" w:type="dxa"/>
              <w:right w:w="120" w:type="dxa"/>
            </w:tcMar>
            <w:vAlign w:val="center"/>
          </w:tcPr>
          <w:p w:rsidR="003A493E" w:rsidRDefault="00DD2919">
            <w:r>
              <w:rPr>
                <w:color w:val="000000"/>
                <w:sz w:val="19"/>
                <w:szCs w:val="19"/>
              </w:rPr>
              <w:t>97.69% accuracy (binary)</w:t>
            </w:r>
          </w:p>
        </w:tc>
        <w:tc>
          <w:tcPr>
            <w:tcW w:w="2400" w:type="dxa"/>
            <w:shd w:val="clear" w:color="auto" w:fill="FFFFFF"/>
            <w:tcMar>
              <w:top w:w="100" w:type="dxa"/>
              <w:left w:w="120" w:type="dxa"/>
              <w:bottom w:w="100" w:type="dxa"/>
              <w:right w:w="120" w:type="dxa"/>
            </w:tcMar>
            <w:vAlign w:val="center"/>
          </w:tcPr>
          <w:p w:rsidR="003A493E" w:rsidRDefault="00DD2919">
            <w:r>
              <w:rPr>
                <w:color w:val="000000"/>
                <w:sz w:val="19"/>
                <w:szCs w:val="19"/>
              </w:rPr>
              <w:t>Binary only; no explanation of severity or clinical context</w:t>
            </w:r>
          </w:p>
        </w:tc>
      </w:tr>
      <w:tr w:rsidR="003A493E">
        <w:tc>
          <w:tcPr>
            <w:tcW w:w="2000" w:type="dxa"/>
            <w:shd w:val="clear" w:color="auto" w:fill="FFFFFF"/>
            <w:tcMar>
              <w:top w:w="100" w:type="dxa"/>
              <w:left w:w="120" w:type="dxa"/>
              <w:bottom w:w="100" w:type="dxa"/>
              <w:right w:w="120" w:type="dxa"/>
            </w:tcMar>
            <w:vAlign w:val="center"/>
          </w:tcPr>
          <w:p w:rsidR="003A493E" w:rsidRDefault="00DD2919">
            <w:proofErr w:type="spellStart"/>
            <w:r>
              <w:rPr>
                <w:color w:val="000000"/>
                <w:sz w:val="19"/>
                <w:szCs w:val="19"/>
              </w:rPr>
              <w:t>Hossen</w:t>
            </w:r>
            <w:proofErr w:type="spellEnd"/>
            <w:r>
              <w:rPr>
                <w:color w:val="000000"/>
                <w:sz w:val="19"/>
                <w:szCs w:val="19"/>
              </w:rPr>
              <w:t xml:space="preserve"> &amp; </w:t>
            </w:r>
            <w:proofErr w:type="spellStart"/>
            <w:r>
              <w:rPr>
                <w:color w:val="000000"/>
                <w:sz w:val="19"/>
                <w:szCs w:val="19"/>
              </w:rPr>
              <w:t>Mondal</w:t>
            </w:r>
            <w:proofErr w:type="spellEnd"/>
            <w:r>
              <w:rPr>
                <w:color w:val="000000"/>
                <w:sz w:val="19"/>
                <w:szCs w:val="19"/>
              </w:rPr>
              <w:t xml:space="preserve"> (2025)</w:t>
            </w:r>
          </w:p>
        </w:tc>
        <w:tc>
          <w:tcPr>
            <w:tcW w:w="2600" w:type="dxa"/>
            <w:shd w:val="clear" w:color="auto" w:fill="FFFFFF"/>
            <w:tcMar>
              <w:top w:w="100" w:type="dxa"/>
              <w:left w:w="120" w:type="dxa"/>
              <w:bottom w:w="100" w:type="dxa"/>
              <w:right w:w="120" w:type="dxa"/>
            </w:tcMar>
            <w:vAlign w:val="center"/>
          </w:tcPr>
          <w:p w:rsidR="003A493E" w:rsidRDefault="00DD2919">
            <w:r>
              <w:rPr>
                <w:color w:val="000000"/>
                <w:sz w:val="19"/>
                <w:szCs w:val="19"/>
              </w:rPr>
              <w:t xml:space="preserve">Scalable CNN pipeline for </w:t>
            </w:r>
            <w:proofErr w:type="spellStart"/>
            <w:r>
              <w:rPr>
                <w:color w:val="000000"/>
                <w:sz w:val="19"/>
                <w:szCs w:val="19"/>
              </w:rPr>
              <w:t>arsenicosis</w:t>
            </w:r>
            <w:proofErr w:type="spellEnd"/>
            <w:r>
              <w:rPr>
                <w:color w:val="000000"/>
                <w:sz w:val="19"/>
                <w:szCs w:val="19"/>
              </w:rPr>
              <w:t xml:space="preserve"> detection</w:t>
            </w:r>
          </w:p>
        </w:tc>
        <w:tc>
          <w:tcPr>
            <w:tcW w:w="2350" w:type="dxa"/>
            <w:shd w:val="clear" w:color="auto" w:fill="FFFFFF"/>
            <w:tcMar>
              <w:top w:w="100" w:type="dxa"/>
              <w:left w:w="120" w:type="dxa"/>
              <w:bottom w:w="100" w:type="dxa"/>
              <w:right w:w="120" w:type="dxa"/>
            </w:tcMar>
            <w:vAlign w:val="center"/>
          </w:tcPr>
          <w:p w:rsidR="003A493E" w:rsidRDefault="00DD2919">
            <w:r>
              <w:rPr>
                <w:color w:val="000000"/>
                <w:sz w:val="19"/>
                <w:szCs w:val="19"/>
              </w:rPr>
              <w:t>&gt;95% accuracy (binary)</w:t>
            </w:r>
          </w:p>
        </w:tc>
        <w:tc>
          <w:tcPr>
            <w:tcW w:w="2400" w:type="dxa"/>
            <w:shd w:val="clear" w:color="auto" w:fill="FFFFFF"/>
            <w:tcMar>
              <w:top w:w="100" w:type="dxa"/>
              <w:left w:w="120" w:type="dxa"/>
              <w:bottom w:w="100" w:type="dxa"/>
              <w:right w:w="120" w:type="dxa"/>
            </w:tcMar>
            <w:vAlign w:val="center"/>
          </w:tcPr>
          <w:p w:rsidR="003A493E" w:rsidRDefault="00DD2919">
            <w:r>
              <w:rPr>
                <w:color w:val="000000"/>
                <w:sz w:val="19"/>
                <w:szCs w:val="19"/>
              </w:rPr>
              <w:t>Binary only; no interpretability layer</w:t>
            </w:r>
          </w:p>
        </w:tc>
      </w:tr>
      <w:tr w:rsidR="003A493E">
        <w:tc>
          <w:tcPr>
            <w:tcW w:w="2000" w:type="dxa"/>
            <w:shd w:val="clear" w:color="auto" w:fill="FFFFFF"/>
            <w:tcMar>
              <w:top w:w="100" w:type="dxa"/>
              <w:left w:w="120" w:type="dxa"/>
              <w:bottom w:w="100" w:type="dxa"/>
              <w:right w:w="120" w:type="dxa"/>
            </w:tcMar>
            <w:vAlign w:val="center"/>
          </w:tcPr>
          <w:p w:rsidR="003A493E" w:rsidRDefault="00DD2919">
            <w:r>
              <w:rPr>
                <w:color w:val="000000"/>
                <w:sz w:val="19"/>
                <w:szCs w:val="19"/>
              </w:rPr>
              <w:t>20-class mobile-image framework (2025)</w:t>
            </w:r>
          </w:p>
        </w:tc>
        <w:tc>
          <w:tcPr>
            <w:tcW w:w="2600" w:type="dxa"/>
            <w:shd w:val="clear" w:color="auto" w:fill="FFFFFF"/>
            <w:tcMar>
              <w:top w:w="100" w:type="dxa"/>
              <w:left w:w="120" w:type="dxa"/>
              <w:bottom w:w="100" w:type="dxa"/>
              <w:right w:w="120" w:type="dxa"/>
            </w:tcMar>
            <w:vAlign w:val="center"/>
          </w:tcPr>
          <w:p w:rsidR="003A493E" w:rsidRDefault="00DD2919">
            <w:r>
              <w:rPr>
                <w:color w:val="000000"/>
                <w:sz w:val="19"/>
                <w:szCs w:val="19"/>
              </w:rPr>
              <w:t>CNN + Transformer, LIME + Grad-CAM</w:t>
            </w:r>
          </w:p>
        </w:tc>
        <w:tc>
          <w:tcPr>
            <w:tcW w:w="2350" w:type="dxa"/>
            <w:shd w:val="clear" w:color="auto" w:fill="FFFFFF"/>
            <w:tcMar>
              <w:top w:w="100" w:type="dxa"/>
              <w:left w:w="120" w:type="dxa"/>
              <w:bottom w:w="100" w:type="dxa"/>
              <w:right w:w="120" w:type="dxa"/>
            </w:tcMar>
            <w:vAlign w:val="center"/>
          </w:tcPr>
          <w:p w:rsidR="003A493E" w:rsidRDefault="00DD2919">
            <w:r>
              <w:rPr>
                <w:color w:val="000000"/>
                <w:sz w:val="19"/>
                <w:szCs w:val="19"/>
              </w:rPr>
              <w:t>Multiclass disease differentiation with XAI</w:t>
            </w:r>
          </w:p>
        </w:tc>
        <w:tc>
          <w:tcPr>
            <w:tcW w:w="2400" w:type="dxa"/>
            <w:shd w:val="clear" w:color="auto" w:fill="FFFFFF"/>
            <w:tcMar>
              <w:top w:w="100" w:type="dxa"/>
              <w:left w:w="120" w:type="dxa"/>
              <w:bottom w:w="100" w:type="dxa"/>
              <w:right w:w="120" w:type="dxa"/>
            </w:tcMar>
            <w:vAlign w:val="center"/>
          </w:tcPr>
          <w:p w:rsidR="003A493E" w:rsidRDefault="00DD2919">
            <w:r>
              <w:rPr>
                <w:color w:val="000000"/>
                <w:sz w:val="19"/>
                <w:szCs w:val="19"/>
              </w:rPr>
              <w:t>Differentiates disease type, not severity stage; no ontology reasoning</w:t>
            </w:r>
          </w:p>
        </w:tc>
      </w:tr>
      <w:tr w:rsidR="003A493E">
        <w:tc>
          <w:tcPr>
            <w:tcW w:w="2000" w:type="dxa"/>
            <w:shd w:val="clear" w:color="auto" w:fill="FFFFFF"/>
            <w:tcMar>
              <w:top w:w="100" w:type="dxa"/>
              <w:left w:w="120" w:type="dxa"/>
              <w:bottom w:w="100" w:type="dxa"/>
              <w:right w:w="120" w:type="dxa"/>
            </w:tcMar>
            <w:vAlign w:val="center"/>
          </w:tcPr>
          <w:p w:rsidR="003A493E" w:rsidRDefault="00DD2919">
            <w:r>
              <w:rPr>
                <w:color w:val="000000"/>
                <w:sz w:val="19"/>
                <w:szCs w:val="19"/>
              </w:rPr>
              <w:t>Zhang et al. (2023)</w:t>
            </w:r>
          </w:p>
        </w:tc>
        <w:tc>
          <w:tcPr>
            <w:tcW w:w="2600" w:type="dxa"/>
            <w:shd w:val="clear" w:color="auto" w:fill="FFFFFF"/>
            <w:tcMar>
              <w:top w:w="100" w:type="dxa"/>
              <w:left w:w="120" w:type="dxa"/>
              <w:bottom w:w="100" w:type="dxa"/>
              <w:right w:w="120" w:type="dxa"/>
            </w:tcMar>
            <w:vAlign w:val="center"/>
          </w:tcPr>
          <w:p w:rsidR="003A493E" w:rsidRDefault="00DD2919">
            <w:proofErr w:type="spellStart"/>
            <w:r>
              <w:rPr>
                <w:color w:val="000000"/>
                <w:sz w:val="19"/>
                <w:szCs w:val="19"/>
              </w:rPr>
              <w:t>Metabolomic</w:t>
            </w:r>
            <w:proofErr w:type="spellEnd"/>
            <w:r>
              <w:rPr>
                <w:color w:val="000000"/>
                <w:sz w:val="19"/>
                <w:szCs w:val="19"/>
              </w:rPr>
              <w:t xml:space="preserve"> biomarkers for severity risk assessment</w:t>
            </w:r>
          </w:p>
        </w:tc>
        <w:tc>
          <w:tcPr>
            <w:tcW w:w="2350" w:type="dxa"/>
            <w:shd w:val="clear" w:color="auto" w:fill="FFFFFF"/>
            <w:tcMar>
              <w:top w:w="100" w:type="dxa"/>
              <w:left w:w="120" w:type="dxa"/>
              <w:bottom w:w="100" w:type="dxa"/>
              <w:right w:w="120" w:type="dxa"/>
            </w:tcMar>
            <w:vAlign w:val="center"/>
          </w:tcPr>
          <w:p w:rsidR="003A493E" w:rsidRDefault="00DD2919">
            <w:r>
              <w:rPr>
                <w:color w:val="000000"/>
                <w:sz w:val="19"/>
                <w:szCs w:val="19"/>
              </w:rPr>
              <w:t>Severity staging achieved</w:t>
            </w:r>
          </w:p>
        </w:tc>
        <w:tc>
          <w:tcPr>
            <w:tcW w:w="2400" w:type="dxa"/>
            <w:shd w:val="clear" w:color="auto" w:fill="FFFFFF"/>
            <w:tcMar>
              <w:top w:w="100" w:type="dxa"/>
              <w:left w:w="120" w:type="dxa"/>
              <w:bottom w:w="100" w:type="dxa"/>
              <w:right w:w="120" w:type="dxa"/>
            </w:tcMar>
            <w:vAlign w:val="center"/>
          </w:tcPr>
          <w:p w:rsidR="003A493E" w:rsidRDefault="00DD2919">
            <w:r>
              <w:rPr>
                <w:color w:val="000000"/>
                <w:sz w:val="19"/>
                <w:szCs w:val="19"/>
              </w:rPr>
              <w:t>Uses blood/biomarker data, not images — not deployable via smartphone</w:t>
            </w:r>
          </w:p>
        </w:tc>
      </w:tr>
      <w:tr w:rsidR="003A493E">
        <w:tc>
          <w:tcPr>
            <w:tcW w:w="2000" w:type="dxa"/>
            <w:shd w:val="clear" w:color="auto" w:fill="DCE6F1"/>
            <w:tcMar>
              <w:top w:w="100" w:type="dxa"/>
              <w:left w:w="120" w:type="dxa"/>
              <w:bottom w:w="100" w:type="dxa"/>
              <w:right w:w="120" w:type="dxa"/>
            </w:tcMar>
            <w:vAlign w:val="center"/>
          </w:tcPr>
          <w:p w:rsidR="003A493E" w:rsidRDefault="00DD2919">
            <w:r>
              <w:rPr>
                <w:b/>
                <w:bCs/>
                <w:color w:val="000000"/>
                <w:sz w:val="19"/>
                <w:szCs w:val="19"/>
              </w:rPr>
              <w:lastRenderedPageBreak/>
              <w:t>This Proposal</w:t>
            </w:r>
          </w:p>
        </w:tc>
        <w:tc>
          <w:tcPr>
            <w:tcW w:w="2600" w:type="dxa"/>
            <w:shd w:val="clear" w:color="auto" w:fill="DCE6F1"/>
            <w:tcMar>
              <w:top w:w="100" w:type="dxa"/>
              <w:left w:w="120" w:type="dxa"/>
              <w:bottom w:w="100" w:type="dxa"/>
              <w:right w:w="120" w:type="dxa"/>
            </w:tcMar>
            <w:vAlign w:val="center"/>
          </w:tcPr>
          <w:p w:rsidR="003A493E" w:rsidRDefault="00DD2919">
            <w:r>
              <w:rPr>
                <w:b/>
                <w:bCs/>
                <w:color w:val="000000"/>
                <w:sz w:val="19"/>
                <w:szCs w:val="19"/>
              </w:rPr>
              <w:t>CNN + XAI (Grad-CAM/LIME) + ontology-driven clinical reasoning layer</w:t>
            </w:r>
          </w:p>
        </w:tc>
        <w:tc>
          <w:tcPr>
            <w:tcW w:w="2350" w:type="dxa"/>
            <w:shd w:val="clear" w:color="auto" w:fill="DCE6F1"/>
            <w:tcMar>
              <w:top w:w="100" w:type="dxa"/>
              <w:left w:w="120" w:type="dxa"/>
              <w:bottom w:w="100" w:type="dxa"/>
              <w:right w:w="120" w:type="dxa"/>
            </w:tcMar>
            <w:vAlign w:val="center"/>
          </w:tcPr>
          <w:p w:rsidR="003A493E" w:rsidRDefault="00DD2919">
            <w:r>
              <w:rPr>
                <w:b/>
                <w:bCs/>
                <w:color w:val="000000"/>
                <w:sz w:val="19"/>
                <w:szCs w:val="19"/>
              </w:rPr>
              <w:t>Target: high accuracy + clinically-grounded explanation</w:t>
            </w:r>
          </w:p>
        </w:tc>
        <w:tc>
          <w:tcPr>
            <w:tcW w:w="2400" w:type="dxa"/>
            <w:shd w:val="clear" w:color="auto" w:fill="DCE6F1"/>
            <w:tcMar>
              <w:top w:w="100" w:type="dxa"/>
              <w:left w:w="120" w:type="dxa"/>
              <w:bottom w:w="100" w:type="dxa"/>
              <w:right w:w="120" w:type="dxa"/>
            </w:tcMar>
            <w:vAlign w:val="center"/>
          </w:tcPr>
          <w:p w:rsidR="003A493E" w:rsidRDefault="00DD2919">
            <w:r>
              <w:rPr>
                <w:b/>
                <w:bCs/>
                <w:color w:val="000000"/>
                <w:sz w:val="19"/>
                <w:szCs w:val="19"/>
              </w:rPr>
              <w:t>Addresses the interpretability + reasoning gap identified above</w:t>
            </w:r>
          </w:p>
        </w:tc>
      </w:tr>
    </w:tbl>
    <w:p w:rsidR="003A493E" w:rsidRDefault="003A493E">
      <w:pPr>
        <w:spacing w:after="120"/>
      </w:pPr>
    </w:p>
    <w:p w:rsidR="003A493E" w:rsidRDefault="00DD2919">
      <w:pPr>
        <w:pStyle w:val="Heading2"/>
        <w:spacing w:before="200" w:after="100"/>
      </w:pPr>
      <w:r>
        <w:rPr>
          <w:b/>
          <w:bCs/>
          <w:color w:val="1F3864"/>
          <w:sz w:val="22"/>
          <w:szCs w:val="22"/>
        </w:rPr>
        <w:t>Identified Gap</w:t>
      </w:r>
    </w:p>
    <w:p w:rsidR="003A493E" w:rsidRDefault="00DD2919">
      <w:pPr>
        <w:spacing w:after="160" w:line="300" w:lineRule="auto"/>
        <w:jc w:val="both"/>
      </w:pPr>
      <w:r>
        <w:rPr>
          <w:sz w:val="21"/>
          <w:szCs w:val="21"/>
        </w:rPr>
        <w:t>Deep learning models reliably distinguish arsenic-affected skin from healthy skin (frequently &gt;95% accuracy), and a 2025 multiclass framework has extended this to differentiate arsenic-induced lesions from other dermatological conditions using CNNs, Transformers, LIME, and Grad-CAM. However, two gaps remain open:</w:t>
      </w:r>
    </w:p>
    <w:p w:rsidR="003A493E" w:rsidRDefault="00DD2919">
      <w:pPr>
        <w:pStyle w:val="ListParagraph"/>
        <w:numPr>
          <w:ilvl w:val="0"/>
          <w:numId w:val="2"/>
        </w:numPr>
        <w:spacing w:after="80" w:line="280" w:lineRule="auto"/>
      </w:pPr>
      <w:r>
        <w:rPr>
          <w:sz w:val="21"/>
          <w:szCs w:val="21"/>
        </w:rPr>
        <w:t xml:space="preserve">True severity staging (mild / moderate / severe) from images alone is largely unaddressed — the only existing severity model (Zhang et al., 2023) relies on </w:t>
      </w:r>
      <w:proofErr w:type="spellStart"/>
      <w:r>
        <w:rPr>
          <w:sz w:val="21"/>
          <w:szCs w:val="21"/>
        </w:rPr>
        <w:t>metabolomic</w:t>
      </w:r>
      <w:proofErr w:type="spellEnd"/>
      <w:r>
        <w:rPr>
          <w:sz w:val="21"/>
          <w:szCs w:val="21"/>
        </w:rPr>
        <w:t>/blood biomarkers, not images, and the public image dataset (</w:t>
      </w:r>
      <w:proofErr w:type="spellStart"/>
      <w:r>
        <w:rPr>
          <w:sz w:val="21"/>
          <w:szCs w:val="21"/>
        </w:rPr>
        <w:t>ArsenicSkinImageBD</w:t>
      </w:r>
      <w:proofErr w:type="spellEnd"/>
      <w:r>
        <w:rPr>
          <w:sz w:val="21"/>
          <w:szCs w:val="21"/>
        </w:rPr>
        <w:t>) itself only carries binary labels (Affected / Healthy), with no stage annotation.</w:t>
      </w:r>
    </w:p>
    <w:p w:rsidR="003A493E" w:rsidRDefault="00DD2919">
      <w:pPr>
        <w:pStyle w:val="ListParagraph"/>
        <w:numPr>
          <w:ilvl w:val="0"/>
          <w:numId w:val="2"/>
        </w:numPr>
        <w:spacing w:after="80" w:line="280" w:lineRule="auto"/>
      </w:pPr>
      <w:r>
        <w:rPr>
          <w:sz w:val="21"/>
          <w:szCs w:val="21"/>
        </w:rPr>
        <w:t>No existing work grounds its CNN/XAI output in a formal ontology that connects lesion pattern, body location, and exposure-related clinical knowledge into a structured explanation — current XAI outputs (</w:t>
      </w:r>
      <w:proofErr w:type="spellStart"/>
      <w:r>
        <w:rPr>
          <w:sz w:val="21"/>
          <w:szCs w:val="21"/>
        </w:rPr>
        <w:t>heatmaps</w:t>
      </w:r>
      <w:proofErr w:type="spellEnd"/>
      <w:r>
        <w:rPr>
          <w:sz w:val="21"/>
          <w:szCs w:val="21"/>
        </w:rPr>
        <w:t>, saliency maps) show ‘where’ the model looked, not ‘what it means’ clinically.</w:t>
      </w:r>
    </w:p>
    <w:p w:rsidR="003A493E" w:rsidRDefault="00DD2919">
      <w:pPr>
        <w:pStyle w:val="Heading1"/>
        <w:spacing w:before="320" w:after="160"/>
      </w:pPr>
      <w:r>
        <w:rPr>
          <w:b/>
          <w:bCs/>
          <w:color w:val="1F3864"/>
          <w:sz w:val="26"/>
          <w:szCs w:val="26"/>
        </w:rPr>
        <w:t>3. Proposed Title</w:t>
      </w:r>
    </w:p>
    <w:p w:rsidR="003A493E" w:rsidRDefault="00DD2919">
      <w:pPr>
        <w:pBdr>
          <w:top w:val="single" w:sz="6" w:space="0" w:color="1F3864"/>
          <w:left w:val="single" w:sz="6" w:space="0" w:color="1F3864"/>
          <w:bottom w:val="single" w:sz="6" w:space="0" w:color="1F3864"/>
          <w:right w:val="single" w:sz="6" w:space="0" w:color="1F3864"/>
        </w:pBdr>
        <w:shd w:val="clear" w:color="auto" w:fill="DCE6F1"/>
        <w:spacing w:after="200"/>
      </w:pPr>
      <w:r>
        <w:rPr>
          <w:b/>
          <w:bCs/>
          <w:i/>
          <w:iCs/>
          <w:color w:val="1F3864"/>
          <w:sz w:val="22"/>
          <w:szCs w:val="22"/>
        </w:rPr>
        <w:t xml:space="preserve">  “Ontology-Guided Explainable Deep Learning Framework for </w:t>
      </w:r>
      <w:proofErr w:type="spellStart"/>
      <w:r>
        <w:rPr>
          <w:b/>
          <w:bCs/>
          <w:i/>
          <w:iCs/>
          <w:color w:val="1F3864"/>
          <w:sz w:val="22"/>
          <w:szCs w:val="22"/>
        </w:rPr>
        <w:t>Arsenicosis</w:t>
      </w:r>
      <w:proofErr w:type="spellEnd"/>
      <w:r>
        <w:rPr>
          <w:b/>
          <w:bCs/>
          <w:i/>
          <w:iCs/>
          <w:color w:val="1F3864"/>
          <w:sz w:val="22"/>
          <w:szCs w:val="22"/>
        </w:rPr>
        <w:t xml:space="preserve"> Detection: Beyond Binary Classification through Clinical Reasoning”</w:t>
      </w:r>
    </w:p>
    <w:p w:rsidR="003A493E" w:rsidRDefault="00DD2919">
      <w:pPr>
        <w:pStyle w:val="Heading1"/>
        <w:spacing w:before="320" w:after="160"/>
      </w:pPr>
      <w:r>
        <w:rPr>
          <w:b/>
          <w:bCs/>
          <w:color w:val="1F3864"/>
          <w:sz w:val="26"/>
          <w:szCs w:val="26"/>
        </w:rPr>
        <w:t>4. Proposed Methodology</w:t>
      </w:r>
    </w:p>
    <w:p w:rsidR="003A493E" w:rsidRDefault="00DD2919">
      <w:pPr>
        <w:pStyle w:val="Heading2"/>
        <w:spacing w:before="200" w:after="100"/>
      </w:pPr>
      <w:r>
        <w:rPr>
          <w:b/>
          <w:bCs/>
          <w:color w:val="1F3864"/>
          <w:sz w:val="22"/>
          <w:szCs w:val="22"/>
        </w:rPr>
        <w:t>4.1 Dataset</w:t>
      </w:r>
    </w:p>
    <w:p w:rsidR="003A493E" w:rsidRDefault="00DD2919">
      <w:pPr>
        <w:spacing w:after="160" w:line="300" w:lineRule="auto"/>
        <w:jc w:val="both"/>
      </w:pPr>
      <w:proofErr w:type="spellStart"/>
      <w:r>
        <w:rPr>
          <w:sz w:val="21"/>
          <w:szCs w:val="21"/>
        </w:rPr>
        <w:t>ArsenicSkinImageBD</w:t>
      </w:r>
      <w:proofErr w:type="spellEnd"/>
      <w:r>
        <w:rPr>
          <w:sz w:val="21"/>
          <w:szCs w:val="21"/>
        </w:rPr>
        <w:t xml:space="preserve"> (Emu et al., Data in Brief, 2023) — 8,892 images total (1,482 unique originals: 741 Affected + 741 Healthy, plus augmented copies), collected from four field sites in </w:t>
      </w:r>
      <w:proofErr w:type="spellStart"/>
      <w:r>
        <w:rPr>
          <w:sz w:val="21"/>
          <w:szCs w:val="21"/>
        </w:rPr>
        <w:t>Chapainawabganj</w:t>
      </w:r>
      <w:proofErr w:type="spellEnd"/>
      <w:r>
        <w:rPr>
          <w:sz w:val="21"/>
          <w:szCs w:val="21"/>
        </w:rPr>
        <w:t xml:space="preserve">, Bangladesh, under the Department of Public Health Engineering. Publicly available via </w:t>
      </w:r>
      <w:proofErr w:type="spellStart"/>
      <w:r>
        <w:rPr>
          <w:sz w:val="21"/>
          <w:szCs w:val="21"/>
        </w:rPr>
        <w:t>Mendeley</w:t>
      </w:r>
      <w:proofErr w:type="spellEnd"/>
      <w:r>
        <w:rPr>
          <w:sz w:val="21"/>
          <w:szCs w:val="21"/>
        </w:rPr>
        <w:t xml:space="preserve"> Data / </w:t>
      </w:r>
      <w:proofErr w:type="spellStart"/>
      <w:r>
        <w:rPr>
          <w:sz w:val="21"/>
          <w:szCs w:val="21"/>
        </w:rPr>
        <w:t>ScienceDirect</w:t>
      </w:r>
      <w:proofErr w:type="spellEnd"/>
      <w:r>
        <w:rPr>
          <w:sz w:val="21"/>
          <w:szCs w:val="21"/>
        </w:rPr>
        <w:t>.</w:t>
      </w:r>
    </w:p>
    <w:p w:rsidR="003A493E" w:rsidRDefault="00DD2919">
      <w:pPr>
        <w:pStyle w:val="Heading2"/>
        <w:spacing w:before="200" w:after="100"/>
      </w:pPr>
      <w:r>
        <w:rPr>
          <w:b/>
          <w:bCs/>
          <w:color w:val="1F3864"/>
          <w:sz w:val="22"/>
          <w:szCs w:val="22"/>
        </w:rPr>
        <w:t>4.2 Pipeline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50"/>
      </w:tblGrid>
      <w:tr w:rsidR="003A493E">
        <w:trPr>
          <w:tblHeader/>
        </w:trPr>
        <w:tc>
          <w:tcPr>
            <w:tcW w:w="1600" w:type="dxa"/>
            <w:shd w:val="clear" w:color="auto" w:fill="1F3864"/>
            <w:tcMar>
              <w:top w:w="100" w:type="dxa"/>
              <w:left w:w="120" w:type="dxa"/>
              <w:bottom w:w="100" w:type="dxa"/>
              <w:right w:w="120" w:type="dxa"/>
            </w:tcMar>
            <w:vAlign w:val="center"/>
          </w:tcPr>
          <w:p w:rsidR="003A493E" w:rsidRDefault="00DD2919">
            <w:r>
              <w:rPr>
                <w:b/>
                <w:bCs/>
                <w:color w:val="FFFFFF"/>
                <w:sz w:val="19"/>
                <w:szCs w:val="19"/>
              </w:rPr>
              <w:t>Layer</w:t>
            </w:r>
          </w:p>
        </w:tc>
        <w:tc>
          <w:tcPr>
            <w:tcW w:w="3200" w:type="dxa"/>
            <w:shd w:val="clear" w:color="auto" w:fill="1F3864"/>
            <w:tcMar>
              <w:top w:w="100" w:type="dxa"/>
              <w:left w:w="120" w:type="dxa"/>
              <w:bottom w:w="100" w:type="dxa"/>
              <w:right w:w="120" w:type="dxa"/>
            </w:tcMar>
            <w:vAlign w:val="center"/>
          </w:tcPr>
          <w:p w:rsidR="003A493E" w:rsidRDefault="00DD2919">
            <w:r>
              <w:rPr>
                <w:b/>
                <w:bCs/>
                <w:color w:val="FFFFFF"/>
                <w:sz w:val="19"/>
                <w:szCs w:val="19"/>
              </w:rPr>
              <w:t>Function</w:t>
            </w:r>
          </w:p>
        </w:tc>
        <w:tc>
          <w:tcPr>
            <w:tcW w:w="4550" w:type="dxa"/>
            <w:shd w:val="clear" w:color="auto" w:fill="1F3864"/>
            <w:tcMar>
              <w:top w:w="100" w:type="dxa"/>
              <w:left w:w="120" w:type="dxa"/>
              <w:bottom w:w="100" w:type="dxa"/>
              <w:right w:w="120" w:type="dxa"/>
            </w:tcMar>
            <w:vAlign w:val="center"/>
          </w:tcPr>
          <w:p w:rsidR="003A493E" w:rsidRDefault="00DD2919">
            <w:r>
              <w:rPr>
                <w:b/>
                <w:bCs/>
                <w:color w:val="FFFFFF"/>
                <w:sz w:val="19"/>
                <w:szCs w:val="19"/>
              </w:rPr>
              <w:t>Technique</w:t>
            </w:r>
          </w:p>
        </w:tc>
      </w:tr>
      <w:tr w:rsidR="003A493E">
        <w:tc>
          <w:tcPr>
            <w:tcW w:w="1600" w:type="dxa"/>
            <w:shd w:val="clear" w:color="auto" w:fill="F2F2F2"/>
            <w:tcMar>
              <w:top w:w="100" w:type="dxa"/>
              <w:left w:w="120" w:type="dxa"/>
              <w:bottom w:w="100" w:type="dxa"/>
              <w:right w:w="120" w:type="dxa"/>
            </w:tcMar>
            <w:vAlign w:val="center"/>
          </w:tcPr>
          <w:p w:rsidR="003A493E" w:rsidRDefault="00DD2919">
            <w:r>
              <w:rPr>
                <w:b/>
                <w:bCs/>
                <w:color w:val="000000"/>
                <w:sz w:val="19"/>
                <w:szCs w:val="19"/>
              </w:rPr>
              <w:t>1. Computer Vision (core)</w:t>
            </w:r>
          </w:p>
        </w:tc>
        <w:tc>
          <w:tcPr>
            <w:tcW w:w="3200" w:type="dxa"/>
            <w:shd w:val="clear" w:color="auto" w:fill="FFFFFF"/>
            <w:tcMar>
              <w:top w:w="100" w:type="dxa"/>
              <w:left w:w="120" w:type="dxa"/>
              <w:bottom w:w="100" w:type="dxa"/>
              <w:right w:w="120" w:type="dxa"/>
            </w:tcMar>
            <w:vAlign w:val="center"/>
          </w:tcPr>
          <w:p w:rsidR="003A493E" w:rsidRDefault="00DD2919">
            <w:r>
              <w:rPr>
                <w:color w:val="000000"/>
                <w:sz w:val="19"/>
                <w:szCs w:val="19"/>
              </w:rPr>
              <w:t>Classify skin image as arsenic-affected or healthy; extract lesion features</w:t>
            </w:r>
          </w:p>
        </w:tc>
        <w:tc>
          <w:tcPr>
            <w:tcW w:w="4550" w:type="dxa"/>
            <w:shd w:val="clear" w:color="auto" w:fill="FFFFFF"/>
            <w:tcMar>
              <w:top w:w="100" w:type="dxa"/>
              <w:left w:w="120" w:type="dxa"/>
              <w:bottom w:w="100" w:type="dxa"/>
              <w:right w:w="120" w:type="dxa"/>
            </w:tcMar>
            <w:vAlign w:val="center"/>
          </w:tcPr>
          <w:p w:rsidR="003A493E" w:rsidRDefault="00DD2919">
            <w:r>
              <w:rPr>
                <w:color w:val="000000"/>
                <w:sz w:val="19"/>
                <w:szCs w:val="19"/>
              </w:rPr>
              <w:t>Fine-tuned CNN (</w:t>
            </w:r>
            <w:proofErr w:type="spellStart"/>
            <w:r>
              <w:rPr>
                <w:color w:val="000000"/>
                <w:sz w:val="19"/>
                <w:szCs w:val="19"/>
              </w:rPr>
              <w:t>EfficientNet</w:t>
            </w:r>
            <w:proofErr w:type="spellEnd"/>
            <w:r>
              <w:rPr>
                <w:color w:val="000000"/>
                <w:sz w:val="19"/>
                <w:szCs w:val="19"/>
              </w:rPr>
              <w:t xml:space="preserve"> / </w:t>
            </w:r>
            <w:proofErr w:type="spellStart"/>
            <w:r>
              <w:rPr>
                <w:color w:val="000000"/>
                <w:sz w:val="19"/>
                <w:szCs w:val="19"/>
              </w:rPr>
              <w:t>Xception</w:t>
            </w:r>
            <w:proofErr w:type="spellEnd"/>
            <w:r>
              <w:rPr>
                <w:color w:val="000000"/>
                <w:sz w:val="19"/>
                <w:szCs w:val="19"/>
              </w:rPr>
              <w:t xml:space="preserve"> / hybrid CNN-attention); transfer learning; standard augmentation</w:t>
            </w:r>
          </w:p>
        </w:tc>
      </w:tr>
      <w:tr w:rsidR="003A493E">
        <w:tc>
          <w:tcPr>
            <w:tcW w:w="1600" w:type="dxa"/>
            <w:shd w:val="clear" w:color="auto" w:fill="F2F2F2"/>
            <w:tcMar>
              <w:top w:w="100" w:type="dxa"/>
              <w:left w:w="120" w:type="dxa"/>
              <w:bottom w:w="100" w:type="dxa"/>
              <w:right w:w="120" w:type="dxa"/>
            </w:tcMar>
            <w:vAlign w:val="center"/>
          </w:tcPr>
          <w:p w:rsidR="003A493E" w:rsidRDefault="00DD2919">
            <w:r>
              <w:rPr>
                <w:b/>
                <w:bCs/>
                <w:color w:val="000000"/>
                <w:sz w:val="19"/>
                <w:szCs w:val="19"/>
              </w:rPr>
              <w:t xml:space="preserve">2. </w:t>
            </w:r>
            <w:proofErr w:type="spellStart"/>
            <w:r>
              <w:rPr>
                <w:b/>
                <w:bCs/>
                <w:color w:val="000000"/>
                <w:sz w:val="19"/>
                <w:szCs w:val="19"/>
              </w:rPr>
              <w:t>Explainability</w:t>
            </w:r>
            <w:proofErr w:type="spellEnd"/>
            <w:r>
              <w:rPr>
                <w:b/>
                <w:bCs/>
                <w:color w:val="000000"/>
                <w:sz w:val="19"/>
                <w:szCs w:val="19"/>
              </w:rPr>
              <w:t xml:space="preserve"> (XAI)</w:t>
            </w:r>
          </w:p>
        </w:tc>
        <w:tc>
          <w:tcPr>
            <w:tcW w:w="3200" w:type="dxa"/>
            <w:shd w:val="clear" w:color="auto" w:fill="FFFFFF"/>
            <w:tcMar>
              <w:top w:w="100" w:type="dxa"/>
              <w:left w:w="120" w:type="dxa"/>
              <w:bottom w:w="100" w:type="dxa"/>
              <w:right w:w="120" w:type="dxa"/>
            </w:tcMar>
            <w:vAlign w:val="center"/>
          </w:tcPr>
          <w:p w:rsidR="003A493E" w:rsidRDefault="00DD2919">
            <w:r>
              <w:rPr>
                <w:color w:val="000000"/>
                <w:sz w:val="19"/>
                <w:szCs w:val="19"/>
              </w:rPr>
              <w:t>Localize image regions driving the prediction</w:t>
            </w:r>
          </w:p>
        </w:tc>
        <w:tc>
          <w:tcPr>
            <w:tcW w:w="4550" w:type="dxa"/>
            <w:shd w:val="clear" w:color="auto" w:fill="FFFFFF"/>
            <w:tcMar>
              <w:top w:w="100" w:type="dxa"/>
              <w:left w:w="120" w:type="dxa"/>
              <w:bottom w:w="100" w:type="dxa"/>
              <w:right w:w="120" w:type="dxa"/>
            </w:tcMar>
            <w:vAlign w:val="center"/>
          </w:tcPr>
          <w:p w:rsidR="003A493E" w:rsidRDefault="00DD2919">
            <w:r>
              <w:rPr>
                <w:color w:val="000000"/>
                <w:sz w:val="19"/>
                <w:szCs w:val="19"/>
              </w:rPr>
              <w:t>Grad-CAM and LIME on the trained CNN</w:t>
            </w:r>
          </w:p>
        </w:tc>
      </w:tr>
      <w:tr w:rsidR="003A493E">
        <w:tc>
          <w:tcPr>
            <w:tcW w:w="1600" w:type="dxa"/>
            <w:shd w:val="clear" w:color="auto" w:fill="F2F2F2"/>
            <w:tcMar>
              <w:top w:w="100" w:type="dxa"/>
              <w:left w:w="120" w:type="dxa"/>
              <w:bottom w:w="100" w:type="dxa"/>
              <w:right w:w="120" w:type="dxa"/>
            </w:tcMar>
            <w:vAlign w:val="center"/>
          </w:tcPr>
          <w:p w:rsidR="003A493E" w:rsidRDefault="00DD2919">
            <w:r>
              <w:rPr>
                <w:b/>
                <w:bCs/>
                <w:color w:val="000000"/>
                <w:sz w:val="19"/>
                <w:szCs w:val="19"/>
              </w:rPr>
              <w:t>3. Ontology Reasoning</w:t>
            </w:r>
          </w:p>
        </w:tc>
        <w:tc>
          <w:tcPr>
            <w:tcW w:w="3200" w:type="dxa"/>
            <w:shd w:val="clear" w:color="auto" w:fill="FFFFFF"/>
            <w:tcMar>
              <w:top w:w="100" w:type="dxa"/>
              <w:left w:w="120" w:type="dxa"/>
              <w:bottom w:w="100" w:type="dxa"/>
              <w:right w:w="120" w:type="dxa"/>
            </w:tcMar>
            <w:vAlign w:val="center"/>
          </w:tcPr>
          <w:p w:rsidR="003A493E" w:rsidRDefault="00DD2919">
            <w:r>
              <w:rPr>
                <w:color w:val="000000"/>
                <w:sz w:val="19"/>
                <w:szCs w:val="19"/>
              </w:rPr>
              <w:t>Map CNN + XAI output to structured clinical knowledge (lesion pattern, body location, exposure-risk association) using literature-derived rules</w:t>
            </w:r>
          </w:p>
        </w:tc>
        <w:tc>
          <w:tcPr>
            <w:tcW w:w="4550" w:type="dxa"/>
            <w:shd w:val="clear" w:color="auto" w:fill="FFFFFF"/>
            <w:tcMar>
              <w:top w:w="100" w:type="dxa"/>
              <w:left w:w="120" w:type="dxa"/>
              <w:bottom w:w="100" w:type="dxa"/>
              <w:right w:w="120" w:type="dxa"/>
            </w:tcMar>
            <w:vAlign w:val="center"/>
          </w:tcPr>
          <w:p w:rsidR="003A493E" w:rsidRDefault="00DD2919">
            <w:r>
              <w:rPr>
                <w:color w:val="000000"/>
                <w:sz w:val="19"/>
                <w:szCs w:val="19"/>
              </w:rPr>
              <w:t>Lightweight OWL/Turtle ontology + rule-based mapping (reusing the ontology-engineering approach from the author’s undergraduate thesis)</w:t>
            </w:r>
          </w:p>
        </w:tc>
      </w:tr>
      <w:tr w:rsidR="003A493E">
        <w:tc>
          <w:tcPr>
            <w:tcW w:w="1600" w:type="dxa"/>
            <w:shd w:val="clear" w:color="auto" w:fill="F2F2F2"/>
            <w:tcMar>
              <w:top w:w="100" w:type="dxa"/>
              <w:left w:w="120" w:type="dxa"/>
              <w:bottom w:w="100" w:type="dxa"/>
              <w:right w:w="120" w:type="dxa"/>
            </w:tcMar>
            <w:vAlign w:val="center"/>
          </w:tcPr>
          <w:p w:rsidR="003A493E" w:rsidRDefault="00DD2919">
            <w:r>
              <w:rPr>
                <w:b/>
                <w:bCs/>
                <w:color w:val="000000"/>
                <w:sz w:val="19"/>
                <w:szCs w:val="19"/>
              </w:rPr>
              <w:t>4. Output</w:t>
            </w:r>
          </w:p>
        </w:tc>
        <w:tc>
          <w:tcPr>
            <w:tcW w:w="3200" w:type="dxa"/>
            <w:shd w:val="clear" w:color="auto" w:fill="FFFFFF"/>
            <w:tcMar>
              <w:top w:w="100" w:type="dxa"/>
              <w:left w:w="120" w:type="dxa"/>
              <w:bottom w:w="100" w:type="dxa"/>
              <w:right w:w="120" w:type="dxa"/>
            </w:tcMar>
            <w:vAlign w:val="center"/>
          </w:tcPr>
          <w:p w:rsidR="003A493E" w:rsidRDefault="00DD2919">
            <w:r>
              <w:rPr>
                <w:color w:val="000000"/>
                <w:sz w:val="19"/>
                <w:szCs w:val="19"/>
              </w:rPr>
              <w:t>Human-readable, clinically-framed screening report instead of a raw probability score</w:t>
            </w:r>
          </w:p>
        </w:tc>
        <w:tc>
          <w:tcPr>
            <w:tcW w:w="4550" w:type="dxa"/>
            <w:shd w:val="clear" w:color="auto" w:fill="FFFFFF"/>
            <w:tcMar>
              <w:top w:w="100" w:type="dxa"/>
              <w:left w:w="120" w:type="dxa"/>
              <w:bottom w:w="100" w:type="dxa"/>
              <w:right w:w="120" w:type="dxa"/>
            </w:tcMar>
            <w:vAlign w:val="center"/>
          </w:tcPr>
          <w:p w:rsidR="003A493E" w:rsidRDefault="00DD2919">
            <w:r>
              <w:rPr>
                <w:color w:val="000000"/>
                <w:sz w:val="19"/>
                <w:szCs w:val="19"/>
              </w:rPr>
              <w:t>Web/mobile demo interface</w:t>
            </w:r>
          </w:p>
        </w:tc>
      </w:tr>
    </w:tbl>
    <w:p w:rsidR="003A493E" w:rsidRDefault="003A493E">
      <w:pPr>
        <w:spacing w:after="120"/>
      </w:pPr>
    </w:p>
    <w:p w:rsidR="003A493E" w:rsidRDefault="00DD2919">
      <w:pPr>
        <w:pStyle w:val="Heading2"/>
        <w:spacing w:before="200" w:after="100"/>
      </w:pPr>
      <w:r>
        <w:rPr>
          <w:b/>
          <w:bCs/>
          <w:color w:val="1F3864"/>
          <w:sz w:val="22"/>
          <w:szCs w:val="22"/>
        </w:rPr>
        <w:lastRenderedPageBreak/>
        <w:t>4.3 One-Month Execution Timeline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0"/>
      </w:tblGrid>
      <w:tr w:rsidR="003A493E">
        <w:tc>
          <w:tcPr>
            <w:tcW w:w="1500" w:type="dxa"/>
            <w:shd w:val="clear" w:color="auto" w:fill="F2F2F2"/>
            <w:tcMar>
              <w:top w:w="100" w:type="dxa"/>
              <w:left w:w="120" w:type="dxa"/>
              <w:bottom w:w="100" w:type="dxa"/>
              <w:right w:w="120" w:type="dxa"/>
            </w:tcMar>
            <w:vAlign w:val="center"/>
          </w:tcPr>
          <w:p w:rsidR="003A493E" w:rsidRDefault="00DD2919">
            <w:r>
              <w:rPr>
                <w:b/>
                <w:bCs/>
                <w:color w:val="000000"/>
                <w:sz w:val="19"/>
                <w:szCs w:val="19"/>
              </w:rPr>
              <w:t>Week 1</w:t>
            </w:r>
          </w:p>
        </w:tc>
        <w:tc>
          <w:tcPr>
            <w:tcW w:w="7850" w:type="dxa"/>
            <w:shd w:val="clear" w:color="auto" w:fill="FFFFFF"/>
            <w:tcMar>
              <w:top w:w="100" w:type="dxa"/>
              <w:left w:w="120" w:type="dxa"/>
              <w:bottom w:w="100" w:type="dxa"/>
              <w:right w:w="120" w:type="dxa"/>
            </w:tcMar>
            <w:vAlign w:val="center"/>
          </w:tcPr>
          <w:p w:rsidR="003A493E" w:rsidRDefault="00DD2919">
            <w:r>
              <w:rPr>
                <w:color w:val="000000"/>
                <w:sz w:val="19"/>
                <w:szCs w:val="19"/>
              </w:rPr>
              <w:t xml:space="preserve">Finalize literature review; design ontology schema for </w:t>
            </w:r>
            <w:proofErr w:type="spellStart"/>
            <w:r>
              <w:rPr>
                <w:color w:val="000000"/>
                <w:sz w:val="19"/>
                <w:szCs w:val="19"/>
              </w:rPr>
              <w:t>arsenicosis</w:t>
            </w:r>
            <w:proofErr w:type="spellEnd"/>
            <w:r>
              <w:rPr>
                <w:color w:val="000000"/>
                <w:sz w:val="19"/>
                <w:szCs w:val="19"/>
              </w:rPr>
              <w:t xml:space="preserve"> (lesion types, body regions, exposure-risk relations)</w:t>
            </w:r>
          </w:p>
        </w:tc>
      </w:tr>
      <w:tr w:rsidR="003A493E">
        <w:tc>
          <w:tcPr>
            <w:tcW w:w="1500" w:type="dxa"/>
            <w:shd w:val="clear" w:color="auto" w:fill="F2F2F2"/>
            <w:tcMar>
              <w:top w:w="100" w:type="dxa"/>
              <w:left w:w="120" w:type="dxa"/>
              <w:bottom w:w="100" w:type="dxa"/>
              <w:right w:w="120" w:type="dxa"/>
            </w:tcMar>
            <w:vAlign w:val="center"/>
          </w:tcPr>
          <w:p w:rsidR="003A493E" w:rsidRDefault="00DD2919">
            <w:r>
              <w:rPr>
                <w:b/>
                <w:bCs/>
                <w:color w:val="000000"/>
                <w:sz w:val="19"/>
                <w:szCs w:val="19"/>
              </w:rPr>
              <w:t>Week 2</w:t>
            </w:r>
          </w:p>
        </w:tc>
        <w:tc>
          <w:tcPr>
            <w:tcW w:w="7850" w:type="dxa"/>
            <w:shd w:val="clear" w:color="auto" w:fill="FFFFFF"/>
            <w:tcMar>
              <w:top w:w="100" w:type="dxa"/>
              <w:left w:w="120" w:type="dxa"/>
              <w:bottom w:w="100" w:type="dxa"/>
              <w:right w:w="120" w:type="dxa"/>
            </w:tcMar>
            <w:vAlign w:val="center"/>
          </w:tcPr>
          <w:p w:rsidR="003A493E" w:rsidRDefault="00DD2919">
            <w:r>
              <w:rPr>
                <w:color w:val="000000"/>
                <w:sz w:val="19"/>
                <w:szCs w:val="19"/>
              </w:rPr>
              <w:t xml:space="preserve">Preprocess </w:t>
            </w:r>
            <w:proofErr w:type="spellStart"/>
            <w:r>
              <w:rPr>
                <w:color w:val="000000"/>
                <w:sz w:val="19"/>
                <w:szCs w:val="19"/>
              </w:rPr>
              <w:t>ArsenicSkinImageBD</w:t>
            </w:r>
            <w:proofErr w:type="spellEnd"/>
            <w:r>
              <w:rPr>
                <w:color w:val="000000"/>
                <w:sz w:val="19"/>
                <w:szCs w:val="19"/>
              </w:rPr>
              <w:t>; train and validate baseline CNN (reproduce/extend published benchmarks)</w:t>
            </w:r>
          </w:p>
        </w:tc>
      </w:tr>
      <w:tr w:rsidR="003A493E">
        <w:tc>
          <w:tcPr>
            <w:tcW w:w="1500" w:type="dxa"/>
            <w:shd w:val="clear" w:color="auto" w:fill="F2F2F2"/>
            <w:tcMar>
              <w:top w:w="100" w:type="dxa"/>
              <w:left w:w="120" w:type="dxa"/>
              <w:bottom w:w="100" w:type="dxa"/>
              <w:right w:w="120" w:type="dxa"/>
            </w:tcMar>
            <w:vAlign w:val="center"/>
          </w:tcPr>
          <w:p w:rsidR="003A493E" w:rsidRDefault="00DD2919">
            <w:r>
              <w:rPr>
                <w:b/>
                <w:bCs/>
                <w:color w:val="000000"/>
                <w:sz w:val="19"/>
                <w:szCs w:val="19"/>
              </w:rPr>
              <w:t>Week 3</w:t>
            </w:r>
          </w:p>
        </w:tc>
        <w:tc>
          <w:tcPr>
            <w:tcW w:w="7850" w:type="dxa"/>
            <w:shd w:val="clear" w:color="auto" w:fill="FFFFFF"/>
            <w:tcMar>
              <w:top w:w="100" w:type="dxa"/>
              <w:left w:w="120" w:type="dxa"/>
              <w:bottom w:w="100" w:type="dxa"/>
              <w:right w:w="120" w:type="dxa"/>
            </w:tcMar>
            <w:vAlign w:val="center"/>
          </w:tcPr>
          <w:p w:rsidR="003A493E" w:rsidRDefault="00DD2919">
            <w:r>
              <w:rPr>
                <w:color w:val="000000"/>
                <w:sz w:val="19"/>
                <w:szCs w:val="19"/>
              </w:rPr>
              <w:t>Integrate Grad-CAM/LIME; connect model output to ontology reasoning layer; build demo interface</w:t>
            </w:r>
          </w:p>
        </w:tc>
      </w:tr>
      <w:tr w:rsidR="003A493E">
        <w:tc>
          <w:tcPr>
            <w:tcW w:w="1500" w:type="dxa"/>
            <w:shd w:val="clear" w:color="auto" w:fill="F2F2F2"/>
            <w:tcMar>
              <w:top w:w="100" w:type="dxa"/>
              <w:left w:w="120" w:type="dxa"/>
              <w:bottom w:w="100" w:type="dxa"/>
              <w:right w:w="120" w:type="dxa"/>
            </w:tcMar>
            <w:vAlign w:val="center"/>
          </w:tcPr>
          <w:p w:rsidR="003A493E" w:rsidRDefault="00DD2919">
            <w:r>
              <w:rPr>
                <w:b/>
                <w:bCs/>
                <w:color w:val="000000"/>
                <w:sz w:val="19"/>
                <w:szCs w:val="19"/>
              </w:rPr>
              <w:t>Week 4</w:t>
            </w:r>
          </w:p>
        </w:tc>
        <w:tc>
          <w:tcPr>
            <w:tcW w:w="7850" w:type="dxa"/>
            <w:shd w:val="clear" w:color="auto" w:fill="FFFFFF"/>
            <w:tcMar>
              <w:top w:w="100" w:type="dxa"/>
              <w:left w:w="120" w:type="dxa"/>
              <w:bottom w:w="100" w:type="dxa"/>
              <w:right w:w="120" w:type="dxa"/>
            </w:tcMar>
            <w:vAlign w:val="center"/>
          </w:tcPr>
          <w:p w:rsidR="003A493E" w:rsidRDefault="00DD2919">
            <w:r>
              <w:rPr>
                <w:color w:val="000000"/>
                <w:sz w:val="19"/>
                <w:szCs w:val="19"/>
              </w:rPr>
              <w:t>Evaluation, ablation study, manuscript writing, and submission to target journal</w:t>
            </w:r>
          </w:p>
        </w:tc>
      </w:tr>
    </w:tbl>
    <w:p w:rsidR="003A493E" w:rsidRDefault="00DD2919">
      <w:pPr>
        <w:pStyle w:val="Heading1"/>
        <w:spacing w:before="320" w:after="160"/>
      </w:pPr>
      <w:r>
        <w:rPr>
          <w:b/>
          <w:bCs/>
          <w:color w:val="1F3864"/>
          <w:sz w:val="26"/>
          <w:szCs w:val="26"/>
        </w:rPr>
        <w:t>5. Contribution / Novelty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A493E">
        <w:trPr>
          <w:tblHeader/>
        </w:trPr>
        <w:tc>
          <w:tcPr>
            <w:tcW w:w="4675" w:type="dxa"/>
            <w:shd w:val="clear" w:color="auto" w:fill="1F3864"/>
            <w:tcMar>
              <w:top w:w="100" w:type="dxa"/>
              <w:left w:w="120" w:type="dxa"/>
              <w:bottom w:w="100" w:type="dxa"/>
              <w:right w:w="120" w:type="dxa"/>
            </w:tcMar>
            <w:vAlign w:val="center"/>
          </w:tcPr>
          <w:p w:rsidR="003A493E" w:rsidRDefault="00DD2919">
            <w:r>
              <w:rPr>
                <w:b/>
                <w:bCs/>
                <w:color w:val="FFFFFF"/>
                <w:sz w:val="19"/>
                <w:szCs w:val="19"/>
              </w:rPr>
              <w:t>Existing Work Provides</w:t>
            </w:r>
          </w:p>
        </w:tc>
        <w:tc>
          <w:tcPr>
            <w:tcW w:w="4675" w:type="dxa"/>
            <w:shd w:val="clear" w:color="auto" w:fill="1F3864"/>
            <w:tcMar>
              <w:top w:w="100" w:type="dxa"/>
              <w:left w:w="120" w:type="dxa"/>
              <w:bottom w:w="100" w:type="dxa"/>
              <w:right w:w="120" w:type="dxa"/>
            </w:tcMar>
            <w:vAlign w:val="center"/>
          </w:tcPr>
          <w:p w:rsidR="003A493E" w:rsidRDefault="00DD2919">
            <w:r>
              <w:rPr>
                <w:b/>
                <w:bCs/>
                <w:color w:val="FFFFFF"/>
                <w:sz w:val="19"/>
                <w:szCs w:val="19"/>
              </w:rPr>
              <w:t>This Proposal Adds</w:t>
            </w:r>
          </w:p>
        </w:tc>
      </w:tr>
      <w:tr w:rsidR="003A493E">
        <w:tc>
          <w:tcPr>
            <w:tcW w:w="4675" w:type="dxa"/>
            <w:shd w:val="clear" w:color="auto" w:fill="FFFFFF"/>
            <w:tcMar>
              <w:top w:w="100" w:type="dxa"/>
              <w:left w:w="120" w:type="dxa"/>
              <w:bottom w:w="100" w:type="dxa"/>
              <w:right w:w="120" w:type="dxa"/>
            </w:tcMar>
            <w:vAlign w:val="center"/>
          </w:tcPr>
          <w:p w:rsidR="003A493E" w:rsidRDefault="00DD2919">
            <w:r>
              <w:rPr>
                <w:color w:val="000000"/>
                <w:sz w:val="19"/>
                <w:szCs w:val="19"/>
              </w:rPr>
              <w:t>Binary affected-vs-healthy classification (&gt;95% accuracy)</w:t>
            </w:r>
          </w:p>
        </w:tc>
        <w:tc>
          <w:tcPr>
            <w:tcW w:w="4675" w:type="dxa"/>
            <w:shd w:val="clear" w:color="auto" w:fill="FFFFFF"/>
            <w:tcMar>
              <w:top w:w="100" w:type="dxa"/>
              <w:left w:w="120" w:type="dxa"/>
              <w:bottom w:w="100" w:type="dxa"/>
              <w:right w:w="120" w:type="dxa"/>
            </w:tcMar>
            <w:vAlign w:val="center"/>
          </w:tcPr>
          <w:p w:rsidR="003A493E" w:rsidRDefault="00DD2919">
            <w:r>
              <w:rPr>
                <w:color w:val="000000"/>
                <w:sz w:val="19"/>
                <w:szCs w:val="19"/>
              </w:rPr>
              <w:t>Retains high accuracy, adds a reasoning layer on top of the prediction</w:t>
            </w:r>
          </w:p>
        </w:tc>
      </w:tr>
      <w:tr w:rsidR="003A493E">
        <w:tc>
          <w:tcPr>
            <w:tcW w:w="4675" w:type="dxa"/>
            <w:shd w:val="clear" w:color="auto" w:fill="FFFFFF"/>
            <w:tcMar>
              <w:top w:w="100" w:type="dxa"/>
              <w:left w:w="120" w:type="dxa"/>
              <w:bottom w:w="100" w:type="dxa"/>
              <w:right w:w="120" w:type="dxa"/>
            </w:tcMar>
            <w:vAlign w:val="center"/>
          </w:tcPr>
          <w:p w:rsidR="003A493E" w:rsidRDefault="00DD2919">
            <w:r>
              <w:rPr>
                <w:color w:val="000000"/>
                <w:sz w:val="19"/>
                <w:szCs w:val="19"/>
              </w:rPr>
              <w:t>Multiclass disease-type differentiation with LIME/Grad-CAM</w:t>
            </w:r>
          </w:p>
        </w:tc>
        <w:tc>
          <w:tcPr>
            <w:tcW w:w="4675" w:type="dxa"/>
            <w:shd w:val="clear" w:color="auto" w:fill="FFFFFF"/>
            <w:tcMar>
              <w:top w:w="100" w:type="dxa"/>
              <w:left w:w="120" w:type="dxa"/>
              <w:bottom w:w="100" w:type="dxa"/>
              <w:right w:w="120" w:type="dxa"/>
            </w:tcMar>
            <w:vAlign w:val="center"/>
          </w:tcPr>
          <w:p w:rsidR="003A493E" w:rsidRDefault="00DD2919">
            <w:r>
              <w:rPr>
                <w:color w:val="000000"/>
                <w:sz w:val="19"/>
                <w:szCs w:val="19"/>
              </w:rPr>
              <w:t xml:space="preserve">Ontology-grounded explanation connecting lesion pattern, location, and exposure-risk — not just a saliency </w:t>
            </w:r>
            <w:proofErr w:type="spellStart"/>
            <w:r>
              <w:rPr>
                <w:color w:val="000000"/>
                <w:sz w:val="19"/>
                <w:szCs w:val="19"/>
              </w:rPr>
              <w:t>heatmap</w:t>
            </w:r>
            <w:proofErr w:type="spellEnd"/>
          </w:p>
        </w:tc>
      </w:tr>
      <w:tr w:rsidR="003A493E">
        <w:tc>
          <w:tcPr>
            <w:tcW w:w="4675" w:type="dxa"/>
            <w:shd w:val="clear" w:color="auto" w:fill="FFFFFF"/>
            <w:tcMar>
              <w:top w:w="100" w:type="dxa"/>
              <w:left w:w="120" w:type="dxa"/>
              <w:bottom w:w="100" w:type="dxa"/>
              <w:right w:w="120" w:type="dxa"/>
            </w:tcMar>
            <w:vAlign w:val="center"/>
          </w:tcPr>
          <w:p w:rsidR="003A493E" w:rsidRDefault="00DD2919">
            <w:r>
              <w:rPr>
                <w:color w:val="000000"/>
                <w:sz w:val="19"/>
                <w:szCs w:val="19"/>
              </w:rPr>
              <w:t>Severity staging — but only from blood biomarkers, not images</w:t>
            </w:r>
          </w:p>
        </w:tc>
        <w:tc>
          <w:tcPr>
            <w:tcW w:w="4675" w:type="dxa"/>
            <w:shd w:val="clear" w:color="auto" w:fill="FFFFFF"/>
            <w:tcMar>
              <w:top w:w="100" w:type="dxa"/>
              <w:left w:w="120" w:type="dxa"/>
              <w:bottom w:w="100" w:type="dxa"/>
              <w:right w:w="120" w:type="dxa"/>
            </w:tcMar>
            <w:vAlign w:val="center"/>
          </w:tcPr>
          <w:p w:rsidR="003A493E" w:rsidRDefault="00DD2919">
            <w:r>
              <w:rPr>
                <w:color w:val="000000"/>
                <w:sz w:val="19"/>
                <w:szCs w:val="19"/>
              </w:rPr>
              <w:t>Image-only pipeline deployable via smartphone in the field, no lab test required</w:t>
            </w:r>
          </w:p>
        </w:tc>
      </w:tr>
      <w:tr w:rsidR="003A493E">
        <w:tc>
          <w:tcPr>
            <w:tcW w:w="4675" w:type="dxa"/>
            <w:shd w:val="clear" w:color="auto" w:fill="FFFFFF"/>
            <w:tcMar>
              <w:top w:w="100" w:type="dxa"/>
              <w:left w:w="120" w:type="dxa"/>
              <w:bottom w:w="100" w:type="dxa"/>
              <w:right w:w="120" w:type="dxa"/>
            </w:tcMar>
            <w:vAlign w:val="center"/>
          </w:tcPr>
          <w:p w:rsidR="003A493E" w:rsidRDefault="00DD2919">
            <w:r>
              <w:rPr>
                <w:color w:val="000000"/>
                <w:sz w:val="19"/>
                <w:szCs w:val="19"/>
              </w:rPr>
              <w:t xml:space="preserve">No existing </w:t>
            </w:r>
            <w:proofErr w:type="spellStart"/>
            <w:r>
              <w:rPr>
                <w:color w:val="000000"/>
                <w:sz w:val="19"/>
                <w:szCs w:val="19"/>
              </w:rPr>
              <w:t>arsenicosis</w:t>
            </w:r>
            <w:proofErr w:type="spellEnd"/>
            <w:r>
              <w:rPr>
                <w:color w:val="000000"/>
                <w:sz w:val="19"/>
                <w:szCs w:val="19"/>
              </w:rPr>
              <w:t xml:space="preserve"> study combines CNN + XAI + ontology</w:t>
            </w:r>
          </w:p>
        </w:tc>
        <w:tc>
          <w:tcPr>
            <w:tcW w:w="4675" w:type="dxa"/>
            <w:shd w:val="clear" w:color="auto" w:fill="FFFFFF"/>
            <w:tcMar>
              <w:top w:w="100" w:type="dxa"/>
              <w:left w:w="120" w:type="dxa"/>
              <w:bottom w:w="100" w:type="dxa"/>
              <w:right w:w="120" w:type="dxa"/>
            </w:tcMar>
            <w:vAlign w:val="center"/>
          </w:tcPr>
          <w:p w:rsidR="003A493E" w:rsidRDefault="00DD2919">
            <w:r>
              <w:rPr>
                <w:color w:val="000000"/>
                <w:sz w:val="19"/>
                <w:szCs w:val="19"/>
              </w:rPr>
              <w:t xml:space="preserve">First neuro-symbolic (CNN + ontology) framework specifically for </w:t>
            </w:r>
            <w:proofErr w:type="spellStart"/>
            <w:r>
              <w:rPr>
                <w:color w:val="000000"/>
                <w:sz w:val="19"/>
                <w:szCs w:val="19"/>
              </w:rPr>
              <w:t>arsenicosis</w:t>
            </w:r>
            <w:proofErr w:type="spellEnd"/>
            <w:r>
              <w:rPr>
                <w:color w:val="000000"/>
                <w:sz w:val="19"/>
                <w:szCs w:val="19"/>
              </w:rPr>
              <w:t xml:space="preserve"> screening</w:t>
            </w:r>
          </w:p>
        </w:tc>
      </w:tr>
    </w:tbl>
    <w:p w:rsidR="003A493E" w:rsidRDefault="003A493E">
      <w:pPr>
        <w:spacing w:after="120"/>
      </w:pPr>
    </w:p>
    <w:p w:rsidR="003A493E" w:rsidRDefault="00DD2919">
      <w:pPr>
        <w:spacing w:after="160" w:line="300" w:lineRule="auto"/>
        <w:jc w:val="both"/>
      </w:pPr>
      <w:r w:rsidRPr="00DD2919">
        <w:rPr>
          <w:b/>
          <w:bCs/>
          <w:sz w:val="24"/>
          <w:szCs w:val="24"/>
          <w:u w:val="single"/>
        </w:rPr>
        <w:t xml:space="preserve">Core novelty claim: </w:t>
      </w:r>
      <w:r>
        <w:rPr>
          <w:b/>
          <w:bCs/>
          <w:sz w:val="21"/>
          <w:szCs w:val="21"/>
        </w:rPr>
        <w:t xml:space="preserve">this is the first framework to combine a CNN-based </w:t>
      </w:r>
      <w:proofErr w:type="spellStart"/>
      <w:r>
        <w:rPr>
          <w:b/>
          <w:bCs/>
          <w:sz w:val="21"/>
          <w:szCs w:val="21"/>
        </w:rPr>
        <w:t>arsenicosis</w:t>
      </w:r>
      <w:proofErr w:type="spellEnd"/>
      <w:r>
        <w:rPr>
          <w:b/>
          <w:bCs/>
          <w:sz w:val="21"/>
          <w:szCs w:val="21"/>
        </w:rPr>
        <w:t xml:space="preserve"> classifier with an explicit, ontology-grounded clinical reasoning layer — moving the output from “this is arsenic-affected skin” to “this lesion pattern, at this body location, is consistent with arsenic exposure and is associated with these documented risks,” while remaining deployable on a smartphone with no laboratory test.</w:t>
      </w:r>
    </w:p>
    <w:p w:rsidR="003A493E" w:rsidRDefault="00DD2919">
      <w:pPr>
        <w:pStyle w:val="Heading1"/>
        <w:spacing w:before="320" w:after="160"/>
      </w:pPr>
      <w:r>
        <w:rPr>
          <w:b/>
          <w:bCs/>
          <w:color w:val="1F3864"/>
          <w:sz w:val="26"/>
          <w:szCs w:val="26"/>
        </w:rPr>
        <w:t>6. Scope Note</w:t>
      </w:r>
    </w:p>
    <w:p w:rsidR="003A493E" w:rsidRDefault="00DD2919">
      <w:pPr>
        <w:spacing w:after="160" w:line="300" w:lineRule="auto"/>
        <w:jc w:val="both"/>
      </w:pPr>
      <w:r>
        <w:rPr>
          <w:sz w:val="21"/>
          <w:szCs w:val="21"/>
        </w:rPr>
        <w:t xml:space="preserve">Severity staging (mild/moderate/severe) is intentionally excluded from this phase, since the public </w:t>
      </w:r>
      <w:proofErr w:type="spellStart"/>
      <w:r>
        <w:rPr>
          <w:sz w:val="21"/>
          <w:szCs w:val="21"/>
        </w:rPr>
        <w:t>ArsenicSkinImageBD</w:t>
      </w:r>
      <w:proofErr w:type="spellEnd"/>
      <w:r>
        <w:rPr>
          <w:sz w:val="21"/>
          <w:szCs w:val="21"/>
        </w:rPr>
        <w:t xml:space="preserve"> dataset carries only binary labels (Affected/Healthy) and no clinician-verified stage annotation exists. Introducing reliable stage labels would require new clinical annotation, which is not feasible within a one-month window. This is flagged as a natural extension for future work (Section 7).</w:t>
      </w:r>
    </w:p>
    <w:p w:rsidR="003A493E" w:rsidRDefault="003A493E" w:rsidP="001B7F78">
      <w:pPr>
        <w:pStyle w:val="ListParagraph"/>
        <w:spacing w:after="80" w:line="280" w:lineRule="auto"/>
        <w:ind w:left="420"/>
      </w:pPr>
      <w:bookmarkStart w:id="0" w:name="_GoBack"/>
      <w:bookmarkEnd w:id="0"/>
    </w:p>
    <w:sectPr w:rsidR="003A493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71DAF"/>
    <w:multiLevelType w:val="hybridMultilevel"/>
    <w:tmpl w:val="F0DEF83A"/>
    <w:lvl w:ilvl="0" w:tplc="67D027DE">
      <w:start w:val="1"/>
      <w:numFmt w:val="bullet"/>
      <w:lvlText w:val="•"/>
      <w:lvlJc w:val="left"/>
      <w:pPr>
        <w:ind w:left="420" w:hanging="260"/>
      </w:pPr>
    </w:lvl>
    <w:lvl w:ilvl="1" w:tplc="F89C2046">
      <w:numFmt w:val="decimal"/>
      <w:lvlText w:val=""/>
      <w:lvlJc w:val="left"/>
    </w:lvl>
    <w:lvl w:ilvl="2" w:tplc="8F3C6136">
      <w:numFmt w:val="decimal"/>
      <w:lvlText w:val=""/>
      <w:lvlJc w:val="left"/>
    </w:lvl>
    <w:lvl w:ilvl="3" w:tplc="B0AE770E">
      <w:numFmt w:val="decimal"/>
      <w:lvlText w:val=""/>
      <w:lvlJc w:val="left"/>
    </w:lvl>
    <w:lvl w:ilvl="4" w:tplc="B92ECD98">
      <w:numFmt w:val="decimal"/>
      <w:lvlText w:val=""/>
      <w:lvlJc w:val="left"/>
    </w:lvl>
    <w:lvl w:ilvl="5" w:tplc="F68ABB5A">
      <w:numFmt w:val="decimal"/>
      <w:lvlText w:val=""/>
      <w:lvlJc w:val="left"/>
    </w:lvl>
    <w:lvl w:ilvl="6" w:tplc="099AA5E6">
      <w:numFmt w:val="decimal"/>
      <w:lvlText w:val=""/>
      <w:lvlJc w:val="left"/>
    </w:lvl>
    <w:lvl w:ilvl="7" w:tplc="DBF26E7E">
      <w:numFmt w:val="decimal"/>
      <w:lvlText w:val=""/>
      <w:lvlJc w:val="left"/>
    </w:lvl>
    <w:lvl w:ilvl="8" w:tplc="3F7E4156">
      <w:numFmt w:val="decimal"/>
      <w:lvlText w:val=""/>
      <w:lvlJc w:val="left"/>
    </w:lvl>
  </w:abstractNum>
  <w:abstractNum w:abstractNumId="1" w15:restartNumberingAfterBreak="0">
    <w:nsid w:val="3AC72AEF"/>
    <w:multiLevelType w:val="hybridMultilevel"/>
    <w:tmpl w:val="AA481F6E"/>
    <w:lvl w:ilvl="0" w:tplc="03680E9C">
      <w:start w:val="1"/>
      <w:numFmt w:val="bullet"/>
      <w:lvlText w:val="●"/>
      <w:lvlJc w:val="left"/>
      <w:pPr>
        <w:ind w:left="720" w:hanging="360"/>
      </w:pPr>
    </w:lvl>
    <w:lvl w:ilvl="1" w:tplc="EC32C012">
      <w:start w:val="1"/>
      <w:numFmt w:val="bullet"/>
      <w:lvlText w:val="○"/>
      <w:lvlJc w:val="left"/>
      <w:pPr>
        <w:ind w:left="1440" w:hanging="360"/>
      </w:pPr>
    </w:lvl>
    <w:lvl w:ilvl="2" w:tplc="010CA084">
      <w:start w:val="1"/>
      <w:numFmt w:val="bullet"/>
      <w:lvlText w:val="■"/>
      <w:lvlJc w:val="left"/>
      <w:pPr>
        <w:ind w:left="2160" w:hanging="360"/>
      </w:pPr>
    </w:lvl>
    <w:lvl w:ilvl="3" w:tplc="5A62BF6A">
      <w:start w:val="1"/>
      <w:numFmt w:val="bullet"/>
      <w:lvlText w:val="●"/>
      <w:lvlJc w:val="left"/>
      <w:pPr>
        <w:ind w:left="2880" w:hanging="360"/>
      </w:pPr>
    </w:lvl>
    <w:lvl w:ilvl="4" w:tplc="E55A43AE">
      <w:start w:val="1"/>
      <w:numFmt w:val="bullet"/>
      <w:lvlText w:val="○"/>
      <w:lvlJc w:val="left"/>
      <w:pPr>
        <w:ind w:left="3600" w:hanging="360"/>
      </w:pPr>
    </w:lvl>
    <w:lvl w:ilvl="5" w:tplc="EBD048C4">
      <w:start w:val="1"/>
      <w:numFmt w:val="bullet"/>
      <w:lvlText w:val="■"/>
      <w:lvlJc w:val="left"/>
      <w:pPr>
        <w:ind w:left="4320" w:hanging="360"/>
      </w:pPr>
    </w:lvl>
    <w:lvl w:ilvl="6" w:tplc="0C822B6C">
      <w:start w:val="1"/>
      <w:numFmt w:val="bullet"/>
      <w:lvlText w:val="●"/>
      <w:lvlJc w:val="left"/>
      <w:pPr>
        <w:ind w:left="5040" w:hanging="360"/>
      </w:pPr>
    </w:lvl>
    <w:lvl w:ilvl="7" w:tplc="415A6936">
      <w:start w:val="1"/>
      <w:numFmt w:val="bullet"/>
      <w:lvlText w:val="●"/>
      <w:lvlJc w:val="left"/>
      <w:pPr>
        <w:ind w:left="5760" w:hanging="360"/>
      </w:pPr>
    </w:lvl>
    <w:lvl w:ilvl="8" w:tplc="AD9CBC8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93E"/>
    <w:rsid w:val="001B7F78"/>
    <w:rsid w:val="003A493E"/>
    <w:rsid w:val="0063096B"/>
    <w:rsid w:val="00B70AD9"/>
    <w:rsid w:val="00DD2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AE76"/>
  <w15:docId w15:val="{3D0BE2C6-4683-430C-B327-E76759237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1862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AFNAN SULTAN TRINO</cp:lastModifiedBy>
  <cp:revision>5</cp:revision>
  <dcterms:created xsi:type="dcterms:W3CDTF">2026-08-02T18:44:00Z</dcterms:created>
  <dcterms:modified xsi:type="dcterms:W3CDTF">2026-08-03T10:02:00Z</dcterms:modified>
</cp:coreProperties>
</file>