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9" w:name="Xe0f593c3f3ec6203ab2600438a88f1870472d68"/>
    <w:p>
      <w:pPr>
        <w:pStyle w:val="Heading1"/>
      </w:pPr>
      <w:r>
        <w:t xml:space="preserve">EnergyWise: LLM-Assisted Smart Campus Energy Optimization &amp; Microgrid Digital Twin</w:t>
      </w:r>
    </w:p>
    <w:p>
      <w:pPr>
        <w:pStyle w:val="FirstParagraph"/>
      </w:pPr>
      <w:r>
        <w:rPr>
          <w:b/>
          <w:bCs/>
        </w:rPr>
        <w:t xml:space="preserve">Project Architecture, Machine Learning Pipeline, MILP Formulation, and Complete Faculty Defense Guide</w:t>
      </w:r>
      <w:r>
        <w:br/>
      </w:r>
      <w:r>
        <w:rPr>
          <w:b/>
          <w:bCs/>
        </w:rPr>
        <w:t xml:space="preserve">Department of Computer Science and Engineering (CSE), United International University (UIU)</w:t>
      </w:r>
      <w:r>
        <w:br/>
      </w:r>
      <w:r>
        <w:rPr>
          <w:b/>
          <w:bCs/>
        </w:rPr>
        <w:t xml:space="preserve">Authors:</w:t>
      </w:r>
      <w:r>
        <w:t xml:space="preserve"> </w:t>
      </w:r>
      <w:r>
        <w:t xml:space="preserve">Juboraz Afnan Mehmud &amp; Team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September 2026</w:t>
      </w:r>
    </w:p>
    <w:p>
      <w:r>
        <w:pict>
          <v:rect style="width:0;height:1.5pt" o:hralign="center" o:hrstd="t" o:hr="t"/>
        </w:pict>
      </w:r>
    </w:p>
    <w:bookmarkStart w:id="11" w:name="executive-summary-problem-framing"/>
    <w:p>
      <w:pPr>
        <w:pStyle w:val="Heading2"/>
      </w:pPr>
      <w:r>
        <w:t xml:space="preserve">1. Executive Summary &amp; Problem Framing</w:t>
      </w:r>
    </w:p>
    <w:bookmarkStart w:id="9" w:name="the-real-world-bangladesh-crisis"/>
    <w:p>
      <w:pPr>
        <w:pStyle w:val="Heading3"/>
      </w:pPr>
      <w:r>
        <w:t xml:space="preserve">1.1 The Real-World Bangladesh Crisis</w:t>
      </w:r>
    </w:p>
    <w:p>
      <w:pPr>
        <w:pStyle w:val="FirstParagraph"/>
      </w:pPr>
      <w:r>
        <w:t xml:space="preserve">In Bangladesh, power outages (load-shedding) are not an occasional emergency demand-response event; they are routine grid management. The national peak electricity demand routinely outstrips maximum generation capacity by</w:t>
      </w:r>
      <w:r>
        <w:t xml:space="preserve"> </w:t>
      </w:r>
      <w:r>
        <w:rPr>
          <w:b/>
          <w:bCs/>
        </w:rPr>
        <w:t xml:space="preserve">1,000 to 1,500 MW</w:t>
      </w:r>
      <w:r>
        <w:t xml:space="preserve">. Power distribution companies—such as the Dhaka Power Distribution Company (DPDC) and Dhaka Electric Supply Company (DESCO)—enforce severe</w:t>
      </w:r>
      <w:r>
        <w:t xml:space="preserve"> </w:t>
      </w:r>
      <w:r>
        <w:rPr>
          <w:b/>
          <w:bCs/>
        </w:rPr>
        <w:t xml:space="preserve">Time-of-Use (TOU) tariffs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Off-Peak Tariff (11:00 PM – 5:00 PM / 23:00 – 17:00):</w:t>
      </w:r>
      <w:r>
        <w:t xml:space="preserve"> </w:t>
      </w:r>
      <w:r>
        <w:t xml:space="preserve">~7.0 BDT / kWh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Peak Hours Tariff (5:00 PM – 11:00 PM / 17:00 – 23:00):</w:t>
      </w:r>
      <w:r>
        <w:t xml:space="preserve"> </w:t>
      </w:r>
      <w:r>
        <w:t xml:space="preserve">~12.0 BDT / kWh (a</w:t>
      </w:r>
      <w:r>
        <w:t xml:space="preserve"> </w:t>
      </w:r>
      <w:r>
        <w:rPr>
          <w:b/>
          <w:bCs/>
        </w:rPr>
        <w:t xml:space="preserve">+71.4% price surge</w:t>
      </w:r>
      <w:r>
        <w:t xml:space="preserve">)</w:t>
      </w:r>
    </w:p>
    <w:p>
      <w:pPr>
        <w:pStyle w:val="BodyText"/>
      </w:pPr>
      <w:r>
        <w:t xml:space="preserve">Institutional campuses (universities, medical complexes, research centers) consume vast amounts of electrical and thermal energy across dozens of distinct facilities. Under traditional building management:</w:t>
      </w:r>
      <w:r>
        <w:t xml:space="preserve"> </w:t>
      </w:r>
      <w:r>
        <w:t xml:space="preserve">1. Campuses behave as</w:t>
      </w:r>
      <w:r>
        <w:t xml:space="preserve"> </w:t>
      </w:r>
      <w:r>
        <w:rPr>
          <w:b/>
          <w:bCs/>
        </w:rPr>
        <w:t xml:space="preserve">passive consumers</w:t>
      </w:r>
      <w:r>
        <w:t xml:space="preserve">, finding out about feeder disconnects at the exact instant power drops.</w:t>
      </w:r>
      <w:r>
        <w:t xml:space="preserve"> </w:t>
      </w:r>
      <w:r>
        <w:t xml:space="preserve">2. High-inertia HVAC loops, chillers, and empty lecture halls continue drawing full power during peak tariff windows.</w:t>
      </w:r>
      <w:r>
        <w:t xml:space="preserve"> </w:t>
      </w:r>
      <w:r>
        <w:t xml:space="preserve">3. Onsite battery energy storage systems (BESS) and rooftop photovoltaic (PV) arrays are dispatched naively or left uncoordinated, failing to protect critical academic and research facilities when grid shedding occurs.</w:t>
      </w:r>
    </w:p>
    <w:bookmarkEnd w:id="9"/>
    <w:bookmarkStart w:id="10" w:name="X08efb2d22467aa9f70af278762bcd9bf35582b5"/>
    <w:p>
      <w:pPr>
        <w:pStyle w:val="Heading3"/>
      </w:pPr>
      <w:r>
        <w:t xml:space="preserve">1.2 The Solution: A Cyber-Physical Digital Twin</w:t>
      </w:r>
    </w:p>
    <w:p>
      <w:pPr>
        <w:pStyle w:val="FirstParagraph"/>
      </w:pPr>
      <w:r>
        <w:rPr>
          <w:b/>
          <w:bCs/>
        </w:rPr>
        <w:t xml:space="preserve">EnergyWise</w:t>
      </w:r>
      <w:r>
        <w:t xml:space="preserve"> </w:t>
      </w:r>
      <w:r>
        <w:t xml:space="preserve">is an autonomous, closed-loop Cyber-Physical System (CPS) and digital twin designed to monitor, forecast, optimize, and protect a 24-building university campus in real time. It unifies three computing paradigms: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Supervised Machine Learning (XGBoost):</w:t>
      </w:r>
      <w:r>
        <w:t xml:space="preserve"> </w:t>
      </w:r>
      <w:r>
        <w:t xml:space="preserve">Trained on 421,195 actual meter readings from real institutional buildings (Building Data Genome 2.0) to predict next-hour load and classify operational risk tiers.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Generative Natural Language Processing (Google Gemini Flash LLM):</w:t>
      </w:r>
      <w:r>
        <w:t xml:space="preserve"> </w:t>
      </w:r>
      <w:r>
        <w:t xml:space="preserve">Ingests unstructured, conversational operator directives (e.g.,</w:t>
      </w:r>
      <w:r>
        <w:t xml:space="preserve"> </w:t>
      </w:r>
      <w:r>
        <w:rPr>
          <w:i/>
          <w:iCs/>
        </w:rPr>
        <w:t xml:space="preserve">“Don’t charge battery between 2-4 PM”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“DPDC warning: keep 50% battery in reserve”</w:t>
      </w:r>
      <w:r>
        <w:t xml:space="preserve">) and converts them into structured machine constraints.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Operations Research &amp; Mathematical Optimization (PuLP MILP + COIN-OR CBC):</w:t>
      </w:r>
      <w:r>
        <w:t xml:space="preserve"> </w:t>
      </w:r>
      <w:r>
        <w:t xml:space="preserve">Formulates and solves a 24-hour Mixed-Integer Linear Program in under 20 milliseconds to guarantee the mathematically optimal grid/solar/battery dispatch that minimizes cost, obeys battery physics, and avoids peak tariffs.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Closed-Loop Protection:</w:t>
      </w:r>
      <w:r>
        <w:t xml:space="preserve"> </w:t>
      </w:r>
      <w:r>
        <w:t xml:space="preserve">Local microgrid power (solar + battery discharge) is routed to protect at-risk campus buildings, actively preventing blackouts.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system-architecture"/>
    <w:p>
      <w:pPr>
        <w:pStyle w:val="Heading2"/>
      </w:pPr>
      <w:r>
        <w:t xml:space="preserve">2. System Architecture</w:t>
      </w:r>
    </w:p>
    <w:p>
      <w:pPr>
        <w:pStyle w:val="FirstParagraph"/>
      </w:pPr>
      <w:r>
        <w:t xml:space="preserve">The project operates across a continuous four-tier pipeline:</w:t>
      </w:r>
    </w:p>
    <w:p>
      <w:pPr>
        <w:pStyle w:val="SourceCode"/>
      </w:pPr>
      <w:r>
        <w:rPr>
          <w:rStyle w:val="VerbatimChar"/>
        </w:rPr>
        <w:t xml:space="preserve">[ Tier 1: Real-Time Digital Twin Simulation (dashboard.html) ]</w:t>
      </w:r>
      <w:r>
        <w:br/>
      </w:r>
      <w:r>
        <w:rPr>
          <w:rStyle w:val="VerbatimChar"/>
        </w:rPr>
        <w:t xml:space="preserve">  - 24 Building Twins (Office, Education, Lodging, Retail, Assembly, Public, Warehouse)</w:t>
      </w:r>
      <w:r>
        <w:br/>
      </w:r>
      <w:r>
        <w:rPr>
          <w:rStyle w:val="VerbatimChar"/>
        </w:rPr>
        <w:t xml:space="preserve">  - 8 Sensor Streams (Electricity, Chilled Water, Steam, Hot Water, Gas, Water, Irrigation, Weather)</w:t>
      </w:r>
      <w:r>
        <w:br/>
      </w:r>
      <w:r>
        <w:rPr>
          <w:rStyle w:val="VerbatimChar"/>
        </w:rPr>
        <w:t xml:space="preserve">  - Computes Autoregressive Lags (lag_1h, lag_24h, rolling_mean_24h, rolling_std_6h)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               ▼</w:t>
      </w:r>
      <w:r>
        <w:br/>
      </w:r>
      <w:r>
        <w:rPr>
          <w:rStyle w:val="VerbatimChar"/>
        </w:rPr>
        <w:t xml:space="preserve">[ Tier 2: Machine Learning Inference (model_server.py :8001) ]</w:t>
      </w:r>
      <w:r>
        <w:br/>
      </w:r>
      <w:r>
        <w:rPr>
          <w:rStyle w:val="VerbatimChar"/>
        </w:rPr>
        <w:t xml:space="preserve">  - XGBoost Regressor (regressor_demand.json)   --&gt; Next-Hour kWh Forecast (R² = 0.993)</w:t>
      </w:r>
      <w:r>
        <w:br/>
      </w:r>
      <w:r>
        <w:rPr>
          <w:rStyle w:val="VerbatimChar"/>
        </w:rPr>
        <w:t xml:space="preserve">  - XGBoost Classifier (classifier_risk_tier.json) --&gt; Risk Tier (Normal / Watch / High-Risk / Shed-Now)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               ▼</w:t>
      </w:r>
      <w:r>
        <w:br/>
      </w:r>
      <w:r>
        <w:rPr>
          <w:rStyle w:val="VerbatimChar"/>
        </w:rPr>
        <w:t xml:space="preserve">[ Tier 3: GridWise Optimization Engine (Render API via proxy.py :8002) ]</w:t>
      </w:r>
      <w:r>
        <w:br/>
      </w:r>
      <w:r>
        <w:rPr>
          <w:rStyle w:val="VerbatimChar"/>
        </w:rPr>
        <w:t xml:space="preserve">  - Stage 1: Google Gemini Flash LLM Directive Interpreter (interpreter.py)</w:t>
      </w:r>
      <w:r>
        <w:br/>
      </w:r>
      <w:r>
        <w:rPr>
          <w:rStyle w:val="VerbatimChar"/>
        </w:rPr>
        <w:t xml:space="preserve">  - Stage 2: Deterministic Guardrails &amp; Normalizer (guardrails.py)</w:t>
      </w:r>
      <w:r>
        <w:br/>
      </w:r>
      <w:r>
        <w:rPr>
          <w:rStyle w:val="VerbatimChar"/>
        </w:rPr>
        <w:t xml:space="preserve">  - Stage 3: PuLP Mixed-Integer Linear Programming Solver (optimizer.py, COIN-OR CBC)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               ▼</w:t>
      </w:r>
      <w:r>
        <w:br/>
      </w:r>
      <w:r>
        <w:rPr>
          <w:rStyle w:val="VerbatimChar"/>
        </w:rPr>
        <w:t xml:space="preserve">[ Tier 4: Closed-Loop Dispatch &amp; Microgrid Shielding ]</w:t>
      </w:r>
      <w:r>
        <w:br/>
      </w:r>
      <w:r>
        <w:rPr>
          <w:rStyle w:val="VerbatimChar"/>
        </w:rPr>
        <w:t xml:space="preserve">  - Net Grid Draw Reduction &amp; Hourly Cost Savings</w:t>
      </w:r>
      <w:r>
        <w:br/>
      </w:r>
      <w:r>
        <w:rPr>
          <w:rStyle w:val="VerbatimChar"/>
        </w:rPr>
        <w:t xml:space="preserve">  - Battery State-of-Charge (SoC) Flow Management</w:t>
      </w:r>
      <w:r>
        <w:br/>
      </w:r>
      <w:r>
        <w:rPr>
          <w:rStyle w:val="VerbatimChar"/>
        </w:rPr>
        <w:t xml:space="preserve">  - Critical Building Protection: Offsets load for Shed-Now &amp; High-Risk facilities</w:t>
      </w:r>
    </w:p>
    <w:p>
      <w:r>
        <w:pict>
          <v:rect style="width:0;height:1.5pt" o:hralign="center" o:hrstd="t" o:hr="t"/>
        </w:pict>
      </w:r>
    </w:p>
    <w:bookmarkEnd w:id="12"/>
    <w:bookmarkStart w:id="15" w:name="the-24-campus-buildings-directory"/>
    <w:p>
      <w:pPr>
        <w:pStyle w:val="Heading2"/>
      </w:pPr>
      <w:r>
        <w:t xml:space="preserve">3. The 24 Campus Buildings Directory</w:t>
      </w:r>
    </w:p>
    <w:p>
      <w:pPr>
        <w:pStyle w:val="FirstParagraph"/>
      </w:pPr>
      <w:r>
        <w:t xml:space="preserve">The campus digital twin models</w:t>
      </w:r>
      <w:r>
        <w:t xml:space="preserve"> </w:t>
      </w:r>
      <w:r>
        <w:rPr>
          <w:b/>
          <w:bCs/>
        </w:rPr>
        <w:t xml:space="preserve">24 distinct building twins</w:t>
      </w:r>
      <w:r>
        <w:t xml:space="preserve">, cycling across 7 standard building space types and 24 individual building identities.</w:t>
      </w:r>
    </w:p>
    <w:bookmarkStart w:id="13" w:name="complete-building-inventory"/>
    <w:p>
      <w:pPr>
        <w:pStyle w:val="Heading3"/>
      </w:pPr>
      <w:r>
        <w:t xml:space="preserve">3.1 Complete Building Inventory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Building Identifier</w:t>
            </w:r>
          </w:p>
        </w:tc>
        <w:tc>
          <w:tcPr/>
          <w:p>
            <w:pPr>
              <w:pStyle w:val="Compact"/>
            </w:pPr>
            <w:r>
              <w:t xml:space="preserve">Space Type</w:t>
            </w:r>
          </w:p>
        </w:tc>
        <w:tc>
          <w:tcPr/>
          <w:p>
            <w:pPr>
              <w:pStyle w:val="Compact"/>
            </w:pPr>
            <w:r>
              <w:t xml:space="preserve">Architectural Role / Campus Function</w:t>
            </w:r>
          </w:p>
        </w:tc>
        <w:tc>
          <w:tcPr/>
          <w:p>
            <w:pPr>
              <w:pStyle w:val="Compact"/>
            </w:pPr>
            <w:r>
              <w:t xml:space="preserve">Baseline Load</w:t>
            </w:r>
          </w:p>
        </w:tc>
        <w:tc>
          <w:tcPr/>
          <w:p>
            <w:pPr>
              <w:pStyle w:val="Compact"/>
            </w:pPr>
            <w:r>
              <w:t xml:space="preserve">Floor Area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Campus_office_Amy</w:t>
            </w:r>
          </w:p>
        </w:tc>
        <w:tc>
          <w:tcPr/>
          <w:p>
            <w:pPr>
              <w:pStyle w:val="Compact"/>
            </w:pPr>
            <w:r>
              <w:t xml:space="preserve">Office</w:t>
            </w:r>
          </w:p>
        </w:tc>
        <w:tc>
          <w:tcPr/>
          <w:p>
            <w:pPr>
              <w:pStyle w:val="Compact"/>
            </w:pPr>
            <w:r>
              <w:t xml:space="preserve">Central Faculty Offices &amp; Academic Affairs</w:t>
            </w:r>
          </w:p>
        </w:tc>
        <w:tc>
          <w:tcPr/>
          <w:p>
            <w:pPr>
              <w:pStyle w:val="Compact"/>
            </w:pPr>
            <w:r>
              <w:t xml:space="preserve">85 kWh</w:t>
            </w:r>
          </w:p>
        </w:tc>
        <w:tc>
          <w:tcPr/>
          <w:p>
            <w:pPr>
              <w:pStyle w:val="Compact"/>
            </w:pPr>
            <w:r>
              <w:t xml:space="preserve">12,400 sq 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Campus_lodging_Bea</w:t>
            </w:r>
          </w:p>
        </w:tc>
        <w:tc>
          <w:tcPr/>
          <w:p>
            <w:pPr>
              <w:pStyle w:val="Compact"/>
            </w:pPr>
            <w:r>
              <w:t xml:space="preserve">Lodging</w:t>
            </w:r>
          </w:p>
        </w:tc>
        <w:tc>
          <w:tcPr/>
          <w:p>
            <w:pPr>
              <w:pStyle w:val="Compact"/>
            </w:pPr>
            <w:r>
              <w:t xml:space="preserve">Student Residential Hall / Dormitory Alpha</w:t>
            </w:r>
          </w:p>
        </w:tc>
        <w:tc>
          <w:tcPr/>
          <w:p>
            <w:pPr>
              <w:pStyle w:val="Compact"/>
            </w:pPr>
            <w:r>
              <w:t xml:space="preserve">110 kWh</w:t>
            </w:r>
          </w:p>
        </w:tc>
        <w:tc>
          <w:tcPr/>
          <w:p>
            <w:pPr>
              <w:pStyle w:val="Compact"/>
            </w:pPr>
            <w:r>
              <w:t xml:space="preserve">18,200 sq 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Campus_education_Cid</w:t>
            </w:r>
          </w:p>
        </w:tc>
        <w:tc>
          <w:tcPr/>
          <w:p>
            <w:pPr>
              <w:pStyle w:val="Compact"/>
            </w:pPr>
            <w:r>
              <w:t xml:space="preserve">Education</w:t>
            </w:r>
          </w:p>
        </w:tc>
        <w:tc>
          <w:tcPr/>
          <w:p>
            <w:pPr>
              <w:pStyle w:val="Compact"/>
            </w:pPr>
            <w:r>
              <w:t xml:space="preserve">Main Lecture Hall Complex &amp; Classrooms</w:t>
            </w:r>
          </w:p>
        </w:tc>
        <w:tc>
          <w:tcPr/>
          <w:p>
            <w:pPr>
              <w:pStyle w:val="Compact"/>
            </w:pPr>
            <w:r>
              <w:t xml:space="preserve">95 kWh</w:t>
            </w:r>
          </w:p>
        </w:tc>
        <w:tc>
          <w:tcPr/>
          <w:p>
            <w:pPr>
              <w:pStyle w:val="Compact"/>
            </w:pPr>
            <w:r>
              <w:t xml:space="preserve">15,600 sq 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Campus_retail_Dan</w:t>
            </w:r>
          </w:p>
        </w:tc>
        <w:tc>
          <w:tcPr/>
          <w:p>
            <w:pPr>
              <w:pStyle w:val="Compact"/>
            </w:pPr>
            <w:r>
              <w:t xml:space="preserve">Retail</w:t>
            </w:r>
          </w:p>
        </w:tc>
        <w:tc>
          <w:tcPr/>
          <w:p>
            <w:pPr>
              <w:pStyle w:val="Compact"/>
            </w:pPr>
            <w:r>
              <w:t xml:space="preserve">Campus Cafeteria, Dining Hall &amp; Bookstore</w:t>
            </w:r>
          </w:p>
        </w:tc>
        <w:tc>
          <w:tcPr/>
          <w:p>
            <w:pPr>
              <w:pStyle w:val="Compact"/>
            </w:pPr>
            <w:r>
              <w:t xml:space="preserve">70 kWh</w:t>
            </w:r>
          </w:p>
        </w:tc>
        <w:tc>
          <w:tcPr/>
          <w:p>
            <w:pPr>
              <w:pStyle w:val="Compact"/>
            </w:pPr>
            <w:r>
              <w:t xml:space="preserve">8,500 sq 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Campus_assembly_Eli</w:t>
            </w:r>
          </w:p>
        </w:tc>
        <w:tc>
          <w:tcPr/>
          <w:p>
            <w:pPr>
              <w:pStyle w:val="Compact"/>
            </w:pPr>
            <w:r>
              <w:t xml:space="preserve">Assembly</w:t>
            </w:r>
          </w:p>
        </w:tc>
        <w:tc>
          <w:tcPr/>
          <w:p>
            <w:pPr>
              <w:pStyle w:val="Compact"/>
            </w:pPr>
            <w:r>
              <w:t xml:space="preserve">Central University Auditorium &amp; Event Arena</w:t>
            </w:r>
          </w:p>
        </w:tc>
        <w:tc>
          <w:tcPr/>
          <w:p>
            <w:pPr>
              <w:pStyle w:val="Compact"/>
            </w:pPr>
            <w:r>
              <w:t xml:space="preserve">140 kWh</w:t>
            </w:r>
          </w:p>
        </w:tc>
        <w:tc>
          <w:tcPr/>
          <w:p>
            <w:pPr>
              <w:pStyle w:val="Compact"/>
            </w:pPr>
            <w:r>
              <w:t xml:space="preserve">19,800 sq 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Campus_public_Fay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Central University Library &amp; Study Commons</w:t>
            </w:r>
          </w:p>
        </w:tc>
        <w:tc>
          <w:tcPr/>
          <w:p>
            <w:pPr>
              <w:pStyle w:val="Compact"/>
            </w:pPr>
            <w:r>
              <w:t xml:space="preserve">80 kWh</w:t>
            </w:r>
          </w:p>
        </w:tc>
        <w:tc>
          <w:tcPr/>
          <w:p>
            <w:pPr>
              <w:pStyle w:val="Compact"/>
            </w:pPr>
            <w:r>
              <w:t xml:space="preserve">14,000 sq 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Campus_warehouse_Gio</w:t>
            </w:r>
          </w:p>
        </w:tc>
        <w:tc>
          <w:tcPr/>
          <w:p>
            <w:pPr>
              <w:pStyle w:val="Compact"/>
            </w:pPr>
            <w:r>
              <w:t xml:space="preserve">Warehouse</w:t>
            </w:r>
          </w:p>
        </w:tc>
        <w:tc>
          <w:tcPr/>
          <w:p>
            <w:pPr>
              <w:pStyle w:val="Compact"/>
            </w:pPr>
            <w:r>
              <w:t xml:space="preserve">Central Facilities, IT Storage &amp; Maintenance</w:t>
            </w:r>
          </w:p>
        </w:tc>
        <w:tc>
          <w:tcPr/>
          <w:p>
            <w:pPr>
              <w:pStyle w:val="Compact"/>
            </w:pPr>
            <w:r>
              <w:t xml:space="preserve">45 kWh</w:t>
            </w:r>
          </w:p>
        </w:tc>
        <w:tc>
          <w:tcPr/>
          <w:p>
            <w:pPr>
              <w:pStyle w:val="Compact"/>
            </w:pPr>
            <w:r>
              <w:t xml:space="preserve">6,200 sq 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Campus_office_Hana</w:t>
            </w:r>
          </w:p>
        </w:tc>
        <w:tc>
          <w:tcPr/>
          <w:p>
            <w:pPr>
              <w:pStyle w:val="Compact"/>
            </w:pPr>
            <w:r>
              <w:t xml:space="preserve">Office</w:t>
            </w:r>
          </w:p>
        </w:tc>
        <w:tc>
          <w:tcPr/>
          <w:p>
            <w:pPr>
              <w:pStyle w:val="Compact"/>
            </w:pPr>
            <w:r>
              <w:t xml:space="preserve">Vice-Chancellor &amp; Administrative Secretariat</w:t>
            </w:r>
          </w:p>
        </w:tc>
        <w:tc>
          <w:tcPr/>
          <w:p>
            <w:pPr>
              <w:pStyle w:val="Compact"/>
            </w:pPr>
            <w:r>
              <w:t xml:space="preserve">90 kWh</w:t>
            </w:r>
          </w:p>
        </w:tc>
        <w:tc>
          <w:tcPr/>
          <w:p>
            <w:pPr>
              <w:pStyle w:val="Compact"/>
            </w:pPr>
            <w:r>
              <w:t xml:space="preserve">13,100 sq 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Campus_lodging_Ira</w:t>
            </w:r>
          </w:p>
        </w:tc>
        <w:tc>
          <w:tcPr/>
          <w:p>
            <w:pPr>
              <w:pStyle w:val="Compact"/>
            </w:pPr>
            <w:r>
              <w:t xml:space="preserve">Lodging</w:t>
            </w:r>
          </w:p>
        </w:tc>
        <w:tc>
          <w:tcPr/>
          <w:p>
            <w:pPr>
              <w:pStyle w:val="Compact"/>
            </w:pPr>
            <w:r>
              <w:t xml:space="preserve">International Scholar &amp; Guest Residence</w:t>
            </w:r>
          </w:p>
        </w:tc>
        <w:tc>
          <w:tcPr/>
          <w:p>
            <w:pPr>
              <w:pStyle w:val="Compact"/>
            </w:pPr>
            <w:r>
              <w:t xml:space="preserve">65 kWh</w:t>
            </w:r>
          </w:p>
        </w:tc>
        <w:tc>
          <w:tcPr/>
          <w:p>
            <w:pPr>
              <w:pStyle w:val="Compact"/>
            </w:pPr>
            <w:r>
              <w:t xml:space="preserve">9,400 sq 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Campus_education_Joy</w:t>
            </w:r>
          </w:p>
        </w:tc>
        <w:tc>
          <w:tcPr/>
          <w:p>
            <w:pPr>
              <w:pStyle w:val="Compact"/>
            </w:pPr>
            <w:r>
              <w:t xml:space="preserve">Education</w:t>
            </w:r>
          </w:p>
        </w:tc>
        <w:tc>
          <w:tcPr/>
          <w:p>
            <w:pPr>
              <w:pStyle w:val="Compact"/>
            </w:pPr>
            <w:r>
              <w:t xml:space="preserve">Computer Science &amp; Engineering Laboratories</w:t>
            </w:r>
          </w:p>
        </w:tc>
        <w:tc>
          <w:tcPr/>
          <w:p>
            <w:pPr>
              <w:pStyle w:val="Compact"/>
            </w:pPr>
            <w:r>
              <w:t xml:space="preserve">125 kWh</w:t>
            </w:r>
          </w:p>
        </w:tc>
        <w:tc>
          <w:tcPr/>
          <w:p>
            <w:pPr>
              <w:pStyle w:val="Compact"/>
            </w:pPr>
            <w:r>
              <w:t xml:space="preserve">17,500 sq 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Campus_retail_Kai</w:t>
            </w:r>
          </w:p>
        </w:tc>
        <w:tc>
          <w:tcPr/>
          <w:p>
            <w:pPr>
              <w:pStyle w:val="Compact"/>
            </w:pPr>
            <w:r>
              <w:t xml:space="preserve">Retail</w:t>
            </w:r>
          </w:p>
        </w:tc>
        <w:tc>
          <w:tcPr/>
          <w:p>
            <w:pPr>
              <w:pStyle w:val="Compact"/>
            </w:pPr>
            <w:r>
              <w:t xml:space="preserve">Student Center &amp; Food Court Kiosks</w:t>
            </w:r>
          </w:p>
        </w:tc>
        <w:tc>
          <w:tcPr/>
          <w:p>
            <w:pPr>
              <w:pStyle w:val="Compact"/>
            </w:pPr>
            <w:r>
              <w:t xml:space="preserve">55 kWh</w:t>
            </w:r>
          </w:p>
        </w:tc>
        <w:tc>
          <w:tcPr/>
          <w:p>
            <w:pPr>
              <w:pStyle w:val="Compact"/>
            </w:pPr>
            <w:r>
              <w:t xml:space="preserve">7,800 sq 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Campus_assembly_Lea</w:t>
            </w:r>
          </w:p>
        </w:tc>
        <w:tc>
          <w:tcPr/>
          <w:p>
            <w:pPr>
              <w:pStyle w:val="Compact"/>
            </w:pPr>
            <w:r>
              <w:t xml:space="preserve">Assembly</w:t>
            </w:r>
          </w:p>
        </w:tc>
        <w:tc>
          <w:tcPr/>
          <w:p>
            <w:pPr>
              <w:pStyle w:val="Compact"/>
            </w:pPr>
            <w:r>
              <w:t xml:space="preserve">Multipurpose Gymnasium &amp; Indoor Sports Facility</w:t>
            </w:r>
          </w:p>
        </w:tc>
        <w:tc>
          <w:tcPr/>
          <w:p>
            <w:pPr>
              <w:pStyle w:val="Compact"/>
            </w:pPr>
            <w:r>
              <w:t xml:space="preserve">130 kWh</w:t>
            </w:r>
          </w:p>
        </w:tc>
        <w:tc>
          <w:tcPr/>
          <w:p>
            <w:pPr>
              <w:pStyle w:val="Compact"/>
            </w:pPr>
            <w:r>
              <w:t xml:space="preserve">18,900 sq 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Campus_public_Moe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Student Admissions, Registrar &amp; Career Wing</w:t>
            </w:r>
          </w:p>
        </w:tc>
        <w:tc>
          <w:tcPr/>
          <w:p>
            <w:pPr>
              <w:pStyle w:val="Compact"/>
            </w:pPr>
            <w:r>
              <w:t xml:space="preserve">75 kWh</w:t>
            </w:r>
          </w:p>
        </w:tc>
        <w:tc>
          <w:tcPr/>
          <w:p>
            <w:pPr>
              <w:pStyle w:val="Compact"/>
            </w:pPr>
            <w:r>
              <w:t xml:space="preserve">11,200 sq 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Campus_warehouse_Nia</w:t>
            </w:r>
          </w:p>
        </w:tc>
        <w:tc>
          <w:tcPr/>
          <w:p>
            <w:pPr>
              <w:pStyle w:val="Compact"/>
            </w:pPr>
            <w:r>
              <w:t xml:space="preserve">Warehouse</w:t>
            </w:r>
          </w:p>
        </w:tc>
        <w:tc>
          <w:tcPr/>
          <w:p>
            <w:pPr>
              <w:pStyle w:val="Compact"/>
            </w:pPr>
            <w:r>
              <w:t xml:space="preserve">Groundskeeping Equipment &amp; Utility Storage</w:t>
            </w:r>
          </w:p>
        </w:tc>
        <w:tc>
          <w:tcPr/>
          <w:p>
            <w:pPr>
              <w:pStyle w:val="Compact"/>
            </w:pPr>
            <w:r>
              <w:t xml:space="preserve">40 kWh</w:t>
            </w:r>
          </w:p>
        </w:tc>
        <w:tc>
          <w:tcPr/>
          <w:p>
            <w:pPr>
              <w:pStyle w:val="Compact"/>
            </w:pPr>
            <w:r>
              <w:t xml:space="preserve">5,500 sq 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Campus_office_Omar</w:t>
            </w:r>
          </w:p>
        </w:tc>
        <w:tc>
          <w:tcPr/>
          <w:p>
            <w:pPr>
              <w:pStyle w:val="Compact"/>
            </w:pPr>
            <w:r>
              <w:t xml:space="preserve">Office</w:t>
            </w:r>
          </w:p>
        </w:tc>
        <w:tc>
          <w:tcPr/>
          <w:p>
            <w:pPr>
              <w:pStyle w:val="Compact"/>
            </w:pPr>
            <w:r>
              <w:t xml:space="preserve">Research Centers &amp; Graduate Studies Building</w:t>
            </w:r>
          </w:p>
        </w:tc>
        <w:tc>
          <w:tcPr/>
          <w:p>
            <w:pPr>
              <w:pStyle w:val="Compact"/>
            </w:pPr>
            <w:r>
              <w:t xml:space="preserve">105 kWh</w:t>
            </w:r>
          </w:p>
        </w:tc>
        <w:tc>
          <w:tcPr/>
          <w:p>
            <w:pPr>
              <w:pStyle w:val="Compact"/>
            </w:pPr>
            <w:r>
              <w:t xml:space="preserve">16,300 sq 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Campus_lodging_Pia</w:t>
            </w:r>
          </w:p>
        </w:tc>
        <w:tc>
          <w:tcPr/>
          <w:p>
            <w:pPr>
              <w:pStyle w:val="Compact"/>
            </w:pPr>
            <w:r>
              <w:t xml:space="preserve">Lodging</w:t>
            </w:r>
          </w:p>
        </w:tc>
        <w:tc>
          <w:tcPr/>
          <w:p>
            <w:pPr>
              <w:pStyle w:val="Compact"/>
            </w:pPr>
            <w:r>
              <w:t xml:space="preserve">Female Student Residential Dormitory Beta</w:t>
            </w:r>
          </w:p>
        </w:tc>
        <w:tc>
          <w:tcPr/>
          <w:p>
            <w:pPr>
              <w:pStyle w:val="Compact"/>
            </w:pPr>
            <w:r>
              <w:t xml:space="preserve">115 kWh</w:t>
            </w:r>
          </w:p>
        </w:tc>
        <w:tc>
          <w:tcPr/>
          <w:p>
            <w:pPr>
              <w:pStyle w:val="Compact"/>
            </w:pPr>
            <w:r>
              <w:t xml:space="preserve">18,700 sq 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Campus_education_Quin</w:t>
            </w:r>
          </w:p>
        </w:tc>
        <w:tc>
          <w:tcPr/>
          <w:p>
            <w:pPr>
              <w:pStyle w:val="Compact"/>
            </w:pPr>
            <w:r>
              <w:t xml:space="preserve">Education</w:t>
            </w:r>
          </w:p>
        </w:tc>
        <w:tc>
          <w:tcPr/>
          <w:p>
            <w:pPr>
              <w:pStyle w:val="Compact"/>
            </w:pPr>
            <w:r>
              <w:t xml:space="preserve">Physics, Chemistry &amp; Robotics Laboratories</w:t>
            </w:r>
          </w:p>
        </w:tc>
        <w:tc>
          <w:tcPr/>
          <w:p>
            <w:pPr>
              <w:pStyle w:val="Compact"/>
            </w:pPr>
            <w:r>
              <w:t xml:space="preserve">120 kWh</w:t>
            </w:r>
          </w:p>
        </w:tc>
        <w:tc>
          <w:tcPr/>
          <w:p>
            <w:pPr>
              <w:pStyle w:val="Compact"/>
            </w:pPr>
            <w:r>
              <w:t xml:space="preserve">16,800 sq 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Campus_retail_Rey</w:t>
            </w:r>
          </w:p>
        </w:tc>
        <w:tc>
          <w:tcPr/>
          <w:p>
            <w:pPr>
              <w:pStyle w:val="Compact"/>
            </w:pPr>
            <w:r>
              <w:t xml:space="preserve">Retail</w:t>
            </w:r>
          </w:p>
        </w:tc>
        <w:tc>
          <w:tcPr/>
          <w:p>
            <w:pPr>
              <w:pStyle w:val="Compact"/>
            </w:pPr>
            <w:r>
              <w:t xml:space="preserve">Stationery, Convenience &amp; Copy Center</w:t>
            </w:r>
          </w:p>
        </w:tc>
        <w:tc>
          <w:tcPr/>
          <w:p>
            <w:pPr>
              <w:pStyle w:val="Compact"/>
            </w:pPr>
            <w:r>
              <w:t xml:space="preserve">50 kWh</w:t>
            </w:r>
          </w:p>
        </w:tc>
        <w:tc>
          <w:tcPr/>
          <w:p>
            <w:pPr>
              <w:pStyle w:val="Compact"/>
            </w:pPr>
            <w:r>
              <w:t xml:space="preserve">4,900 sq 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Campus_assembly_Sam</w:t>
            </w:r>
          </w:p>
        </w:tc>
        <w:tc>
          <w:tcPr/>
          <w:p>
            <w:pPr>
              <w:pStyle w:val="Compact"/>
            </w:pPr>
            <w:r>
              <w:t xml:space="preserve">Assembly</w:t>
            </w:r>
          </w:p>
        </w:tc>
        <w:tc>
          <w:tcPr/>
          <w:p>
            <w:pPr>
              <w:pStyle w:val="Compact"/>
            </w:pPr>
            <w:r>
              <w:t xml:space="preserve">Alumni Amphitheater &amp; Performing Arts Studio</w:t>
            </w:r>
          </w:p>
        </w:tc>
        <w:tc>
          <w:tcPr/>
          <w:p>
            <w:pPr>
              <w:pStyle w:val="Compact"/>
            </w:pPr>
            <w:r>
              <w:t xml:space="preserve">135 kWh</w:t>
            </w:r>
          </w:p>
        </w:tc>
        <w:tc>
          <w:tcPr/>
          <w:p>
            <w:pPr>
              <w:pStyle w:val="Compact"/>
            </w:pPr>
            <w:r>
              <w:t xml:space="preserve">19,100 sq 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Campus_public_Tia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Campus Healthcare Center &amp; Emergency Clinic</w:t>
            </w:r>
          </w:p>
        </w:tc>
        <w:tc>
          <w:tcPr/>
          <w:p>
            <w:pPr>
              <w:pStyle w:val="Compact"/>
            </w:pPr>
            <w:r>
              <w:t xml:space="preserve">60 kWh</w:t>
            </w:r>
          </w:p>
        </w:tc>
        <w:tc>
          <w:tcPr/>
          <w:p>
            <w:pPr>
              <w:pStyle w:val="Compact"/>
            </w:pPr>
            <w:r>
              <w:t xml:space="preserve">7,200 sq 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Campus_warehouse_Uma</w:t>
            </w:r>
          </w:p>
        </w:tc>
        <w:tc>
          <w:tcPr/>
          <w:p>
            <w:pPr>
              <w:pStyle w:val="Compact"/>
            </w:pPr>
            <w:r>
              <w:t xml:space="preserve">Warehouse</w:t>
            </w:r>
          </w:p>
        </w:tc>
        <w:tc>
          <w:tcPr/>
          <w:p>
            <w:pPr>
              <w:pStyle w:val="Compact"/>
            </w:pPr>
            <w:r>
              <w:t xml:space="preserve">Central Chiller Plant &amp; High-Voltage Switchgear</w:t>
            </w:r>
          </w:p>
        </w:tc>
        <w:tc>
          <w:tcPr/>
          <w:p>
            <w:pPr>
              <w:pStyle w:val="Compact"/>
            </w:pPr>
            <w:r>
              <w:t xml:space="preserve">150 kWh</w:t>
            </w:r>
          </w:p>
        </w:tc>
        <w:tc>
          <w:tcPr/>
          <w:p>
            <w:pPr>
              <w:pStyle w:val="Compact"/>
            </w:pPr>
            <w:r>
              <w:t xml:space="preserve">8,900 sq 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Campus_office_Vik</w:t>
            </w:r>
          </w:p>
        </w:tc>
        <w:tc>
          <w:tcPr/>
          <w:p>
            <w:pPr>
              <w:pStyle w:val="Compact"/>
            </w:pPr>
            <w:r>
              <w:t xml:space="preserve">Office</w:t>
            </w:r>
          </w:p>
        </w:tc>
        <w:tc>
          <w:tcPr/>
          <w:p>
            <w:pPr>
              <w:pStyle w:val="Compact"/>
            </w:pPr>
            <w:r>
              <w:t xml:space="preserve">IT Infrastructure &amp; High-Performance Datacenter</w:t>
            </w:r>
          </w:p>
        </w:tc>
        <w:tc>
          <w:tcPr/>
          <w:p>
            <w:pPr>
              <w:pStyle w:val="Compact"/>
            </w:pPr>
            <w:r>
              <w:t xml:space="preserve">160 kWh</w:t>
            </w:r>
          </w:p>
        </w:tc>
        <w:tc>
          <w:tcPr/>
          <w:p>
            <w:pPr>
              <w:pStyle w:val="Compact"/>
            </w:pPr>
            <w:r>
              <w:t xml:space="preserve">11,500 sq 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Campus_lodging_Wes</w:t>
            </w:r>
          </w:p>
        </w:tc>
        <w:tc>
          <w:tcPr/>
          <w:p>
            <w:pPr>
              <w:pStyle w:val="Compact"/>
            </w:pPr>
            <w:r>
              <w:t xml:space="preserve">Lodging</w:t>
            </w:r>
          </w:p>
        </w:tc>
        <w:tc>
          <w:tcPr/>
          <w:p>
            <w:pPr>
              <w:pStyle w:val="Compact"/>
            </w:pPr>
            <w:r>
              <w:t xml:space="preserve">Male Student Residential Dormitory Gamma</w:t>
            </w:r>
          </w:p>
        </w:tc>
        <w:tc>
          <w:tcPr/>
          <w:p>
            <w:pPr>
              <w:pStyle w:val="Compact"/>
            </w:pPr>
            <w:r>
              <w:t xml:space="preserve">110 kWh</w:t>
            </w:r>
          </w:p>
        </w:tc>
        <w:tc>
          <w:tcPr/>
          <w:p>
            <w:pPr>
              <w:pStyle w:val="Compact"/>
            </w:pPr>
            <w:r>
              <w:t xml:space="preserve">17,900 sq 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Campus_education_Xia</w:t>
            </w:r>
          </w:p>
        </w:tc>
        <w:tc>
          <w:tcPr/>
          <w:p>
            <w:pPr>
              <w:pStyle w:val="Compact"/>
            </w:pPr>
            <w:r>
              <w:t xml:space="preserve">Education</w:t>
            </w:r>
          </w:p>
        </w:tc>
        <w:tc>
          <w:tcPr/>
          <w:p>
            <w:pPr>
              <w:pStyle w:val="Compact"/>
            </w:pPr>
            <w:r>
              <w:t xml:space="preserve">Architecture, Civil Engineering &amp; Design Studios</w:t>
            </w:r>
          </w:p>
        </w:tc>
        <w:tc>
          <w:tcPr/>
          <w:p>
            <w:pPr>
              <w:pStyle w:val="Compact"/>
            </w:pPr>
            <w:r>
              <w:t xml:space="preserve">100 kWh</w:t>
            </w:r>
          </w:p>
        </w:tc>
        <w:tc>
          <w:tcPr/>
          <w:p>
            <w:pPr>
              <w:pStyle w:val="Compact"/>
            </w:pPr>
            <w:r>
              <w:t xml:space="preserve">15,200 sq ft</w:t>
            </w:r>
          </w:p>
        </w:tc>
      </w:tr>
    </w:tbl>
    <w:bookmarkEnd w:id="13"/>
    <w:bookmarkStart w:id="14" w:name="sensor-streams-tracked-per-building"/>
    <w:p>
      <w:pPr>
        <w:pStyle w:val="Heading3"/>
      </w:pPr>
      <w:r>
        <w:t xml:space="preserve">3.2 Sensor Streams Tracked per Building</w:t>
      </w:r>
    </w:p>
    <w:p>
      <w:pPr>
        <w:pStyle w:val="FirstParagraph"/>
      </w:pPr>
      <w:r>
        <w:t xml:space="preserve">Each simulated building records 8 physical telemetry streams every hour: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electricity</w:t>
      </w:r>
      <w:r>
        <w:t xml:space="preserve">: Total electrical consumption (kWh)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chilledwater</w:t>
      </w:r>
      <w:r>
        <w:t xml:space="preserve">: Chilled water loop flow rate (tons/kWh equivalent)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steam</w:t>
      </w:r>
      <w:r>
        <w:t xml:space="preserve">: High-temperature steam flow for heating/sterilization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hotwater</w:t>
      </w:r>
      <w:r>
        <w:t xml:space="preserve">: Domestic hot water usage</w:t>
      </w:r>
      <w:r>
        <w:t xml:space="preserve"> </w:t>
      </w:r>
      <w:r>
        <w:t xml:space="preserve">5.</w:t>
      </w:r>
      <w:r>
        <w:t xml:space="preserve"> </w:t>
      </w:r>
      <w:r>
        <w:rPr>
          <w:rStyle w:val="VerbatimChar"/>
        </w:rPr>
        <w:t xml:space="preserve">gas</w:t>
      </w:r>
      <w:r>
        <w:t xml:space="preserve">: Natural gas flow for kitchens and boilers</w:t>
      </w:r>
      <w:r>
        <w:t xml:space="preserve"> </w:t>
      </w:r>
      <w:r>
        <w:t xml:space="preserve">6.</w:t>
      </w:r>
      <w:r>
        <w:t xml:space="preserve"> </w:t>
      </w:r>
      <w:r>
        <w:rPr>
          <w:rStyle w:val="VerbatimChar"/>
        </w:rPr>
        <w:t xml:space="preserve">water</w:t>
      </w:r>
      <w:r>
        <w:t xml:space="preserve">: General utility water meter (gallons/hr)</w:t>
      </w:r>
      <w:r>
        <w:t xml:space="preserve"> </w:t>
      </w:r>
      <w:r>
        <w:t xml:space="preserve">7.</w:t>
      </w:r>
      <w:r>
        <w:t xml:space="preserve"> </w:t>
      </w:r>
      <w:r>
        <w:rPr>
          <w:rStyle w:val="VerbatimChar"/>
        </w:rPr>
        <w:t xml:space="preserve">irrigation</w:t>
      </w:r>
      <w:r>
        <w:t xml:space="preserve">: Landscape irrigation flow (active predominantly at 05:00)</w:t>
      </w:r>
      <w:r>
        <w:t xml:space="preserve"> </w:t>
      </w:r>
      <w:r>
        <w:t xml:space="preserve">8.</w:t>
      </w:r>
      <w:r>
        <w:t xml:space="preserve"> </w:t>
      </w:r>
      <w:r>
        <w:rPr>
          <w:rStyle w:val="VerbatimChar"/>
        </w:rPr>
        <w:t xml:space="preserve">hour</w:t>
      </w:r>
      <w:r>
        <w:t xml:space="preserve">: Discrete hour index (</w:t>
      </w:r>
      <m:oMath>
        <m:r>
          <m:t>0</m:t>
        </m:r>
        <m:r>
          <m:rPr>
            <m:sty m:val="p"/>
          </m:rPr>
          <m:t>≤</m:t>
        </m:r>
        <m:r>
          <m:t>h</m:t>
        </m:r>
        <m:r>
          <m:rPr>
            <m:sty m:val="p"/>
          </m:rPr>
          <m:t>≤</m:t>
        </m:r>
        <m:r>
          <m:t>23</m:t>
        </m:r>
      </m:oMath>
      <w:r>
        <w:t xml:space="preserve">)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8" w:name="X03c6c36596d5e5020adf54070be0ebf6f3b3ce5"/>
    <w:p>
      <w:pPr>
        <w:pStyle w:val="Heading2"/>
      </w:pPr>
      <w:r>
        <w:t xml:space="preserve">4. Digital Twin Simulation Engine (</w:t>
      </w:r>
      <w:r>
        <w:rPr>
          <w:rStyle w:val="VerbatimChar"/>
        </w:rPr>
        <w:t xml:space="preserve">dashboard.html</w:t>
      </w:r>
      <w:r>
        <w:t xml:space="preserve">)</w:t>
      </w:r>
    </w:p>
    <w:bookmarkStart w:id="16" w:name="diurnal-human-dynamics-modeling"/>
    <w:p>
      <w:pPr>
        <w:pStyle w:val="Heading3"/>
      </w:pPr>
      <w:r>
        <w:t xml:space="preserve">4.1 Diurnal Human Dynamics Modeling</w:t>
      </w:r>
    </w:p>
    <w:p>
      <w:pPr>
        <w:pStyle w:val="FirstParagraph"/>
      </w:pPr>
      <w:r>
        <w:t xml:space="preserve">Real campus demand follows non-linear human occupancy patterns. In</w:t>
      </w:r>
      <w:r>
        <w:t xml:space="preserve"> </w:t>
      </w:r>
      <w:r>
        <w:rPr>
          <w:rStyle w:val="VerbatimChar"/>
        </w:rPr>
        <w:t xml:space="preserve">dashboard.html</w:t>
      </w:r>
      <w:r>
        <w:t xml:space="preserve">, hourly electricity demand is calculated using a calibrated sinusoidal curve floored at 40%: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dailyCurve</m:t>
          </m:r>
          <m:r>
            <m:rPr>
              <m:sty m:val="p"/>
            </m:rPr>
            <m:t>(</m:t>
          </m:r>
          <m: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0.4</m:t>
          </m:r>
          <m:r>
            <m:rPr>
              <m:sty m:val="p"/>
            </m:rPr>
            <m:t>+</m:t>
          </m:r>
          <m:r>
            <m:t>0.6</m:t>
          </m:r>
          <m:r>
            <m:rPr>
              <m:sty m:val="p"/>
            </m:rPr>
            <m:t>×</m:t>
          </m:r>
          <m:d>
            <m:dPr>
              <m:begChr m:val="("/>
              <m:sepChr m:val=""/>
              <m:endChr m:val=")"/>
              <m:grow/>
            </m:dPr>
            <m:e>
              <m:r>
                <m:t>0.5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sin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h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6</m:t>
                      </m:r>
                    </m:num>
                    <m:den>
                      <m:r>
                        <m:t>24</m:t>
                      </m:r>
                    </m:den>
                  </m:f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  <m:r>
                    <m:t>π</m:t>
                  </m:r>
                </m:e>
              </m:d>
            </m:e>
          </m:d>
        </m:oMath>
      </m:oMathPara>
    </w:p>
    <w:p>
      <w:pPr>
        <w:pStyle w:val="FirstParagraph"/>
      </w:pPr>
      <w:r>
        <w:t xml:space="preserve">-</w:t>
      </w:r>
      <w:r>
        <w:t xml:space="preserve"> </w:t>
      </w:r>
      <w:r>
        <w:rPr>
          <w:b/>
          <w:bCs/>
        </w:rPr>
        <w:t xml:space="preserve">Physical Rationale:</w:t>
      </w:r>
      <w:r>
        <w:t xml:space="preserve"> </w:t>
      </w:r>
      <w:r>
        <w:t xml:space="preserve">Buildings never reach zero load overnight; baseline equipment (servers, emergency lighting, refrigeration, security routers) maintains continuous power draw.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Space Multipliers:</w:t>
      </w:r>
      <w:r>
        <w:t xml:space="preserve"> </w:t>
      </w:r>
      <w:r>
        <w:rPr>
          <w:rStyle w:val="VerbatimChar"/>
        </w:rPr>
        <w:t xml:space="preserve">office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education</w:t>
      </w:r>
      <w:r>
        <w:t xml:space="preserve"> </w:t>
      </w:r>
      <w:r>
        <w:t xml:space="preserve">facilities apply a</w:t>
      </w:r>
      <w:r>
        <w:t xml:space="preserve"> </w:t>
      </w:r>
      <w:r>
        <w:rPr>
          <w:b/>
          <w:bCs/>
        </w:rPr>
        <w:t xml:space="preserve">1.2x weekday multiplier</w:t>
      </w:r>
      <w:r>
        <w:t xml:space="preserve"> </w:t>
      </w:r>
      <w:r>
        <w:t xml:space="preserve">to reflect class schedules.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Stochastic Noise:</w:t>
      </w:r>
      <w:r>
        <w:t xml:space="preserve"> </w:t>
      </w:r>
      <w:r>
        <w:t xml:space="preserve">A randomized multiplier</w:t>
      </w:r>
      <w:r>
        <w:t xml:space="preserve"> </w:t>
      </w:r>
      <m:oMath>
        <m:r>
          <m:t>η</m:t>
        </m:r>
        <m:r>
          <m:rPr>
            <m:sty m:val="p"/>
          </m:rPr>
          <m:t>∼</m:t>
        </m:r>
        <m:r>
          <m:rPr>
            <m:scr m:val="script"/>
            <m:sty m:val="p"/>
          </m:rPr>
          <m:t>U</m:t>
        </m:r>
        <m:r>
          <m:rPr>
            <m:sty m:val="p"/>
          </m:rPr>
          <m:t>(</m:t>
        </m:r>
        <m:r>
          <m:t>0.85</m:t>
        </m:r>
        <m:r>
          <m:rPr>
            <m:sty m:val="p"/>
          </m:rPr>
          <m:t>,</m:t>
        </m:r>
        <m:r>
          <m:t>1.15</m:t>
        </m:r>
        <m:r>
          <m:rPr>
            <m:sty m:val="p"/>
          </m:rPr>
          <m:t>)</m:t>
        </m:r>
      </m:oMath>
      <w:r>
        <w:t xml:space="preserve"> </w:t>
      </w:r>
      <w:r>
        <w:t xml:space="preserve">simulates realistic occupancy volatility.</w:t>
      </w:r>
    </w:p>
    <w:bookmarkEnd w:id="16"/>
    <w:bookmarkStart w:id="17" w:name="X07aa0bc4d0e88bab93537a41683b5705acba769"/>
    <w:p>
      <w:pPr>
        <w:pStyle w:val="Heading3"/>
      </w:pPr>
      <w:r>
        <w:t xml:space="preserve">4.2 Environmental &amp; Equipment Volatility Features</w:t>
      </w:r>
    </w:p>
    <w:p>
      <w:pPr>
        <w:pStyle w:val="FirstParagraph"/>
      </w:pPr>
      <w:r>
        <w:t xml:space="preserve">The digital twin simulates ambient microclimate conditions: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Air Temperature:</w:t>
      </w:r>
      <w:r>
        <w:t xml:space="preserve"> </w:t>
      </w:r>
      <w:r>
        <w:t xml:space="preserve">Sinusoidal cycle from</w:t>
      </w:r>
      <w:r>
        <w:t xml:space="preserve"> </w:t>
      </w:r>
      <m:oMath>
        <m:sSup>
          <m:e>
            <m:r>
              <m:t>26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nor/>
            <m:sty m:val="p"/>
          </m:rPr>
          <m:t>C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32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nor/>
            <m:sty m:val="p"/>
          </m:rPr>
          <m:t>C</m:t>
        </m:r>
      </m:oMath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Dew Point:</w:t>
      </w:r>
      <w:r>
        <w:t xml:space="preserve"> </w:t>
      </w:r>
      <m:oMath>
        <m:sSup>
          <m:e>
            <m:r>
              <m:t>20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nor/>
            <m:sty m:val="p"/>
          </m:rPr>
          <m:t>C</m:t>
        </m:r>
        <m:r>
          <m:rPr>
            <m:sty m:val="p"/>
          </m:rPr>
          <m:t>±</m:t>
        </m:r>
        <m:sSup>
          <m:e>
            <m:r>
              <m:t>1.5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nor/>
            <m:sty m:val="p"/>
          </m:rPr>
          <m:t>C</m:t>
        </m:r>
      </m:oMath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Wind Speed:</w:t>
      </w:r>
      <w:r>
        <w:t xml:space="preserve"> </w:t>
      </w:r>
      <m:oMath>
        <m:r>
          <m:t>1.0</m:t>
        </m:r>
        <m:r>
          <m:rPr>
            <m:nor/>
            <m:sty m:val="p"/>
          </m:rPr>
          <m:t> to </m:t>
        </m:r>
        <m:r>
          <m:t>5.0</m:t>
        </m:r>
        <m:r>
          <m:rPr>
            <m:nor/>
            <m:sty m:val="p"/>
          </m:rPr>
          <m:t> m/s</m:t>
        </m:r>
      </m:oMath>
    </w:p>
    <w:p>
      <w:pPr>
        <w:pStyle w:val="BodyText"/>
      </w:pPr>
      <w:r>
        <w:t xml:space="preserve">Crucially, the simulation tracks a rolling history of the previous 30 hours to compute rolling standard deviations of HVAC telemetry: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σ</m:t>
              </m:r>
            </m:e>
            <m:sub>
              <m:r>
                <m:rPr>
                  <m:nor/>
                  <m:sty m:val="p"/>
                </m:rPr>
                <m:t>chilledwater, 6h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rPr>
          <w:i/>
          <w:iCs/>
        </w:rPr>
        <w:t xml:space="preserve">Why this matters:</w:t>
      </w:r>
      <w:r>
        <w:t xml:space="preserve"> </w:t>
      </w:r>
      <w:r>
        <w:t xml:space="preserve">Sustained high chiller flow with zero variance (</w:t>
      </w:r>
      <m:oMath>
        <m:r>
          <m:t>σ</m:t>
        </m:r>
        <m:r>
          <m:rPr>
            <m:sty m:val="p"/>
          </m:rPr>
          <m:t>≈</m:t>
        </m:r>
        <m:r>
          <m:t>0</m:t>
        </m:r>
      </m:oMath>
      <w:r>
        <w:t xml:space="preserve">) signals a stuck pneumatic actuator valve or an improperly tuned thermostat loop—an equipment fault that simple static threshold rules cannot detect.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machine-learning-models"/>
    <w:p>
      <w:pPr>
        <w:pStyle w:val="Heading2"/>
      </w:pPr>
      <w:r>
        <w:t xml:space="preserve">5. Machine Learning Models</w:t>
      </w:r>
    </w:p>
    <w:bookmarkStart w:id="19" w:name="Xb7651ef191efe52d8efb85aee19bdf85818186a"/>
    <w:p>
      <w:pPr>
        <w:pStyle w:val="Heading3"/>
      </w:pPr>
      <w:r>
        <w:t xml:space="preserve">5.1 Training Dataset: Building Data Genome 2.0 (BDG2)</w:t>
      </w:r>
    </w:p>
    <w:p>
      <w:pPr>
        <w:pStyle w:val="FirstParagraph"/>
      </w:pPr>
      <w:r>
        <w:t xml:space="preserve">Rather than training on synthetic approximations, our models were trained on the</w:t>
      </w:r>
      <w:r>
        <w:t xml:space="preserve"> </w:t>
      </w:r>
      <w:r>
        <w:rPr>
          <w:b/>
          <w:bCs/>
        </w:rPr>
        <w:t xml:space="preserve">Building Data Genome 2.0 (BDG2)</w:t>
      </w:r>
      <w:r>
        <w:t xml:space="preserve"> </w:t>
      </w:r>
      <w:r>
        <w:t xml:space="preserve">dataset (Lawrence Berkeley National Lab &amp; National University of Singapore).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30 institutional buildings across an entire university campus.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Volume:</w:t>
      </w:r>
      <w:r>
        <w:t xml:space="preserve"> </w:t>
      </w:r>
      <w:r>
        <w:rPr>
          <w:b/>
          <w:bCs/>
        </w:rPr>
        <w:t xml:space="preserve">421,195 actual hourly meter readings</w:t>
      </w:r>
      <w:r>
        <w:t xml:space="preserve"> </w:t>
      </w:r>
      <w:r>
        <w:t xml:space="preserve">across 2016–2017.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Split Strategy:</w:t>
      </w:r>
      <w:r>
        <w:t xml:space="preserve"> </w:t>
      </w:r>
      <w:r>
        <w:t xml:space="preserve">Strict</w:t>
      </w:r>
      <w:r>
        <w:t xml:space="preserve"> </w:t>
      </w:r>
      <w:r>
        <w:rPr>
          <w:b/>
          <w:bCs/>
        </w:rPr>
        <w:t xml:space="preserve">chronological train/test split</w:t>
      </w:r>
      <w:r>
        <w:t xml:space="preserve"> </w:t>
      </w:r>
      <w:r>
        <w:t xml:space="preserve">(the earliest 80% of hours for training, the final 20% for testing). Random K-Fold splits were deliberately rejected because shuffling time-series data leaks future autoregressive information into past evaluations.</w:t>
      </w:r>
    </w:p>
    <w:bookmarkEnd w:id="19"/>
    <w:bookmarkStart w:id="20" w:name="X9b51d70bf7bf76a80cb8c67aaaf02e32a089968"/>
    <w:p>
      <w:pPr>
        <w:pStyle w:val="Heading3"/>
      </w:pPr>
      <w:r>
        <w:t xml:space="preserve">5.2 Model 1: XGBoost Regressor (</w:t>
      </w:r>
      <w:r>
        <w:rPr>
          <w:rStyle w:val="VerbatimChar"/>
        </w:rPr>
        <w:t xml:space="preserve">regressor_demand.json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Objective:</w:t>
      </w:r>
      <w:r>
        <w:t xml:space="preserve"> </w:t>
      </w:r>
      <w:r>
        <w:t xml:space="preserve">Forecast building-level electricity demand (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) for the next operating hour.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Input Features (23 columns):</w:t>
      </w:r>
      <w:r>
        <w:t xml:space="preserve"> </w:t>
      </w:r>
      <w:r>
        <w:rPr>
          <w:rStyle w:val="VerbatimChar"/>
        </w:rPr>
        <w:t xml:space="preserve">hour</w:t>
      </w:r>
      <w:r>
        <w:t xml:space="preserve">,</w:t>
      </w:r>
      <w:r>
        <w:t xml:space="preserve"> </w:t>
      </w:r>
      <w:r>
        <w:rPr>
          <w:rStyle w:val="VerbatimChar"/>
        </w:rPr>
        <w:t xml:space="preserve">dayofweek</w:t>
      </w:r>
      <w:r>
        <w:t xml:space="preserve">,</w:t>
      </w:r>
      <w:r>
        <w:t xml:space="preserve"> </w:t>
      </w:r>
      <w:r>
        <w:rPr>
          <w:rStyle w:val="VerbatimChar"/>
        </w:rPr>
        <w:t xml:space="preserve">is_weekend</w:t>
      </w:r>
      <w:r>
        <w:t xml:space="preserve">,</w:t>
      </w:r>
      <w:r>
        <w:t xml:space="preserve"> </w:t>
      </w:r>
      <w:r>
        <w:rPr>
          <w:rStyle w:val="VerbatimChar"/>
        </w:rPr>
        <w:t xml:space="preserve">month</w:t>
      </w:r>
      <w:r>
        <w:t xml:space="preserve">,</w:t>
      </w:r>
      <w:r>
        <w:t xml:space="preserve"> </w:t>
      </w:r>
      <w:r>
        <w:rPr>
          <w:rStyle w:val="VerbatimChar"/>
        </w:rPr>
        <w:t xml:space="preserve">lag_1h</w:t>
      </w:r>
      <w:r>
        <w:t xml:space="preserve">,</w:t>
      </w:r>
      <w:r>
        <w:t xml:space="preserve"> </w:t>
      </w:r>
      <w:r>
        <w:rPr>
          <w:rStyle w:val="VerbatimChar"/>
        </w:rPr>
        <w:t xml:space="preserve">lag_24h</w:t>
      </w:r>
      <w:r>
        <w:t xml:space="preserve">,</w:t>
      </w:r>
      <w:r>
        <w:t xml:space="preserve"> </w:t>
      </w:r>
      <w:r>
        <w:rPr>
          <w:rStyle w:val="VerbatimChar"/>
        </w:rPr>
        <w:t xml:space="preserve">rolling_mean_24h</w:t>
      </w:r>
      <w:r>
        <w:t xml:space="preserve">,</w:t>
      </w:r>
      <w:r>
        <w:t xml:space="preserve"> </w:t>
      </w:r>
      <w:r>
        <w:rPr>
          <w:rStyle w:val="VerbatimChar"/>
        </w:rPr>
        <w:t xml:space="preserve">airTemperature</w:t>
      </w:r>
      <w:r>
        <w:t xml:space="preserve">,</w:t>
      </w:r>
      <w:r>
        <w:t xml:space="preserve"> </w:t>
      </w:r>
      <w:r>
        <w:rPr>
          <w:rStyle w:val="VerbatimChar"/>
        </w:rPr>
        <w:t xml:space="preserve">dewTemperature</w:t>
      </w:r>
      <w:r>
        <w:t xml:space="preserve">,</w:t>
      </w:r>
      <w:r>
        <w:t xml:space="preserve"> </w:t>
      </w:r>
      <w:r>
        <w:rPr>
          <w:rStyle w:val="VerbatimChar"/>
        </w:rPr>
        <w:t xml:space="preserve">windSpeed</w:t>
      </w:r>
      <w:r>
        <w:t xml:space="preserve">,</w:t>
      </w:r>
      <w:r>
        <w:t xml:space="preserve"> </w:t>
      </w:r>
      <w:r>
        <w:rPr>
          <w:rStyle w:val="VerbatimChar"/>
        </w:rPr>
        <w:t xml:space="preserve">sqft</w:t>
      </w:r>
      <w:r>
        <w:t xml:space="preserve">, plus meter lags and 6-hour rolling standard deviations for chilled water, steam, hot water, gas, water, and irrigation.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Empirical Test Metrics:</w:t>
      </w:r>
    </w:p>
    <w:p>
      <w:pPr>
        <w:pStyle w:val="Compact"/>
        <w:numPr>
          <w:ilvl w:val="1"/>
          <w:numId w:val="1002"/>
        </w:numPr>
      </w:pPr>
      <w:r>
        <w:t xml:space="preserve">Coefficient of Determination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):</w:t>
      </w:r>
      <w:r>
        <w:t xml:space="preserve"> </w:t>
      </w:r>
      <w:r>
        <w:rPr>
          <w:b/>
          <w:bCs/>
        </w:rPr>
        <w:t xml:space="preserve">0.993</w:t>
      </w:r>
    </w:p>
    <w:p>
      <w:pPr>
        <w:pStyle w:val="Compact"/>
        <w:numPr>
          <w:ilvl w:val="1"/>
          <w:numId w:val="1002"/>
        </w:numPr>
      </w:pPr>
      <w:r>
        <w:t xml:space="preserve">Mean Absolute Error (MAE):</w:t>
      </w:r>
      <w:r>
        <w:t xml:space="preserve"> </w:t>
      </w:r>
      <w:r>
        <w:rPr>
          <w:b/>
          <w:bCs/>
        </w:rPr>
        <w:t xml:space="preserve">5.97 kWh</w:t>
      </w:r>
    </w:p>
    <w:p>
      <w:pPr>
        <w:pStyle w:val="Compact"/>
        <w:numPr>
          <w:ilvl w:val="1"/>
          <w:numId w:val="1002"/>
        </w:numPr>
      </w:pPr>
      <w:r>
        <w:t xml:space="preserve">Root Mean Squared Error (RMSE):</w:t>
      </w:r>
      <w:r>
        <w:t xml:space="preserve"> </w:t>
      </w:r>
      <w:r>
        <w:rPr>
          <w:b/>
          <w:bCs/>
        </w:rPr>
        <w:t xml:space="preserve">10.98 kWh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Feature Importance:</w:t>
      </w:r>
      <w:r>
        <w:t xml:space="preserve"> </w:t>
      </w:r>
      <w:r>
        <w:t xml:space="preserve">Autoregressive memory (</w:t>
      </w:r>
      <w:r>
        <w:rPr>
          <w:rStyle w:val="VerbatimChar"/>
        </w:rPr>
        <w:t xml:space="preserve">lag_1h</w:t>
      </w:r>
      <w:r>
        <w:t xml:space="preserve">,</w:t>
      </w:r>
      <w:r>
        <w:t xml:space="preserve"> </w:t>
      </w:r>
      <w:r>
        <w:rPr>
          <w:rStyle w:val="VerbatimChar"/>
        </w:rPr>
        <w:t xml:space="preserve">lag_24h</w:t>
      </w:r>
      <w:r>
        <w:t xml:space="preserve">,</w:t>
      </w:r>
      <w:r>
        <w:t xml:space="preserve"> </w:t>
      </w:r>
      <w:r>
        <w:rPr>
          <w:rStyle w:val="VerbatimChar"/>
        </w:rPr>
        <w:t xml:space="preserve">rolling_mean_24h</w:t>
      </w:r>
      <w:r>
        <w:t xml:space="preserve">) accounts for ~98% of variance, confirming that immediate demand history is the single strongest physical predictor in high-frequency forecasting.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Production Guardrail:</w:t>
      </w:r>
      <w:r>
        <w:t xml:space="preserve"> </w:t>
      </w:r>
      <w:r>
        <w:t xml:space="preserve">Enforced via</w:t>
      </w:r>
      <w:r>
        <w:t xml:space="preserve"> </w:t>
      </w:r>
      <w:r>
        <w:rPr>
          <w:rStyle w:val="VerbatimChar"/>
        </w:rPr>
        <w:t xml:space="preserve">max(0.0, demand)</w:t>
      </w:r>
      <w:r>
        <w:t xml:space="preserve"> </w:t>
      </w:r>
      <w:r>
        <w:t xml:space="preserve">clamp in</w:t>
      </w:r>
      <w:r>
        <w:t xml:space="preserve"> </w:t>
      </w:r>
      <w:r>
        <w:rPr>
          <w:rStyle w:val="VerbatimChar"/>
        </w:rPr>
        <w:t xml:space="preserve">model_server.py</w:t>
      </w:r>
      <w:r>
        <w:t xml:space="preserve"> </w:t>
      </w:r>
      <w:r>
        <w:t xml:space="preserve">to prevent negative demand extrapolation on out-of-distribution inputs.</w:t>
      </w:r>
    </w:p>
    <w:bookmarkEnd w:id="20"/>
    <w:bookmarkStart w:id="21" w:name="X9a8d35e9ec64ea63d94655a1823048217c983f1"/>
    <w:p>
      <w:pPr>
        <w:pStyle w:val="Heading3"/>
      </w:pPr>
      <w:r>
        <w:t xml:space="preserve">5.3 Model 2: XGBoost Classifier (</w:t>
      </w:r>
      <w:r>
        <w:rPr>
          <w:rStyle w:val="VerbatimChar"/>
        </w:rPr>
        <w:t xml:space="preserve">classifier_risk_tier.json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Objective:</w:t>
      </w:r>
      <w:r>
        <w:t xml:space="preserve"> </w:t>
      </w:r>
      <w:r>
        <w:t xml:space="preserve">Classify each building into an actionable operational risk tier based on historical percentile distributions: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  <w:b/>
          <w:bCs/>
        </w:rPr>
        <w:t xml:space="preserve">Normal</w:t>
      </w:r>
      <w:r>
        <w:t xml:space="preserve"> </w:t>
      </w:r>
      <w:r>
        <w:t xml:space="preserve">(</w:t>
      </w:r>
      <m:oMath>
        <m:r>
          <m:rPr>
            <m:sty m:val="p"/>
          </m:rPr>
          <m:t>&lt;</m:t>
        </m:r>
        <m:sSup>
          <m:e>
            <m:r>
              <m:t>75</m:t>
            </m:r>
          </m:e>
          <m:sup>
            <m:r>
              <m:rPr>
                <m:nor/>
                <m:sty m:val="p"/>
              </m:rPr>
              <m:t>th</m:t>
            </m:r>
          </m:sup>
        </m:sSup>
      </m:oMath>
      <w:r>
        <w:t xml:space="preserve"> </w:t>
      </w:r>
      <w:r>
        <w:t xml:space="preserve">percentile of historical load): Baseline operations.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  <w:b/>
          <w:bCs/>
        </w:rPr>
        <w:t xml:space="preserve">Watch</w:t>
      </w:r>
      <w:r>
        <w:t xml:space="preserve"> </w:t>
      </w:r>
      <w:r>
        <w:t xml:space="preserve">(</w:t>
      </w:r>
      <m:oMath>
        <m:sSup>
          <m:e>
            <m:r>
              <m:t>75</m:t>
            </m:r>
          </m:e>
          <m:sup>
            <m:r>
              <m:rPr>
                <m:nor/>
                <m:sty m:val="p"/>
              </m:rPr>
              <m:t>th</m:t>
            </m:r>
          </m:sup>
        </m:sSup>
        <m:r>
          <m:rPr>
            <m:sty m:val="p"/>
          </m:rPr>
          <m:t>−</m:t>
        </m:r>
        <m:sSup>
          <m:e>
            <m:r>
              <m:t>90</m:t>
            </m:r>
          </m:e>
          <m:sup>
            <m:r>
              <m:rPr>
                <m:nor/>
                <m:sty m:val="p"/>
              </m:rPr>
              <m:t>th</m:t>
            </m:r>
          </m:sup>
        </m:sSup>
      </m:oMath>
      <w:r>
        <w:t xml:space="preserve"> </w:t>
      </w:r>
      <w:r>
        <w:t xml:space="preserve">percentile): Elevated consumption; monitoring required.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  <w:b/>
          <w:bCs/>
        </w:rPr>
        <w:t xml:space="preserve">High-Risk</w:t>
      </w:r>
      <w:r>
        <w:t xml:space="preserve"> </w:t>
      </w:r>
      <w:r>
        <w:t xml:space="preserve">(</w:t>
      </w:r>
      <m:oMath>
        <m:sSup>
          <m:e>
            <m:r>
              <m:t>90</m:t>
            </m:r>
          </m:e>
          <m:sup>
            <m:r>
              <m:rPr>
                <m:nor/>
                <m:sty m:val="p"/>
              </m:rPr>
              <m:t>th</m:t>
            </m:r>
          </m:sup>
        </m:sSup>
        <m:r>
          <m:rPr>
            <m:sty m:val="p"/>
          </m:rPr>
          <m:t>−</m:t>
        </m:r>
        <m:sSup>
          <m:e>
            <m:r>
              <m:t>97</m:t>
            </m:r>
          </m:e>
          <m:sup>
            <m:r>
              <m:rPr>
                <m:nor/>
                <m:sty m:val="p"/>
              </m:rPr>
              <m:t>th</m:t>
            </m:r>
          </m:sup>
        </m:sSup>
      </m:oMath>
      <w:r>
        <w:t xml:space="preserve"> </w:t>
      </w:r>
      <w:r>
        <w:t xml:space="preserve">percentile): Nearing branch breaker capacity.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  <w:b/>
          <w:bCs/>
        </w:rPr>
        <w:t xml:space="preserve">Shed-Now</w:t>
      </w:r>
      <w:r>
        <w:t xml:space="preserve"> </w:t>
      </w:r>
      <w:r>
        <w:t xml:space="preserve">(</w:t>
      </w:r>
      <m:oMath>
        <m:r>
          <m:rPr>
            <m:sty m:val="p"/>
          </m:rPr>
          <m:t>&gt;</m:t>
        </m:r>
        <m:sSup>
          <m:e>
            <m:r>
              <m:t>97</m:t>
            </m:r>
          </m:e>
          <m:sup>
            <m:r>
              <m:rPr>
                <m:nor/>
                <m:sty m:val="p"/>
              </m:rPr>
              <m:t>th</m:t>
            </m:r>
          </m:sup>
        </m:sSup>
      </m:oMath>
      <w:r>
        <w:t xml:space="preserve"> </w:t>
      </w:r>
      <w:r>
        <w:t xml:space="preserve">percentile / Top 3%): Severe overload; immediate candidate for load shedding.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Empirical Performance &amp; Class Balancing:</w:t>
      </w:r>
      <w:r>
        <w:t xml:space="preserve"> </w:t>
      </w:r>
      <w:r>
        <w:t xml:space="preserve">The classifier achieved an overall accuracy of</w:t>
      </w:r>
      <w:r>
        <w:t xml:space="preserve"> </w:t>
      </w:r>
      <w:r>
        <w:rPr>
          <w:b/>
          <w:bCs/>
        </w:rPr>
        <w:t xml:space="preserve">82.6%</w:t>
      </w:r>
      <w:r>
        <w:t xml:space="preserve">. However, because &gt;75% of real building hours are</w:t>
      </w:r>
      <w:r>
        <w:t xml:space="preserve"> </w:t>
      </w:r>
      <w:r>
        <w:rPr>
          <w:rStyle w:val="VerbatimChar"/>
        </w:rPr>
        <w:t xml:space="preserve">Normal</w:t>
      </w:r>
      <w:r>
        <w:t xml:space="preserve">, a standard model achieves high overall accuracy while missing rare critical events (initial recall on</w:t>
      </w:r>
      <w:r>
        <w:t xml:space="preserve"> </w:t>
      </w:r>
      <w:r>
        <w:rPr>
          <w:rStyle w:val="VerbatimChar"/>
        </w:rPr>
        <w:t xml:space="preserve">Shed-Now</w:t>
      </w:r>
      <w:r>
        <w:t xml:space="preserve"> </w:t>
      </w:r>
      <w:r>
        <w:t xml:space="preserve">was 0.20–0.23). We addressed this in</w:t>
      </w:r>
      <w:r>
        <w:t xml:space="preserve"> </w:t>
      </w:r>
      <w:r>
        <w:rPr>
          <w:rStyle w:val="VerbatimChar"/>
        </w:rPr>
        <w:t xml:space="preserve">train_models.py</w:t>
      </w:r>
      <w:r>
        <w:t xml:space="preserve"> </w:t>
      </w:r>
      <w:r>
        <w:t xml:space="preserve">by applying inverse-frequency sample weighting: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total</m:t>
                  </m:r>
                </m:sub>
              </m:sSub>
            </m:num>
            <m:den>
              <m:r>
                <m:t>K</m:t>
              </m:r>
              <m:r>
                <m:rPr>
                  <m:sty m:val="p"/>
                </m:rPr>
                <m:t>×</m:t>
              </m:r>
              <m:sSub>
                <m:e>
                  <m:r>
                    <m:t>N</m:t>
                  </m:r>
                </m:e>
                <m:sub>
                  <m:r>
                    <m:t>c</m:t>
                  </m:r>
                </m:sub>
              </m:sSub>
            </m:den>
          </m:f>
        </m:oMath>
      </m:oMathPara>
    </w:p>
    <w:p>
      <w:pPr>
        <w:pStyle w:val="Compact"/>
        <w:numPr>
          <w:ilvl w:val="0"/>
          <w:numId w:val="1000"/>
        </w:numPr>
      </w:pPr>
      <w:r>
        <w:t xml:space="preserve">This heavily penalizes the model for failing to predict rare</w:t>
      </w:r>
      <w:r>
        <w:t xml:space="preserve"> </w:t>
      </w:r>
      <w:r>
        <w:rPr>
          <w:rStyle w:val="VerbatimChar"/>
        </w:rPr>
        <w:t xml:space="preserve">Shed-Now</w:t>
      </w:r>
      <w:r>
        <w:t xml:space="preserve"> </w:t>
      </w:r>
      <w:r>
        <w:t xml:space="preserve">emergencies.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8" w:name="X44f37c1f7db34aabea4b36028546342f754df40"/>
    <w:p>
      <w:pPr>
        <w:pStyle w:val="Heading2"/>
      </w:pPr>
      <w:r>
        <w:t xml:space="preserve">6. GridWise: The Mathematical Optimization &amp; AI Engine</w:t>
      </w:r>
    </w:p>
    <w:bookmarkStart w:id="23" w:name="the-3-stage-optimization-pipeline"/>
    <w:p>
      <w:pPr>
        <w:pStyle w:val="Heading3"/>
      </w:pPr>
      <w:r>
        <w:t xml:space="preserve">6.1 The 3-Stage Optimization Pipeline</w:t>
      </w:r>
    </w:p>
    <w:p>
      <w:pPr>
        <w:pStyle w:val="FirstParagraph"/>
      </w:pPr>
      <w:r>
        <w:t xml:space="preserve">GridWise separates natural language reasoning from rigorous numerical optimization:</w:t>
      </w:r>
    </w:p>
    <w:p>
      <w:pPr>
        <w:pStyle w:val="SourceCode"/>
      </w:pPr>
      <w:r>
        <w:rPr>
          <w:rStyle w:val="VerbatimChar"/>
        </w:rPr>
        <w:t xml:space="preserve">[ Operator Note ] ──► [ Stage 1: Gemini Flash LLM ] ──► [ Stage 2: Guardrails ] ──► [ Stage 3: PuLP MILP Solver ]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Stage 1 — LLM Directive Interpreter (</w:t>
      </w:r>
      <w:r>
        <w:rPr>
          <w:rStyle w:val="VerbatimChar"/>
          <w:b/>
          <w:bCs/>
        </w:rPr>
        <w:t xml:space="preserve">interpreter.py</w:t>
      </w:r>
      <w:r>
        <w:rPr>
          <w:b/>
          <w:bCs/>
        </w:rPr>
        <w:t xml:space="preserve">):</w:t>
      </w:r>
      <w:r>
        <w:t xml:space="preserve"> </w:t>
      </w:r>
      <w:r>
        <w:t xml:space="preserve">Translates free-form operator text into one of five structured directives:</w:t>
      </w:r>
      <w:r>
        <w:t xml:space="preserve"> </w:t>
      </w:r>
      <w:r>
        <w:rPr>
          <w:rStyle w:val="VerbatimChar"/>
        </w:rPr>
        <w:t xml:space="preserve">solar_reduction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no_charge_window</w:t>
      </w:r>
      <w:r>
        <w:t xml:space="preserve">,</w:t>
      </w:r>
      <w:r>
        <w:t xml:space="preserve"> </w:t>
      </w:r>
      <w:r>
        <w:rPr>
          <w:rStyle w:val="VerbatimChar"/>
        </w:rPr>
        <w:t xml:space="preserve">no_discharge_window</w:t>
      </w:r>
      <w:r>
        <w:t xml:space="preserve">,</w:t>
      </w:r>
      <w:r>
        <w:t xml:space="preserve"> </w:t>
      </w:r>
      <w:r>
        <w:rPr>
          <w:rStyle w:val="VerbatimChar"/>
        </w:rPr>
        <w:t xml:space="preserve">minimum_battery_reserve</w:t>
      </w:r>
      <w:r>
        <w:t xml:space="preserve">, or</w:t>
      </w:r>
      <w:r>
        <w:t xml:space="preserve"> </w:t>
      </w:r>
      <w:r>
        <w:rPr>
          <w:rStyle w:val="VerbatimChar"/>
        </w:rPr>
        <w:t xml:space="preserve">no_op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Stage 2 — Deterministic Guardrail Layer (</w:t>
      </w:r>
      <w:r>
        <w:rPr>
          <w:rStyle w:val="VerbatimChar"/>
          <w:b/>
          <w:bCs/>
        </w:rPr>
        <w:t xml:space="preserve">guardrails.py</w:t>
      </w:r>
      <w:r>
        <w:rPr>
          <w:b/>
          <w:bCs/>
        </w:rPr>
        <w:t xml:space="preserve">):</w:t>
      </w:r>
      <w:r>
        <w:t xml:space="preserve"> </w:t>
      </w:r>
      <w:r>
        <w:t xml:space="preserve">Clamps hour arrays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.</m:t>
        </m:r>
        <m:r>
          <m:t>.23</m:t>
        </m:r>
        <m:r>
          <m:rPr>
            <m:sty m:val="p"/>
          </m:rPr>
          <m:t>]</m:t>
        </m:r>
      </m:oMath>
      <w:r>
        <w:t xml:space="preserve"> </w:t>
      </w:r>
      <w:r>
        <w:t xml:space="preserve">unique ascending integers, clamps reduction factors to</w:t>
      </w:r>
      <w:r>
        <w:t xml:space="preserve"> </w:t>
      </w:r>
      <m:oMath>
        <m:r>
          <m:rPr>
            <m:sty m:val="p"/>
          </m:rPr>
          <m:t>[</m:t>
        </m:r>
        <m:r>
          <m:t>0.0</m:t>
        </m:r>
        <m:r>
          <m:rPr>
            <m:sty m:val="p"/>
          </m:rPr>
          <m:t>.</m:t>
        </m:r>
        <m:r>
          <m:t>.1</m:t>
        </m:r>
        <m:r>
          <m:t>.0</m:t>
        </m:r>
        <m:r>
          <m:rPr>
            <m:sty m:val="p"/>
          </m:rPr>
          <m:t>]</m:t>
        </m:r>
      </m:oMath>
      <w:r>
        <w:t xml:space="preserve">, and normalizes percentage reserves to absolute kWh.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Stage 3 — Mixed-Integer Linear Program (</w:t>
      </w:r>
      <w:r>
        <w:rPr>
          <w:rStyle w:val="VerbatimChar"/>
          <w:b/>
          <w:bCs/>
        </w:rPr>
        <w:t xml:space="preserve">optimizer.py</w:t>
      </w:r>
      <w:r>
        <w:rPr>
          <w:b/>
          <w:bCs/>
        </w:rPr>
        <w:t xml:space="preserve">):</w:t>
      </w:r>
      <w:r>
        <w:t xml:space="preserve"> </w:t>
      </w:r>
      <w:r>
        <w:t xml:space="preserve">Solves the global cost-minimization dispatch schedule using the COIN-OR CBC branch-and-cut solver in</w:t>
      </w:r>
      <w:r>
        <w:t xml:space="preserve"> </w:t>
      </w:r>
      <w:r>
        <w:rPr>
          <w:b/>
          <w:bCs/>
        </w:rPr>
        <w:t xml:space="preserve">&lt; 20 milliseconds</w:t>
      </w:r>
      <w:r>
        <w:t xml:space="preserve">.</w:t>
      </w:r>
    </w:p>
    <w:bookmarkEnd w:id="23"/>
    <w:bookmarkStart w:id="27" w:name="mathematical-milp-formulation"/>
    <w:p>
      <w:pPr>
        <w:pStyle w:val="Heading3"/>
      </w:pPr>
      <w:r>
        <w:t xml:space="preserve">6.2 Mathematical MILP Formulation</w:t>
      </w:r>
    </w:p>
    <w:bookmarkStart w:id="24" w:name="X40232e522d1f432522cc3b045642a26a242a353"/>
    <w:p>
      <w:pPr>
        <w:pStyle w:val="Heading4"/>
      </w:pPr>
      <w:r>
        <w:t xml:space="preserve">Decision Variables (for each hour</w:t>
      </w:r>
      <w:r>
        <w:t xml:space="preserve"> </w:t>
      </w:r>
      <m:oMath>
        <m:r>
          <m:t>h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23</m:t>
        </m:r>
        <m:r>
          <m:rPr>
            <m:sty m:val="p"/>
          </m:rPr>
          <m:t>}</m:t>
        </m:r>
      </m:oMath>
      <w:r>
        <w:t xml:space="preserve">):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g</m:t>
            </m:r>
          </m:e>
          <m:sub>
            <m:r>
              <m:t>h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: Grid electricity import (kWh)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s</m:t>
            </m:r>
          </m:e>
          <m:sub>
            <m:r>
              <m:t>h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: Solar power consumed on campus (kWh)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c</m:t>
            </m:r>
          </m:e>
          <m:sub>
            <m:r>
              <m:t>h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: Energy charged into the battery (kWh)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d</m:t>
            </m:r>
          </m:e>
          <m:sub>
            <m:r>
              <m:t>h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: Energy discharged from the battery (kWh)</w:t>
      </w:r>
    </w:p>
    <w:p>
      <w:pPr>
        <w:pStyle w:val="Compact"/>
        <w:numPr>
          <w:ilvl w:val="0"/>
          <w:numId w:val="1006"/>
        </w:numPr>
      </w:pPr>
      <m:oMath>
        <m:sSubSup>
          <m:e>
            <m:r>
              <m:t>u</m:t>
            </m:r>
          </m:e>
          <m:sub>
            <m:r>
              <m:t>h</m:t>
            </m:r>
          </m:sub>
          <m:sup>
            <m:r>
              <m:rPr>
                <m:nor/>
                <m:sty m:val="p"/>
              </m:rPr>
              <m:t>chg</m:t>
            </m:r>
          </m:sup>
        </m:sSubSup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: Binary charging indicator</w:t>
      </w:r>
    </w:p>
    <w:p>
      <w:pPr>
        <w:pStyle w:val="Compact"/>
        <w:numPr>
          <w:ilvl w:val="0"/>
          <w:numId w:val="1006"/>
        </w:numPr>
      </w:pPr>
      <m:oMath>
        <m:sSubSup>
          <m:e>
            <m:r>
              <m:t>u</m:t>
            </m:r>
          </m:e>
          <m:sub>
            <m:r>
              <m:t>h</m:t>
            </m:r>
          </m:sub>
          <m:sup>
            <m:r>
              <m:rPr>
                <m:nor/>
                <m:sty m:val="p"/>
              </m:rPr>
              <m:t>dis</m:t>
            </m:r>
          </m:sup>
        </m:sSubSup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: Binary discharging indicator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E</m:t>
            </m:r>
          </m:e>
          <m:sub>
            <m:r>
              <m:t>h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: Battery State of Charge (energy level) at the end of hour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(kWh)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peak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: Auxiliary variable tracking peak grid import across 24 hours</w:t>
      </w:r>
    </w:p>
    <w:bookmarkEnd w:id="24"/>
    <w:bookmarkStart w:id="25" w:name="objective-function"/>
    <w:p>
      <w:pPr>
        <w:pStyle w:val="Heading4"/>
      </w:pPr>
      <w:r>
        <w:t xml:space="preserve">Objective Function: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g</m:t>
              </m:r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rPr>
                  <m:sty m:val="p"/>
                </m:rPr>
                <m:t>,</m:t>
              </m:r>
              <m:r>
                <m:t>u</m:t>
              </m:r>
            </m:lim>
          </m:limLow>
          <m:r>
            <m:t> 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23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nor/>
                          <m:sty m:val="p"/>
                        </m:rPr>
                        <m:t>tariff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</m:e>
          </m:nary>
          <m:r>
            <m:rPr>
              <m:sty m:val="p"/>
            </m:rPr>
            <m:t>+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sty m:val="p"/>
            </m:rPr>
            <m:t>×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peak</m:t>
              </m:r>
            </m:sub>
          </m:sSub>
        </m:oMath>
      </m:oMathPara>
    </w:p>
    <w:p>
      <w:pPr>
        <w:pStyle w:val="FirstParagraph"/>
      </w:pPr>
      <w:r>
        <w:t xml:space="preserve">-</w:t>
      </w:r>
      <w:r>
        <w:t xml:space="preserve"> </w:t>
      </w:r>
      <w:r>
        <w:rPr>
          <w:b/>
          <w:bCs/>
        </w:rPr>
        <w:t xml:space="preserve">Primary Term:</w:t>
      </w:r>
      <w:r>
        <w:t xml:space="preserve"> </w:t>
      </w:r>
      <w:r>
        <w:t xml:space="preserve">Minimizes total grid purchase cost in Bangladeshi Taka (BDT).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Regularization Term (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×</m:t>
        </m:r>
        <m:sSub>
          <m:e>
            <m:r>
              <m:t>P</m:t>
            </m:r>
          </m:e>
          <m:sub>
            <m:r>
              <m:rPr>
                <m:nor/>
                <m:sty m:val="p"/>
              </m:rPr>
              <m:t>peak</m:t>
            </m:r>
          </m:sub>
        </m:sSub>
      </m:oMath>
      <w:r>
        <w:rPr>
          <w:b/>
          <w:bCs/>
        </w:rPr>
        <w:t xml:space="preserve">):</w:t>
      </w:r>
      <w:r>
        <w:t xml:space="preserve"> </w:t>
      </w:r>
      <w:r>
        <w:t xml:space="preserve">Breaks mathematical degeneracy during flat-tariff hours, smoothing the demand profile and preventing artificial spikes.</w:t>
      </w:r>
    </w:p>
    <w:bookmarkEnd w:id="25"/>
    <w:bookmarkStart w:id="26" w:name="system-constraints"/>
    <w:p>
      <w:pPr>
        <w:pStyle w:val="Heading4"/>
      </w:pPr>
      <w:r>
        <w:t xml:space="preserve">System Constraints: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Hourly Campus Power Balance: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+</m:t>
          </m:r>
          <m:sSub>
            <m:e>
              <m:r>
                <m:t>s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+</m:t>
          </m:r>
          <m:sSub>
            <m:e>
              <m:r>
                <m:t>d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demand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h</m:t>
              </m:r>
            </m:sub>
          </m:sSub>
          <m:r>
            <m:t> </m:t>
          </m:r>
          <m:r>
            <m:rPr>
              <m:sty m:val="p"/>
            </m:rPr>
            <m:t>∀</m:t>
          </m:r>
          <m:r>
            <m:t>h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23</m:t>
          </m:r>
          <m:r>
            <m:rPr>
              <m:sty m:val="p"/>
            </m:rPr>
            <m:t>}</m:t>
          </m:r>
        </m:oMath>
      </m:oMathPara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Solar Resource Limits: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≤</m:t>
          </m:r>
          <m:sSub>
            <m:e>
              <m:r>
                <m:rPr>
                  <m:nor/>
                  <m:sty m:val="p"/>
                </m:rPr>
                <m:t>solar</m:t>
              </m:r>
            </m:e>
            <m:sub>
              <m:r>
                <m:t>h</m:t>
              </m:r>
            </m:sub>
          </m:sSub>
          <m:r>
            <m:t> </m:t>
          </m:r>
          <m:r>
            <m:rPr>
              <m:sty m:val="p"/>
            </m:rPr>
            <m:t>∀</m:t>
          </m:r>
          <m:r>
            <m:t>h</m:t>
          </m:r>
        </m:oMath>
      </m:oMathPara>
    </w:p>
    <w:p>
      <w:pPr>
        <w:pStyle w:val="Compact"/>
        <w:numPr>
          <w:ilvl w:val="0"/>
          <w:numId w:val="1000"/>
        </w:numPr>
      </w:pPr>
      <w:r>
        <w:rPr>
          <w:i/>
          <w:iCs/>
        </w:rPr>
        <w:t xml:space="preserve">(If a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solar_reduction</w:t>
      </w:r>
      <w:r>
        <w:rPr>
          <w:i/>
          <w:iCs/>
        </w:rPr>
        <w:t xml:space="preserve"> </w:t>
      </w:r>
      <w:r>
        <w:rPr>
          <w:i/>
          <w:iCs/>
        </w:rPr>
        <w:t xml:space="preserve">directive applies with factor</w:t>
      </w:r>
      <w:r>
        <w:rPr>
          <w:i/>
          <w:iCs/>
        </w:rPr>
        <w:t xml:space="preserve"> </w:t>
      </w:r>
      <m:oMath>
        <m:r>
          <m:t>α</m:t>
        </m:r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sSub>
          <m:e>
            <m:r>
              <m:t>s</m:t>
            </m:r>
          </m:e>
          <m:sub>
            <m:r>
              <m:t>h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×</m:t>
        </m:r>
        <m:sSub>
          <m:e>
            <m:r>
              <m:rPr>
                <m:nor/>
                <m:sty m:val="p"/>
              </m:rPr>
              <m:t>solar</m:t>
            </m:r>
          </m:e>
          <m:sub>
            <m:r>
              <m:t>h</m:t>
            </m:r>
          </m:sub>
        </m:sSub>
      </m:oMath>
      <w:r>
        <w:rPr>
          <w:i/>
          <w:iCs/>
        </w:rPr>
        <w:t xml:space="preserve">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Battery Energy Transition: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initial</m:t>
              </m:r>
            </m:sub>
          </m:sSub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</m:oMath>
      </m:oMathPara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=</m:t>
          </m:r>
          <m:sSub>
            <m:e>
              <m:r>
                <m:t>E</m:t>
              </m:r>
            </m:e>
            <m:sub>
              <m:r>
                <m:t>h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d</m:t>
              </m:r>
            </m:e>
            <m:sub>
              <m:r>
                <m:t>h</m:t>
              </m:r>
            </m:sub>
          </m:sSub>
          <m:r>
            <m:t> </m:t>
          </m:r>
          <m:r>
            <m:rPr>
              <m:sty m:val="p"/>
            </m:rPr>
            <m:t>∀</m:t>
          </m:r>
          <m:r>
            <m:t>h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23</m:t>
          </m:r>
          <m:r>
            <m:rPr>
              <m:sty m:val="p"/>
            </m:rPr>
            <m:t>}</m:t>
          </m:r>
        </m:oMath>
      </m:oMathPara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Battery Energy Bounds (Safety Reserves):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min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E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max</m:t>
              </m:r>
            </m:sub>
          </m:sSub>
          <m:r>
            <m:t> </m:t>
          </m:r>
          <m:r>
            <m:rPr>
              <m:sty m:val="p"/>
            </m:rPr>
            <m:t>∀</m:t>
          </m:r>
          <m:r>
            <m:t>h</m:t>
          </m:r>
        </m:oMath>
      </m:oMathPara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50</m:t>
          </m:r>
          <m:r>
            <m:rPr>
              <m:nor/>
              <m:sty m:val="p"/>
            </m:rPr>
            <m:t> kWh</m:t>
          </m:r>
          <m:r>
            <m:rPr>
              <m:sty m:val="p"/>
            </m:rPr>
            <m:t>≤</m:t>
          </m:r>
          <m:sSub>
            <m:e>
              <m:r>
                <m:t>E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≤</m:t>
          </m:r>
          <m:r>
            <m:t>500</m:t>
          </m:r>
          <m:r>
            <m:rPr>
              <m:nor/>
              <m:sty m:val="p"/>
            </m:rPr>
            <m:t> kWh</m:t>
          </m:r>
          <m:r>
            <m:rPr>
              <m:sty m:val="p"/>
            </m:rPr>
            <m:t>)</m:t>
          </m:r>
        </m:oMath>
      </m:oMathPara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Inverter C-Rate Limits: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C</m:t>
              </m:r>
            </m:e>
            <m:sub>
              <m:r>
                <m:rPr>
                  <m:nor/>
                  <m:sty m:val="p"/>
                </m:rPr>
                <m:t>max</m:t>
              </m:r>
            </m:sub>
          </m:sSub>
          <m:r>
            <m:rPr>
              <m:sty m:val="p"/>
            </m:rPr>
            <m:t>×</m:t>
          </m:r>
          <m:sSubSup>
            <m:e>
              <m:r>
                <m:t>u</m:t>
              </m:r>
            </m:e>
            <m:sub>
              <m:r>
                <m:t>h</m:t>
              </m:r>
            </m:sub>
            <m:sup>
              <m:r>
                <m:rPr>
                  <m:nor/>
                  <m:sty m:val="p"/>
                </m:rPr>
                <m:t>chg</m:t>
              </m:r>
            </m:sup>
          </m:sSubSup>
          <m:r>
            <m:t> 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rPr>
                  <m:nor/>
                  <m:sty m:val="p"/>
                </m:rPr>
                <m:t>max</m:t>
              </m:r>
            </m:sub>
          </m:sSub>
          <m:r>
            <m:rPr>
              <m:sty m:val="p"/>
            </m:rPr>
            <m:t>=</m:t>
          </m:r>
          <m:r>
            <m:t>100</m:t>
          </m:r>
          <m:r>
            <m:rPr>
              <m:nor/>
              <m:sty m:val="p"/>
            </m:rPr>
            <m:t> kW</m:t>
          </m:r>
          <m:r>
            <m:rPr>
              <m:sty m:val="p"/>
            </m:rPr>
            <m:t>)</m:t>
          </m:r>
        </m:oMath>
      </m:oMathPara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D</m:t>
              </m:r>
            </m:e>
            <m:sub>
              <m:r>
                <m:rPr>
                  <m:nor/>
                  <m:sty m:val="p"/>
                </m:rPr>
                <m:t>max</m:t>
              </m:r>
            </m:sub>
          </m:sSub>
          <m:r>
            <m:rPr>
              <m:sty m:val="p"/>
            </m:rPr>
            <m:t>×</m:t>
          </m:r>
          <m:sSubSup>
            <m:e>
              <m:r>
                <m:t>u</m:t>
              </m:r>
            </m:e>
            <m:sub>
              <m:r>
                <m:t>h</m:t>
              </m:r>
            </m:sub>
            <m:sup>
              <m:r>
                <m:rPr>
                  <m:nor/>
                  <m:sty m:val="p"/>
                </m:rPr>
                <m:t>dis</m:t>
              </m:r>
            </m:sup>
          </m:sSubSup>
          <m:r>
            <m:t> </m:t>
          </m:r>
          <m:r>
            <m:rPr>
              <m:sty m:val="p"/>
            </m:rPr>
            <m:t>(</m:t>
          </m:r>
          <m:sSub>
            <m:e>
              <m:r>
                <m:t>D</m:t>
              </m:r>
            </m:e>
            <m:sub>
              <m:r>
                <m:rPr>
                  <m:nor/>
                  <m:sty m:val="p"/>
                </m:rPr>
                <m:t>max</m:t>
              </m:r>
            </m:sub>
          </m:sSub>
          <m:r>
            <m:rPr>
              <m:sty m:val="p"/>
            </m:rPr>
            <m:t>=</m:t>
          </m:r>
          <m:r>
            <m:t>100</m:t>
          </m:r>
          <m:r>
            <m:rPr>
              <m:nor/>
              <m:sty m:val="p"/>
            </m:rPr>
            <m:t> kW</m:t>
          </m:r>
          <m:r>
            <m:rPr>
              <m:sty m:val="p"/>
            </m:rPr>
            <m:t>)</m:t>
          </m:r>
        </m:oMath>
      </m:oMathPara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Mutual Exclusivity of Inverter States:</w:t>
      </w:r>
    </w:p>
    <w:p>
      <w:pPr>
        <w:pStyle w:val="Compact"/>
      </w:pPr>
      <m:oMathPara>
        <m:oMathParaPr>
          <m:jc m:val="center"/>
        </m:oMathParaPr>
        <m:oMath>
          <m:sSubSup>
            <m:e>
              <m:r>
                <m:t>u</m:t>
              </m:r>
            </m:e>
            <m:sub>
              <m:r>
                <m:t>h</m:t>
              </m:r>
            </m:sub>
            <m:sup>
              <m:r>
                <m:rPr>
                  <m:nor/>
                  <m:sty m:val="p"/>
                </m:rPr>
                <m:t>chg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u</m:t>
              </m:r>
            </m:e>
            <m:sub>
              <m:r>
                <m:t>h</m:t>
              </m:r>
            </m:sub>
            <m:sup>
              <m:r>
                <m:rPr>
                  <m:nor/>
                  <m:sty m:val="p"/>
                </m:rPr>
                <m:t>dis</m:t>
              </m:r>
            </m:sup>
          </m:sSubSup>
          <m:r>
            <m:rPr>
              <m:sty m:val="p"/>
            </m:rPr>
            <m:t>≤</m:t>
          </m:r>
          <m:r>
            <m:t>1</m:t>
          </m:r>
          <m:r>
            <m:t> </m:t>
          </m:r>
          <m:r>
            <m:rPr>
              <m:sty m:val="p"/>
            </m:rPr>
            <m:t>∀</m:t>
          </m:r>
          <m:r>
            <m:t>h</m:t>
          </m:r>
        </m:oMath>
      </m:oMathPara>
    </w:p>
    <w:p>
      <w:pPr>
        <w:pStyle w:val="Compact"/>
        <w:numPr>
          <w:ilvl w:val="0"/>
          <w:numId w:val="1000"/>
        </w:numPr>
      </w:pPr>
      <w:r>
        <w:rPr>
          <w:i/>
          <w:iCs/>
        </w:rPr>
        <w:t xml:space="preserve">(Guarantees that a physical battery never attempts to charge and discharge simultaneously)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End-of-Day Battery Neutrality: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23</m:t>
              </m:r>
            </m:sub>
          </m:sSub>
          <m:r>
            <m:rPr>
              <m:sty m:val="p"/>
            </m:rPr>
            <m:t>=</m:t>
          </m:r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initial</m:t>
              </m:r>
            </m:sub>
          </m:sSub>
          <m:r>
            <m:rPr>
              <m:sty m:val="p"/>
            </m:rPr>
            <m:t>=</m:t>
          </m:r>
          <m:r>
            <m:t>250</m:t>
          </m:r>
          <m:r>
            <m:rPr>
              <m:nor/>
              <m:sty m:val="p"/>
            </m:rPr>
            <m:t> kWh</m:t>
          </m:r>
        </m:oMath>
      </m:oMathPara>
    </w:p>
    <w:p>
      <w:pPr>
        <w:pStyle w:val="Compact"/>
        <w:numPr>
          <w:ilvl w:val="0"/>
          <w:numId w:val="1000"/>
        </w:numPr>
      </w:pPr>
      <w:r>
        <w:rPr>
          <w:i/>
          <w:iCs/>
        </w:rPr>
        <w:t xml:space="preserve">(Prevents the optimizer from</w:t>
      </w:r>
      <w:r>
        <w:rPr>
          <w:i/>
          <w:iCs/>
        </w:rPr>
        <w:t xml:space="preserve"> </w:t>
      </w:r>
      <w:r>
        <w:rPr>
          <w:i/>
          <w:iCs/>
        </w:rPr>
        <w:t xml:space="preserve">“cheating”</w:t>
      </w:r>
      <w:r>
        <w:rPr>
          <w:i/>
          <w:iCs/>
        </w:rPr>
        <w:t xml:space="preserve"> </w:t>
      </w:r>
      <w:r>
        <w:rPr>
          <w:i/>
          <w:iCs/>
        </w:rPr>
        <w:t xml:space="preserve">by completely draining the battery to zero to show artificially low cost, leaving the campus defenseless for the next day)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Peak Tracking Constraint: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peak</m:t>
              </m:r>
            </m:sub>
          </m:sSub>
          <m:r>
            <m:t> </m:t>
          </m:r>
          <m:r>
            <m:rPr>
              <m:sty m:val="p"/>
            </m:rPr>
            <m:t>∀</m:t>
          </m:r>
          <m:r>
            <m:t>h</m:t>
          </m:r>
        </m:oMath>
      </m:oMathPara>
    </w:p>
    <w:p>
      <w:r>
        <w:pict>
          <v:rect style="width:0;height:1.5pt" o:hralign="center" o:hrstd="t" o:hr="t"/>
        </w:pict>
      </w:r>
    </w:p>
    <w:bookmarkEnd w:id="26"/>
    <w:bookmarkEnd w:id="27"/>
    <w:bookmarkEnd w:id="28"/>
    <w:bookmarkStart w:id="30" w:name="X0a9342cf83ca8a0d182df2897262d63cfe456ad"/>
    <w:p>
      <w:pPr>
        <w:pStyle w:val="Heading2"/>
      </w:pPr>
      <w:r>
        <w:t xml:space="preserve">7. The Closed-Loop Microgrid Protection Mechanism</w:t>
      </w:r>
    </w:p>
    <w:p>
      <w:pPr>
        <w:pStyle w:val="FirstParagraph"/>
      </w:pPr>
      <w:r>
        <w:t xml:space="preserve">A frequent critique of energy optimizers is that they operate as open-loop calculators without interacting with the physical consumers.</w:t>
      </w:r>
      <w:r>
        <w:t xml:space="preserve"> </w:t>
      </w:r>
      <w:r>
        <w:rPr>
          <w:b/>
          <w:bCs/>
        </w:rPr>
        <w:t xml:space="preserve">EnergyWise implements a closed loop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[ Total Campus Demand ] ──────► [ GridWise Optimization ]</w:t>
      </w:r>
      <w:r>
        <w:br/>
      </w:r>
      <w:r>
        <w:rPr>
          <w:rStyle w:val="VerbatimChar"/>
        </w:rPr>
        <w:t xml:space="preserve">                                          │</w:t>
      </w:r>
      <w:r>
        <w:br/>
      </w:r>
      <w:r>
        <w:rPr>
          <w:rStyle w:val="VerbatimChar"/>
        </w:rPr>
        <w:t xml:space="preserve">    ┌─────────────────────────────────────┘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 Microgrid Power Supply: Solar Used + Battery Discharge (s_h + d_h) ]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 Priority Relief Allocation: Shed-Now ──► High-Risk ──► Watch ]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 Buildings Shielded from Outage ──► 🛡️ GridWise Badge Active ]</w:t>
      </w:r>
    </w:p>
    <w:bookmarkStart w:id="29" w:name="mathematical-relief-allocation-algorithm"/>
    <w:p>
      <w:pPr>
        <w:pStyle w:val="Heading3"/>
      </w:pPr>
      <w:r>
        <w:t xml:space="preserve">7.1 Mathematical Relief Allocation Algorithm</w:t>
      </w:r>
    </w:p>
    <w:p>
      <w:pPr>
        <w:pStyle w:val="Compact"/>
        <w:numPr>
          <w:ilvl w:val="0"/>
          <w:numId w:val="1008"/>
        </w:numPr>
      </w:pPr>
      <w:r>
        <w:t xml:space="preserve">Calculate available local clean power: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microgrid</m:t>
              </m:r>
            </m:sub>
          </m:sSub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sSub>
            <m:e>
              <m:r>
                <m:t>d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sSub>
            <m:e>
              <m:r>
                <m:t>d</m:t>
              </m:r>
            </m:e>
            <m:sub>
              <m:r>
                <m:t>h</m:t>
              </m:r>
            </m:sub>
          </m:sSub>
        </m:oMath>
      </m:oMathPara>
    </w:p>
    <w:p>
      <w:pPr>
        <w:pStyle w:val="Compact"/>
        <w:numPr>
          <w:ilvl w:val="0"/>
          <w:numId w:val="1008"/>
        </w:numPr>
      </w:pPr>
      <w:r>
        <w:t xml:space="preserve">Identify all buildings categorized as non-normal (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nor/>
            <m:sty m:val="p"/>
          </m:rPr>
          <m:t>Shed-Now, High-Risk, Watch</m:t>
        </m:r>
        <m:r>
          <m:rPr>
            <m:sty m:val="p"/>
          </m:rPr>
          <m:t>}</m:t>
        </m:r>
      </m:oMath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Sort at-risk buildings in descending order of criticality: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Priority: </m:t>
          </m:r>
          <m:r>
            <m:rPr>
              <m:nor/>
              <m:sty m:val="p"/>
            </m:rPr>
            <m:t>Shed-Now</m:t>
          </m:r>
          <m:r>
            <m:rPr>
              <m:sty m:val="p"/>
            </m:rPr>
            <m:t>≻</m:t>
          </m:r>
          <m:r>
            <m:rPr>
              <m:nor/>
              <m:sty m:val="p"/>
            </m:rPr>
            <m:t>High-Risk</m:t>
          </m:r>
          <m:r>
            <m:rPr>
              <m:sty m:val="p"/>
            </m:rPr>
            <m:t>≻</m:t>
          </m:r>
          <m:r>
            <m:rPr>
              <m:nor/>
              <m:sty m:val="p"/>
            </m:rPr>
            <m:t>Watch</m:t>
          </m:r>
        </m:oMath>
      </m:oMathPara>
    </w:p>
    <w:p>
      <w:pPr>
        <w:pStyle w:val="Compact"/>
        <w:numPr>
          <w:ilvl w:val="0"/>
          <w:numId w:val="1008"/>
        </w:numPr>
      </w:pPr>
      <w:r>
        <w:t xml:space="preserve">For each building in sorted order, allocate reserve power to satisfy its critical operating threshold (</w:t>
      </w:r>
      <m:oMath>
        <m:r>
          <m:t>40</m:t>
        </m:r>
        <m:r>
          <m:rPr>
            <m:sty m:val="p"/>
          </m:rPr>
          <m:t>%</m:t>
        </m:r>
      </m:oMath>
      <w:r>
        <w:t xml:space="preserve"> </w:t>
      </w:r>
      <w:r>
        <w:t xml:space="preserve">of predicted demand).</w:t>
      </w:r>
    </w:p>
    <w:p>
      <w:pPr>
        <w:pStyle w:val="Compact"/>
        <w:numPr>
          <w:ilvl w:val="0"/>
          <w:numId w:val="1008"/>
        </w:numPr>
      </w:pPr>
      <w:r>
        <w:t xml:space="preserve">When protected:</w:t>
      </w:r>
    </w:p>
    <w:p>
      <w:pPr>
        <w:pStyle w:val="Compact"/>
        <w:numPr>
          <w:ilvl w:val="1"/>
          <w:numId w:val="1009"/>
        </w:numPr>
      </w:pPr>
      <w:r>
        <w:t xml:space="preserve">The building is shielded from imminent feeder shedding.</w:t>
      </w:r>
    </w:p>
    <w:p>
      <w:pPr>
        <w:pStyle w:val="Compact"/>
        <w:numPr>
          <w:ilvl w:val="1"/>
          <w:numId w:val="1009"/>
        </w:numPr>
      </w:pPr>
      <w:r>
        <w:t xml:space="preserve">A glowing</w:t>
      </w:r>
      <w:r>
        <w:t xml:space="preserve"> </w:t>
      </w:r>
      <w:r>
        <w:rPr>
          <w:rStyle w:val="VerbatimChar"/>
          <w:b/>
          <w:bCs/>
        </w:rPr>
        <w:t xml:space="preserve">🛡️ GridWise</w:t>
      </w:r>
      <w:r>
        <w:t xml:space="preserve"> </w:t>
      </w:r>
      <w:r>
        <w:t xml:space="preserve">shield badge renders on the building facade.</w:t>
      </w:r>
    </w:p>
    <w:p>
      <w:pPr>
        <w:pStyle w:val="Compact"/>
        <w:numPr>
          <w:ilvl w:val="1"/>
          <w:numId w:val="1009"/>
        </w:numPr>
      </w:pPr>
      <w:r>
        <w:t xml:space="preserve">The top status bar updates dynamically: e.g.,</w:t>
      </w:r>
      <w:r>
        <w:t xml:space="preserve"> </w:t>
      </w:r>
      <w:r>
        <w:rPr>
          <w:rStyle w:val="VerbatimChar"/>
        </w:rPr>
        <w:t xml:space="preserve">4 at-risk (4 saved)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X61b7e7ef46a3102a333b5191d5c5fbc04d89e35"/>
    <w:p>
      <w:pPr>
        <w:pStyle w:val="Heading2"/>
      </w:pPr>
      <w:r>
        <w:t xml:space="preserve">8. Network Infrastructure &amp; Production Deployment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Host / Port</w:t>
            </w:r>
          </w:p>
        </w:tc>
        <w:tc>
          <w:tcPr/>
          <w:p>
            <w:pPr>
              <w:pStyle w:val="Compact"/>
            </w:pPr>
            <w:r>
              <w:t xml:space="preserve">Tech Stack</w:t>
            </w:r>
          </w:p>
        </w:tc>
        <w:tc>
          <w:tcPr/>
          <w:p>
            <w:pPr>
              <w:pStyle w:val="Compact"/>
            </w:pPr>
            <w:r>
              <w:t xml:space="preserve">Functional Responsibility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Frontend Dashboard</w:t>
            </w:r>
          </w:p>
        </w:tc>
        <w:tc>
          <w:tcPr/>
          <w:p>
            <w:pPr>
              <w:pStyle w:val="Compact"/>
            </w:pPr>
            <w:r>
              <w:t xml:space="preserve">Browser (</w:t>
            </w:r>
            <w:r>
              <w:rPr>
                <w:rStyle w:val="VerbatimChar"/>
              </w:rPr>
              <w:t xml:space="preserve">dashboard.html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HTML5, Canvas, ES6 JS, CSS3</w:t>
            </w:r>
          </w:p>
        </w:tc>
        <w:tc>
          <w:tcPr/>
          <w:p>
            <w:pPr>
              <w:pStyle w:val="Compact"/>
            </w:pPr>
            <w:r>
              <w:t xml:space="preserve">Real-time digital twin visualization, 24-building skyline, operator overrides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 Server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http://localhost:8001</w:t>
            </w:r>
          </w:p>
        </w:tc>
        <w:tc>
          <w:tcPr/>
          <w:p>
            <w:pPr>
              <w:pStyle w:val="Compact"/>
            </w:pPr>
            <w:r>
              <w:t xml:space="preserve">FastAPI, Uvicorn, XGBoost, Pandas</w:t>
            </w:r>
          </w:p>
        </w:tc>
        <w:tc>
          <w:tcPr/>
          <w:p>
            <w:pPr>
              <w:pStyle w:val="Compact"/>
            </w:pPr>
            <w:r>
              <w:t xml:space="preserve">Batched inference for XGBoost regressor and classifier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GridWise Proxy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http://localhost:8002/gridwise</w:t>
            </w:r>
          </w:p>
        </w:tc>
        <w:tc>
          <w:tcPr/>
          <w:p>
            <w:pPr>
              <w:pStyle w:val="Compact"/>
            </w:pPr>
            <w:r>
              <w:t xml:space="preserve">FastAPI, HTTPX, CORSMiddleware</w:t>
            </w:r>
          </w:p>
        </w:tc>
        <w:tc>
          <w:tcPr/>
          <w:p>
            <w:pPr>
              <w:pStyle w:val="Compact"/>
            </w:pPr>
            <w:r>
              <w:t xml:space="preserve">Manages 90s connection timeouts, prevents browser CORS blocking, handles cold starts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GridWise Engine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https://gridwise-api.onrender.com</w:t>
            </w:r>
          </w:p>
        </w:tc>
        <w:tc>
          <w:tcPr/>
          <w:p>
            <w:pPr>
              <w:pStyle w:val="Compact"/>
            </w:pPr>
            <w:r>
              <w:t xml:space="preserve">FastAPI, PuLP, COIN-OR CBC, Google Gemini</w:t>
            </w:r>
          </w:p>
        </w:tc>
        <w:tc>
          <w:tcPr/>
          <w:p>
            <w:pPr>
              <w:pStyle w:val="Compact"/>
            </w:pPr>
            <w:r>
              <w:t xml:space="preserve">Production cloud deployment running NLP translation and 24h MILP optimization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7" w:name="X82be36fa639a9c081191d78a75ea1f45da2dacd"/>
    <w:p>
      <w:pPr>
        <w:pStyle w:val="Heading2"/>
      </w:pPr>
      <w:r>
        <w:t xml:space="preserve">9. Comprehensive Faculty Defense: Questions &amp; Answers</w:t>
      </w:r>
    </w:p>
    <w:bookmarkStart w:id="32" w:name="X4e6f9b5e04079906fe6666b4af23e05342ee089"/>
    <w:p>
      <w:pPr>
        <w:pStyle w:val="Heading3"/>
      </w:pPr>
      <w:r>
        <w:t xml:space="preserve">Q1:</w:t>
      </w:r>
      <w:r>
        <w:t xml:space="preserve"> </w:t>
      </w:r>
      <w:r>
        <w:t xml:space="preserve">“Why did you use Linear Programming (MILP) instead of Deep Reinforcement Learning (RL) or Neural Networks for battery scheduling?”</w:t>
      </w:r>
    </w:p>
    <w:p>
      <w:pPr>
        <w:pStyle w:val="FirstParagraph"/>
      </w:pPr>
      <w:r>
        <w:rPr>
          <w:b/>
          <w:bCs/>
        </w:rPr>
        <w:t xml:space="preserve">Answer:</w:t>
      </w:r>
      <w:r>
        <w:br/>
      </w:r>
      <w:r>
        <w:t xml:space="preserve">In critical cyber-physical infrastructure, Deep Reinforcement Learning (DRL) and Neural Networks suffer from fundamental limitations: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Lack of Feasibility Guarantees:</w:t>
      </w:r>
      <w:r>
        <w:t xml:space="preserve"> </w:t>
      </w:r>
      <w:r>
        <w:t xml:space="preserve">Neural networks output probabilistic approximations. They cannot mathematically guarantee that physical safety constraints (e.g.,</w:t>
      </w:r>
      <w:r>
        <w:t xml:space="preserve"> </w:t>
      </w:r>
      <m:oMath>
        <m:sSub>
          <m:e>
            <m:r>
              <m:t>E</m:t>
            </m:r>
          </m:e>
          <m:sub>
            <m:r>
              <m:t>h</m:t>
            </m:r>
          </m:sub>
        </m:sSub>
        <m:r>
          <m:rPr>
            <m:sty m:val="p"/>
          </m:rPr>
          <m:t>≥</m:t>
        </m:r>
        <m:r>
          <m:t>50</m:t>
        </m:r>
        <m:r>
          <m:rPr>
            <m:nor/>
            <m:sty m:val="p"/>
          </m:rPr>
          <m:t> kWh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nor/>
                <m:sty m:val="p"/>
              </m:rPr>
              <m:t>chg</m:t>
            </m:r>
          </m:sup>
        </m:sSup>
        <m:r>
          <m:rPr>
            <m:sty m:val="p"/>
          </m:rPr>
          <m:t>+</m:t>
        </m:r>
        <m:sSup>
          <m:e>
            <m:r>
              <m:t>u</m:t>
            </m:r>
          </m:e>
          <m:sup>
            <m:r>
              <m:rPr>
                <m:nor/>
                <m:sty m:val="p"/>
              </m:rPr>
              <m:t>dis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) will never be violated. A single violated constraint can trigger physical battery thermal runaway or breaker trips.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Computational Overhead:</w:t>
      </w:r>
      <w:r>
        <w:t xml:space="preserve"> </w:t>
      </w:r>
      <w:r>
        <w:t xml:space="preserve">DRL requires days of training and can fall into poor local optima. In contrast, our</w:t>
      </w:r>
      <w:r>
        <w:t xml:space="preserve"> </w:t>
      </w:r>
      <w:r>
        <w:rPr>
          <w:b/>
          <w:bCs/>
        </w:rPr>
        <w:t xml:space="preserve">Mixed-Integer Linear Program (MILP)</w:t>
      </w:r>
      <w:r>
        <w:t xml:space="preserve"> </w:t>
      </w:r>
      <w:r>
        <w:t xml:space="preserve">solved via the branch-and-cut COIN-OR CBC algorithm is</w:t>
      </w:r>
      <w:r>
        <w:t xml:space="preserve"> </w:t>
      </w:r>
      <w:r>
        <w:rPr>
          <w:b/>
          <w:bCs/>
        </w:rPr>
        <w:t xml:space="preserve">deterministic</w:t>
      </w:r>
      <w:r>
        <w:t xml:space="preserve">, finds the</w:t>
      </w:r>
      <w:r>
        <w:t xml:space="preserve"> </w:t>
      </w:r>
      <w:r>
        <w:rPr>
          <w:b/>
          <w:bCs/>
        </w:rPr>
        <w:t xml:space="preserve">globally provable mathematical optimum</w:t>
      </w:r>
      <w:r>
        <w:t xml:space="preserve">, and executes in</w:t>
      </w:r>
      <w:r>
        <w:t xml:space="preserve"> </w:t>
      </w:r>
      <w:r>
        <w:rPr>
          <w:b/>
          <w:bCs/>
        </w:rPr>
        <w:t xml:space="preserve">under 20 milliseconds</w:t>
      </w:r>
      <w:r>
        <w:t xml:space="preserve">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Appropriate Separation of Concerns:</w:t>
      </w:r>
      <w:r>
        <w:t xml:space="preserve"> </w:t>
      </w:r>
      <w:r>
        <w:t xml:space="preserve">In our architecture, AI/ML is applied where it excels (learning complex empirical relationships in high-dimensional meter and weather data), while classical Operations Research handles rigorous, safety-critical resource scheduling.</w:t>
      </w:r>
    </w:p>
    <w:bookmarkEnd w:id="32"/>
    <w:bookmarkStart w:id="33" w:name="X8b3e1b76ae7b8a90c9d63f8cf16d5c4bdbcc20e"/>
    <w:p>
      <w:pPr>
        <w:pStyle w:val="Heading3"/>
      </w:pPr>
      <w:r>
        <w:t xml:space="preserve">Q2:</w:t>
      </w:r>
      <w:r>
        <w:t xml:space="preserve"> </w:t>
      </w:r>
      <w:r>
        <w:t xml:space="preserve">“Did you use synthetic toy data to train your models?”</w:t>
      </w:r>
    </w:p>
    <w:p>
      <w:pPr>
        <w:pStyle w:val="FirstParagraph"/>
      </w:pPr>
      <w:r>
        <w:rPr>
          <w:b/>
          <w:bCs/>
        </w:rPr>
        <w:t xml:space="preserve">Answer:</w:t>
      </w:r>
      <w:r>
        <w:br/>
      </w:r>
      <w:r>
        <w:t xml:space="preserve">No, Sir. While our preliminary project proposal initially considered synthetic data, we deliberately upgraded to the</w:t>
      </w:r>
      <w:r>
        <w:t xml:space="preserve"> </w:t>
      </w:r>
      <w:r>
        <w:rPr>
          <w:b/>
          <w:bCs/>
        </w:rPr>
        <w:t xml:space="preserve">Building Data Genome 2.0 (BDG2)</w:t>
      </w:r>
      <w:r>
        <w:t xml:space="preserve"> </w:t>
      </w:r>
      <w:r>
        <w:t xml:space="preserve">dataset from the Lawrence Berkeley National Laboratory (LBNL). We extracted</w:t>
      </w:r>
      <w:r>
        <w:t xml:space="preserve"> </w:t>
      </w:r>
      <w:r>
        <w:rPr>
          <w:b/>
          <w:bCs/>
        </w:rPr>
        <w:t xml:space="preserve">421,195 rows of hourly real-world telemetry</w:t>
      </w:r>
      <w:r>
        <w:t xml:space="preserve"> </w:t>
      </w:r>
      <w:r>
        <w:t xml:space="preserve">from 30 actual university facilities across 2016–2017, encompassing all eight utility meters (electricity, chilled water, steam, hot water, gas, water, irrigation) and local weather metrics. Our regressor achieved an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r>
        <w:rPr>
          <w:b/>
          <w:bCs/>
        </w:rPr>
        <w:t xml:space="preserve">0.993</w:t>
      </w:r>
      <w:r>
        <w:t xml:space="preserve"> </w:t>
      </w:r>
      <w:r>
        <w:t xml:space="preserve">on a strict chronological test split of unseen future hours.</w:t>
      </w:r>
    </w:p>
    <w:bookmarkEnd w:id="33"/>
    <w:bookmarkStart w:id="34" w:name="X68dfeafdcde0454216805db697b60f0c55f9ff9"/>
    <w:p>
      <w:pPr>
        <w:pStyle w:val="Heading3"/>
      </w:pPr>
      <w:r>
        <w:t xml:space="preserve">Q3:</w:t>
      </w:r>
      <w:r>
        <w:t xml:space="preserve"> </w:t>
      </w:r>
      <w:r>
        <w:t xml:space="preserve">“What prevents the Google Gemini LLM from hallucinating an invalid constraint and crashing the power grid?”</w:t>
      </w:r>
    </w:p>
    <w:p>
      <w:pPr>
        <w:pStyle w:val="FirstParagraph"/>
      </w:pPr>
      <w:r>
        <w:rPr>
          <w:b/>
          <w:bCs/>
        </w:rPr>
        <w:t xml:space="preserve">Answer:</w:t>
      </w:r>
      <w:r>
        <w:br/>
      </w:r>
      <w:r>
        <w:t xml:space="preserve">We enforce a strict</w:t>
      </w:r>
      <w:r>
        <w:t xml:space="preserve"> </w:t>
      </w:r>
      <w:r>
        <w:rPr>
          <w:b/>
          <w:bCs/>
        </w:rPr>
        <w:t xml:space="preserve">zero-trust deterministic guardrail architecture</w:t>
      </w:r>
      <w:r>
        <w:t xml:space="preserve"> </w:t>
      </w:r>
      <w:r>
        <w:t xml:space="preserve">(</w:t>
      </w:r>
      <w:r>
        <w:rPr>
          <w:rStyle w:val="VerbatimChar"/>
        </w:rPr>
        <w:t xml:space="preserve">guardrails.py</w:t>
      </w:r>
      <w:r>
        <w:t xml:space="preserve">) between the language model and the numerical optimizer: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Structured Schema Validation:</w:t>
      </w:r>
      <w:r>
        <w:t xml:space="preserve"> </w:t>
      </w:r>
      <w:r>
        <w:t xml:space="preserve">The LLM’s response is parsed against strict Pydantic v2 schemas. If the model outputs non-JSON or unsupported keys, the fallback defaults to</w:t>
      </w:r>
      <w:r>
        <w:t xml:space="preserve"> </w:t>
      </w:r>
      <w:r>
        <w:rPr>
          <w:rStyle w:val="VerbatimChar"/>
        </w:rPr>
        <w:t xml:space="preserve">no_op</w:t>
      </w:r>
      <w:r>
        <w:t xml:space="preserve">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Deterministic Clamping:</w:t>
      </w:r>
      <w:r>
        <w:t xml:space="preserve"> </w:t>
      </w:r>
      <w:r>
        <w:t xml:space="preserve">Even if Gemini hallucinates an hour outside physical reality (e.g.,</w:t>
      </w:r>
      <w:r>
        <w:t xml:space="preserve"> </w:t>
      </w:r>
      <w:r>
        <w:rPr>
          <w:rStyle w:val="VerbatimChar"/>
        </w:rPr>
        <w:t xml:space="preserve">hour: 27</w:t>
      </w:r>
      <w:r>
        <w:t xml:space="preserve">), our validator clamps the array to valid integers within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.</m:t>
        </m:r>
        <m:r>
          <m:t>.23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Factor and Reserve Normalization:</w:t>
      </w:r>
      <w:r>
        <w:t xml:space="preserve"> </w:t>
      </w:r>
      <w:r>
        <w:t xml:space="preserve">Any solar reduction factor is clamped to</w:t>
      </w:r>
      <w:r>
        <w:t xml:space="preserve"> </w:t>
      </w:r>
      <m:oMath>
        <m:r>
          <m:rPr>
            <m:sty m:val="p"/>
          </m:rPr>
          <m:t>[</m:t>
        </m:r>
        <m:r>
          <m:t>0.0</m:t>
        </m:r>
        <m:r>
          <m:rPr>
            <m:sty m:val="p"/>
          </m:rPr>
          <m:t>,</m:t>
        </m:r>
        <m:r>
          <m:t>1.0</m:t>
        </m:r>
        <m:r>
          <m:rPr>
            <m:sty m:val="p"/>
          </m:rPr>
          <m:t>]</m:t>
        </m:r>
      </m:oMath>
      <w:r>
        <w:t xml:space="preserve">. Percentage reserves (e.g.,</w:t>
      </w:r>
      <w:r>
        <w:t xml:space="preserve"> </w:t>
      </w:r>
      <w:r>
        <w:t xml:space="preserve">“keep 50% reserve”</w:t>
      </w:r>
      <w:r>
        <w:t xml:space="preserve">) are explicitly computed against the physical battery capacity (</w:t>
      </w:r>
      <m:oMath>
        <m:r>
          <m:t>0.50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250</m:t>
        </m:r>
        <m:r>
          <m:rPr>
            <m:nor/>
            <m:sty m:val="p"/>
          </m:rPr>
          <m:t> kWh</m:t>
        </m:r>
      </m:oMath>
      <w:r>
        <w:t xml:space="preserve">).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Physical Solver Guardrails:</w:t>
      </w:r>
      <w:r>
        <w:t xml:space="preserve"> </w:t>
      </w:r>
      <w:r>
        <w:t xml:space="preserve">If contradictory constraints are somehow introduced, our exception handlers catch infeasibility and revert to a safe baseline dispatch rather than allowing an unhandled crash.</w:t>
      </w:r>
    </w:p>
    <w:bookmarkEnd w:id="34"/>
    <w:bookmarkStart w:id="35" w:name="X6092c4fc2a05993335b504dcc4391d9956091c4"/>
    <w:p>
      <w:pPr>
        <w:pStyle w:val="Heading3"/>
      </w:pPr>
      <w:r>
        <w:t xml:space="preserve">Q4:</w:t>
      </w:r>
      <w:r>
        <w:t xml:space="preserve"> </w:t>
      </w:r>
      <w:r>
        <w:t xml:space="preserve">“Why does the regressor feature importance show ~98% reliance on autoregressive lags rather than HVAC and weather features?”</w:t>
      </w:r>
    </w:p>
    <w:p>
      <w:pPr>
        <w:pStyle w:val="FirstParagraph"/>
      </w:pPr>
      <w:r>
        <w:rPr>
          <w:b/>
          <w:bCs/>
        </w:rPr>
        <w:t xml:space="preserve">Answer:</w:t>
      </w:r>
      <w:r>
        <w:br/>
      </w:r>
      <w:r>
        <w:t xml:space="preserve">In high-frequency (hourly) demand forecasting, electrical load exhibits extreme autocorrelation—the electricity drawn at 1:00 PM is overwhelmingly conditioned on the consumption at 12:00 PM and the exact same hour yesterday (</w:t>
      </w:r>
      <w:r>
        <w:rPr>
          <w:rStyle w:val="VerbatimChar"/>
        </w:rPr>
        <w:t xml:space="preserve">lag_1h</w:t>
      </w:r>
      <w:r>
        <w:t xml:space="preserve">,</w:t>
      </w:r>
      <w:r>
        <w:t xml:space="preserve"> </w:t>
      </w:r>
      <w:r>
        <w:rPr>
          <w:rStyle w:val="VerbatimChar"/>
        </w:rPr>
        <w:t xml:space="preserve">lag_24h</w:t>
      </w:r>
      <w:r>
        <w:t xml:space="preserve">,</w:t>
      </w:r>
      <w:r>
        <w:t xml:space="preserve"> </w:t>
      </w:r>
      <w:r>
        <w:rPr>
          <w:rStyle w:val="VerbatimChar"/>
        </w:rPr>
        <w:t xml:space="preserve">rolling_mean_24h</w:t>
      </w:r>
      <w:r>
        <w:t xml:space="preserve">). This is a well-documented empirical phenomenon in electrical engineering literature (persistence forecasting). The HVAC and weather features provide crucial edge-case signals (such as temperature swings and equipment anomalies), while the autoregressive lags establish the baseline load magnitude.</w:t>
      </w:r>
    </w:p>
    <w:bookmarkEnd w:id="35"/>
    <w:bookmarkStart w:id="36" w:name="X23f899b9cf53e1be4042d77c339673512e3e6fa"/>
    <w:p>
      <w:pPr>
        <w:pStyle w:val="Heading3"/>
      </w:pPr>
      <w:r>
        <w:t xml:space="preserve">Q5:</w:t>
      </w:r>
      <w:r>
        <w:t xml:space="preserve"> </w:t>
      </w:r>
      <w:r>
        <w:t xml:space="preserve">“How does the system ensure resilience if the internet connection or the cloud API goes down?”</w:t>
      </w:r>
    </w:p>
    <w:p>
      <w:pPr>
        <w:pStyle w:val="FirstParagraph"/>
      </w:pPr>
      <w:r>
        <w:rPr>
          <w:b/>
          <w:bCs/>
        </w:rPr>
        <w:t xml:space="preserve">Answer:</w:t>
      </w:r>
      <w:r>
        <w:br/>
      </w:r>
      <w:r>
        <w:t xml:space="preserve">The entire platform is built with</w:t>
      </w:r>
      <w:r>
        <w:t xml:space="preserve"> </w:t>
      </w:r>
      <w:r>
        <w:rPr>
          <w:b/>
          <w:bCs/>
        </w:rPr>
        <w:t xml:space="preserve">graceful multi-tier fallback</w:t>
      </w:r>
      <w:r>
        <w:t xml:space="preserve">:</w:t>
      </w:r>
      <w:r>
        <w:t xml:space="preserve"> </w:t>
      </w:r>
      <w:r>
        <w:t xml:space="preserve">1. If the local ML Model Server (</w:t>
      </w:r>
      <w:r>
        <w:rPr>
          <w:rStyle w:val="VerbatimChar"/>
        </w:rPr>
        <w:t xml:space="preserve">model_server.py</w:t>
      </w:r>
      <w:r>
        <w:t xml:space="preserve">) is offline,</w:t>
      </w:r>
      <w:r>
        <w:t xml:space="preserve"> </w:t>
      </w:r>
      <w:r>
        <w:rPr>
          <w:rStyle w:val="VerbatimChar"/>
        </w:rPr>
        <w:t xml:space="preserve">dashboard.html</w:t>
      </w:r>
      <w:r>
        <w:t xml:space="preserve"> </w:t>
      </w:r>
      <w:r>
        <w:t xml:space="preserve">seamlessly activates an internal heuristic predictor calibrated to historical baseline demands.</w:t>
      </w:r>
      <w:r>
        <w:t xml:space="preserve"> </w:t>
      </w:r>
      <w:r>
        <w:t xml:space="preserve">2. If the cloud GridWise API is unreachable, the dashboard activates a local 24-hour unoptimized baseline dispatch plan, ensuring the visual digital twin never freezes.</w:t>
      </w:r>
      <w:r>
        <w:t xml:space="preserve"> </w:t>
      </w:r>
      <w:r>
        <w:t xml:space="preserve">3. If an operator enters an invalid directive, the LLM classifies it as</w:t>
      </w:r>
      <w:r>
        <w:t xml:space="preserve"> </w:t>
      </w:r>
      <w:r>
        <w:rPr>
          <w:rStyle w:val="VerbatimChar"/>
        </w:rPr>
        <w:t xml:space="preserve">no_op</w:t>
      </w:r>
      <w:r>
        <w:t xml:space="preserve">, preserving uninterrupted standard cost minimization.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conclusion"/>
    <w:p>
      <w:pPr>
        <w:pStyle w:val="Heading2"/>
      </w:pPr>
      <w:r>
        <w:t xml:space="preserve">10. Conclusion</w:t>
      </w:r>
    </w:p>
    <w:p>
      <w:pPr>
        <w:pStyle w:val="FirstParagraph"/>
      </w:pPr>
      <w:r>
        <w:rPr>
          <w:b/>
          <w:bCs/>
        </w:rPr>
        <w:t xml:space="preserve">EnergyWise</w:t>
      </w:r>
      <w:r>
        <w:t xml:space="preserve"> </w:t>
      </w:r>
      <w:r>
        <w:t xml:space="preserve">demonstrates how modern artificial intelligence and classical mathematical optimization can be synthesized to solve a critical, real-world developing-world infrastructure challenge. By uniting real-world meter telemetry, supervised machine learning forecasting, zero-shot large language model reasoning, and exact mixed-integer linear programming, the system transforms an institutional campus from a passive victim of rolling load-shedding into an active, resilient, and cost-optimized microgrid.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2026-09-27T16:26:53Z</dcterms:created>
  <dcterms:modified xsi:type="dcterms:W3CDTF">2026-09-27T16:26:53Z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